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801" w:rsidRPr="00AB669F" w:rsidRDefault="00761FC3" w:rsidP="00D77685">
      <w:pPr>
        <w:rPr>
          <w:lang w:val="fr-FR"/>
        </w:rPr>
      </w:pPr>
      <w:bookmarkStart w:id="0" w:name="_Toc101181413"/>
      <w:bookmarkStart w:id="1" w:name="_Toc101181469"/>
      <w:bookmarkStart w:id="2" w:name="_Toc101301211"/>
      <w:bookmarkStart w:id="3" w:name="_Toc101301217"/>
      <w:r>
        <w:rPr>
          <w:noProof/>
          <w:lang w:val="fr-FR" w:eastAsia="fr-FR"/>
        </w:rPr>
        <w:drawing>
          <wp:anchor distT="0" distB="0" distL="114300" distR="114300" simplePos="0" relativeHeight="251656192" behindDoc="0" locked="0" layoutInCell="1" allowOverlap="1">
            <wp:simplePos x="0" y="0"/>
            <wp:positionH relativeFrom="column">
              <wp:posOffset>4899025</wp:posOffset>
            </wp:positionH>
            <wp:positionV relativeFrom="paragraph">
              <wp:posOffset>-292735</wp:posOffset>
            </wp:positionV>
            <wp:extent cx="1046480" cy="1117600"/>
            <wp:effectExtent l="19050" t="0" r="1270" b="0"/>
            <wp:wrapNone/>
            <wp:docPr id="5" name="Picture 5" descr="GEF-newlogo-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F-newlogo-short"/>
                    <pic:cNvPicPr>
                      <a:picLocks noChangeAspect="1" noChangeArrowheads="1"/>
                    </pic:cNvPicPr>
                  </pic:nvPicPr>
                  <pic:blipFill>
                    <a:blip r:embed="rId8" cstate="print"/>
                    <a:srcRect/>
                    <a:stretch>
                      <a:fillRect/>
                    </a:stretch>
                  </pic:blipFill>
                  <pic:spPr bwMode="auto">
                    <a:xfrm>
                      <a:off x="0" y="0"/>
                      <a:ext cx="1046480" cy="1117600"/>
                    </a:xfrm>
                    <a:prstGeom prst="rect">
                      <a:avLst/>
                    </a:prstGeom>
                    <a:noFill/>
                    <a:ln w="9525">
                      <a:noFill/>
                      <a:miter lim="800000"/>
                      <a:headEnd/>
                      <a:tailEnd/>
                    </a:ln>
                  </pic:spPr>
                </pic:pic>
              </a:graphicData>
            </a:graphic>
          </wp:anchor>
        </w:drawing>
      </w:r>
      <w:r>
        <w:rPr>
          <w:noProof/>
          <w:lang w:val="fr-FR" w:eastAsia="fr-FR"/>
        </w:rPr>
        <w:drawing>
          <wp:anchor distT="0" distB="0" distL="114300" distR="114300" simplePos="0" relativeHeight="251657216" behindDoc="0" locked="0" layoutInCell="1" allowOverlap="1">
            <wp:simplePos x="0" y="0"/>
            <wp:positionH relativeFrom="column">
              <wp:posOffset>2277745</wp:posOffset>
            </wp:positionH>
            <wp:positionV relativeFrom="paragraph">
              <wp:posOffset>-207645</wp:posOffset>
            </wp:positionV>
            <wp:extent cx="1399540" cy="947420"/>
            <wp:effectExtent l="19050" t="0" r="0" b="0"/>
            <wp:wrapNone/>
            <wp:docPr id="6" name="Picture 6" descr="Niger Coat of Arms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ger Coat of Arms_small"/>
                    <pic:cNvPicPr>
                      <a:picLocks noChangeAspect="1" noChangeArrowheads="1"/>
                    </pic:cNvPicPr>
                  </pic:nvPicPr>
                  <pic:blipFill>
                    <a:blip r:embed="rId9" cstate="print"/>
                    <a:srcRect/>
                    <a:stretch>
                      <a:fillRect/>
                    </a:stretch>
                  </pic:blipFill>
                  <pic:spPr bwMode="auto">
                    <a:xfrm>
                      <a:off x="0" y="0"/>
                      <a:ext cx="1399540" cy="947420"/>
                    </a:xfrm>
                    <a:prstGeom prst="rect">
                      <a:avLst/>
                    </a:prstGeom>
                    <a:noFill/>
                    <a:ln w="9525">
                      <a:noFill/>
                      <a:miter lim="800000"/>
                      <a:headEnd/>
                      <a:tailEnd/>
                    </a:ln>
                  </pic:spPr>
                </pic:pic>
              </a:graphicData>
            </a:graphic>
          </wp:anchor>
        </w:drawing>
      </w:r>
      <w:r>
        <w:rPr>
          <w:noProof/>
          <w:lang w:val="fr-FR" w:eastAsia="fr-FR"/>
        </w:rPr>
        <w:drawing>
          <wp:anchor distT="0" distB="0" distL="114300" distR="114300" simplePos="0" relativeHeight="251655168" behindDoc="0" locked="0" layoutInCell="1" allowOverlap="1">
            <wp:simplePos x="0" y="0"/>
            <wp:positionH relativeFrom="column">
              <wp:posOffset>250190</wp:posOffset>
            </wp:positionH>
            <wp:positionV relativeFrom="paragraph">
              <wp:posOffset>-297815</wp:posOffset>
            </wp:positionV>
            <wp:extent cx="558800" cy="1127760"/>
            <wp:effectExtent l="19050" t="0" r="0" b="0"/>
            <wp:wrapNone/>
            <wp:docPr id="4" name="Picture 2"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_LOGO"/>
                    <pic:cNvPicPr>
                      <a:picLocks noChangeAspect="1" noChangeArrowheads="1"/>
                    </pic:cNvPicPr>
                  </pic:nvPicPr>
                  <pic:blipFill>
                    <a:blip r:embed="rId10" cstate="print"/>
                    <a:srcRect/>
                    <a:stretch>
                      <a:fillRect/>
                    </a:stretch>
                  </pic:blipFill>
                  <pic:spPr bwMode="auto">
                    <a:xfrm>
                      <a:off x="0" y="0"/>
                      <a:ext cx="558800" cy="1127760"/>
                    </a:xfrm>
                    <a:prstGeom prst="rect">
                      <a:avLst/>
                    </a:prstGeom>
                    <a:noFill/>
                    <a:ln w="9525">
                      <a:noFill/>
                      <a:miter lim="800000"/>
                      <a:headEnd/>
                      <a:tailEnd/>
                    </a:ln>
                  </pic:spPr>
                </pic:pic>
              </a:graphicData>
            </a:graphic>
          </wp:anchor>
        </w:drawing>
      </w:r>
    </w:p>
    <w:p w:rsidR="000A15E6" w:rsidRPr="00AB669F" w:rsidRDefault="000A15E6" w:rsidP="00D77685">
      <w:pPr>
        <w:rPr>
          <w:lang w:val="fr-FR"/>
        </w:rPr>
      </w:pPr>
      <w:r w:rsidRPr="00AB669F">
        <w:rPr>
          <w:lang w:val="fr-FR"/>
        </w:rPr>
        <w:t xml:space="preserve">                                                                                                                              </w:t>
      </w:r>
      <w:bookmarkEnd w:id="0"/>
      <w:bookmarkEnd w:id="1"/>
      <w:bookmarkEnd w:id="2"/>
      <w:bookmarkEnd w:id="3"/>
      <w:r w:rsidRPr="00AB669F">
        <w:rPr>
          <w:lang w:val="fr-FR"/>
        </w:rPr>
        <w:t xml:space="preserve">   </w:t>
      </w:r>
    </w:p>
    <w:p w:rsidR="000A15E6" w:rsidRPr="00AB669F" w:rsidRDefault="000A15E6" w:rsidP="00D77685">
      <w:pPr>
        <w:rPr>
          <w:lang w:val="fr-FR"/>
        </w:rPr>
      </w:pPr>
    </w:p>
    <w:p w:rsidR="003405E9" w:rsidRPr="00AB669F" w:rsidRDefault="003405E9" w:rsidP="00D77685">
      <w:pPr>
        <w:rPr>
          <w:lang w:val="fr-FR"/>
        </w:rPr>
      </w:pPr>
    </w:p>
    <w:p w:rsidR="003405E9" w:rsidRPr="00AB669F" w:rsidRDefault="003405E9" w:rsidP="00D77685">
      <w:pPr>
        <w:rPr>
          <w:lang w:val="fr-FR"/>
        </w:rPr>
      </w:pPr>
    </w:p>
    <w:p w:rsidR="003405E9" w:rsidRPr="00AB669F" w:rsidRDefault="003405E9" w:rsidP="00D77685">
      <w:pPr>
        <w:rPr>
          <w:lang w:val="fr-FR"/>
        </w:rPr>
      </w:pPr>
    </w:p>
    <w:p w:rsidR="001B453B" w:rsidRPr="00AB669F" w:rsidRDefault="001B453B" w:rsidP="001B453B">
      <w:pPr>
        <w:jc w:val="center"/>
        <w:rPr>
          <w:b/>
          <w:sz w:val="32"/>
          <w:lang w:val="fr-FR"/>
        </w:rPr>
      </w:pPr>
      <w:bookmarkStart w:id="4" w:name="_Toc101181414"/>
      <w:bookmarkStart w:id="5" w:name="_Toc101181470"/>
      <w:bookmarkStart w:id="6" w:name="_Toc101301212"/>
      <w:bookmarkStart w:id="7" w:name="_Toc101301218"/>
      <w:r w:rsidRPr="00AB669F">
        <w:rPr>
          <w:b/>
          <w:sz w:val="32"/>
          <w:lang w:val="fr-FR"/>
        </w:rPr>
        <w:t>Document de projet du PNUD</w:t>
      </w:r>
    </w:p>
    <w:bookmarkEnd w:id="4"/>
    <w:bookmarkEnd w:id="5"/>
    <w:bookmarkEnd w:id="6"/>
    <w:bookmarkEnd w:id="7"/>
    <w:p w:rsidR="000A15E6" w:rsidRPr="00AB669F" w:rsidRDefault="000A15E6" w:rsidP="000A15E6">
      <w:pPr>
        <w:rPr>
          <w:b/>
          <w:szCs w:val="22"/>
          <w:lang w:val="fr-FR"/>
        </w:rPr>
      </w:pPr>
    </w:p>
    <w:p w:rsidR="002A3A01" w:rsidRPr="00AB669F" w:rsidRDefault="002A3A01" w:rsidP="002A3A01">
      <w:pPr>
        <w:jc w:val="center"/>
        <w:rPr>
          <w:lang w:val="fr-FR"/>
        </w:rPr>
      </w:pPr>
      <w:r w:rsidRPr="00AB669F">
        <w:rPr>
          <w:lang w:val="fr-FR"/>
        </w:rPr>
        <w:t>Gouvernement du Niger</w:t>
      </w:r>
    </w:p>
    <w:p w:rsidR="001C7564" w:rsidRPr="00AB669F" w:rsidRDefault="001C7564" w:rsidP="001C7564">
      <w:pPr>
        <w:jc w:val="center"/>
        <w:rPr>
          <w:lang w:val="fr-FR"/>
        </w:rPr>
      </w:pPr>
      <w:r w:rsidRPr="00AB669F">
        <w:rPr>
          <w:lang w:val="fr-FR"/>
        </w:rPr>
        <w:t>Agence d</w:t>
      </w:r>
      <w:r w:rsidR="004854B9" w:rsidRPr="00AB669F">
        <w:rPr>
          <w:lang w:val="fr-FR"/>
        </w:rPr>
        <w:t>’</w:t>
      </w:r>
      <w:r w:rsidRPr="00AB669F">
        <w:rPr>
          <w:lang w:val="fr-FR"/>
        </w:rPr>
        <w:t>exécution : ministère de l</w:t>
      </w:r>
      <w:r w:rsidR="004854B9" w:rsidRPr="00AB669F">
        <w:rPr>
          <w:lang w:val="fr-FR"/>
        </w:rPr>
        <w:t>’</w:t>
      </w:r>
      <w:r w:rsidRPr="00AB669F">
        <w:rPr>
          <w:lang w:val="fr-FR"/>
        </w:rPr>
        <w:t>Eau, de l</w:t>
      </w:r>
      <w:r w:rsidR="004854B9" w:rsidRPr="00AB669F">
        <w:rPr>
          <w:lang w:val="fr-FR"/>
        </w:rPr>
        <w:t>’</w:t>
      </w:r>
      <w:r w:rsidRPr="00AB669F">
        <w:rPr>
          <w:lang w:val="fr-FR"/>
        </w:rPr>
        <w:t xml:space="preserve">environnement et de la lutte contre la désertification, </w:t>
      </w:r>
    </w:p>
    <w:p w:rsidR="00021594" w:rsidRPr="00AB669F" w:rsidRDefault="00021594" w:rsidP="00021594">
      <w:pPr>
        <w:jc w:val="center"/>
        <w:rPr>
          <w:lang w:val="fr-FR"/>
        </w:rPr>
      </w:pPr>
      <w:r w:rsidRPr="00AB669F">
        <w:rPr>
          <w:lang w:val="fr-FR"/>
        </w:rPr>
        <w:t>Direction générale de l</w:t>
      </w:r>
      <w:r w:rsidR="004854B9" w:rsidRPr="00AB669F">
        <w:rPr>
          <w:lang w:val="fr-FR"/>
        </w:rPr>
        <w:t>’</w:t>
      </w:r>
      <w:r w:rsidRPr="00AB669F">
        <w:rPr>
          <w:lang w:val="fr-FR"/>
        </w:rPr>
        <w:t>environnement et des eaux et forêts (DGEEF)</w:t>
      </w:r>
    </w:p>
    <w:p w:rsidR="00580662" w:rsidRPr="00AB669F" w:rsidRDefault="00580662" w:rsidP="006B1307">
      <w:pPr>
        <w:jc w:val="center"/>
        <w:rPr>
          <w:szCs w:val="22"/>
          <w:lang w:val="fr-FR"/>
        </w:rPr>
      </w:pPr>
    </w:p>
    <w:p w:rsidR="00021594" w:rsidRPr="00AB669F" w:rsidRDefault="00021594" w:rsidP="00021594">
      <w:pPr>
        <w:jc w:val="center"/>
        <w:rPr>
          <w:u w:val="single"/>
          <w:lang w:val="fr-FR"/>
        </w:rPr>
      </w:pPr>
      <w:r w:rsidRPr="00AB669F">
        <w:rPr>
          <w:u w:val="single"/>
          <w:lang w:val="fr-FR"/>
        </w:rPr>
        <w:t>Autres partenaires :</w:t>
      </w:r>
    </w:p>
    <w:p w:rsidR="00021594" w:rsidRPr="00AB669F" w:rsidRDefault="00021594" w:rsidP="00021594">
      <w:pPr>
        <w:jc w:val="center"/>
        <w:rPr>
          <w:lang w:val="fr-FR"/>
        </w:rPr>
      </w:pPr>
      <w:r w:rsidRPr="00AB669F">
        <w:rPr>
          <w:lang w:val="fr-FR"/>
        </w:rPr>
        <w:t>Projet antilopes sahélo-sahariennes</w:t>
      </w:r>
    </w:p>
    <w:p w:rsidR="00021594" w:rsidRPr="00AB669F" w:rsidRDefault="00021594" w:rsidP="00021594">
      <w:pPr>
        <w:jc w:val="center"/>
        <w:rPr>
          <w:lang w:val="fr-FR"/>
        </w:rPr>
      </w:pPr>
      <w:r w:rsidRPr="00AB669F">
        <w:rPr>
          <w:lang w:val="fr-FR"/>
        </w:rPr>
        <w:t>Fondation Internationale pour la Sauvegarde de la Faune</w:t>
      </w:r>
    </w:p>
    <w:p w:rsidR="00021594" w:rsidRPr="00AB669F" w:rsidRDefault="00021594" w:rsidP="00021594">
      <w:pPr>
        <w:jc w:val="center"/>
        <w:rPr>
          <w:lang w:val="fr-FR"/>
        </w:rPr>
      </w:pPr>
      <w:r w:rsidRPr="00AB669F">
        <w:rPr>
          <w:lang w:val="fr-FR"/>
        </w:rPr>
        <w:t>Sahara Conservation Fund</w:t>
      </w:r>
    </w:p>
    <w:p w:rsidR="006B1307" w:rsidRPr="00AB669F" w:rsidRDefault="006B1307" w:rsidP="006B1307">
      <w:pPr>
        <w:jc w:val="center"/>
        <w:rPr>
          <w:szCs w:val="22"/>
          <w:lang w:val="fr-FR"/>
        </w:rPr>
      </w:pPr>
    </w:p>
    <w:p w:rsidR="008A1B17" w:rsidRPr="00AB669F" w:rsidRDefault="008A1B17" w:rsidP="006B1307">
      <w:pPr>
        <w:jc w:val="center"/>
        <w:rPr>
          <w:szCs w:val="22"/>
          <w:lang w:val="fr-FR"/>
        </w:rPr>
      </w:pPr>
    </w:p>
    <w:p w:rsidR="008A1B17" w:rsidRPr="00AB669F" w:rsidRDefault="008A1B17" w:rsidP="008A1B17">
      <w:pPr>
        <w:jc w:val="center"/>
        <w:rPr>
          <w:szCs w:val="22"/>
          <w:lang w:val="fr-FR"/>
        </w:rPr>
      </w:pPr>
    </w:p>
    <w:p w:rsidR="00021594" w:rsidRPr="00AB669F" w:rsidRDefault="00021594" w:rsidP="00021594">
      <w:pPr>
        <w:jc w:val="center"/>
        <w:rPr>
          <w:lang w:val="fr-FR"/>
        </w:rPr>
      </w:pPr>
      <w:r w:rsidRPr="00AB669F">
        <w:rPr>
          <w:lang w:val="fr-FR"/>
        </w:rPr>
        <w:t>Programme des Nations unies pour le développement</w:t>
      </w:r>
    </w:p>
    <w:p w:rsidR="003405E9" w:rsidRPr="00AB669F" w:rsidRDefault="003405E9" w:rsidP="003405E9">
      <w:pPr>
        <w:jc w:val="center"/>
        <w:rPr>
          <w:szCs w:val="22"/>
          <w:lang w:val="fr-FR"/>
        </w:rPr>
      </w:pPr>
    </w:p>
    <w:p w:rsidR="000A15E6" w:rsidRPr="00AB669F" w:rsidRDefault="000A15E6" w:rsidP="000A15E6">
      <w:pPr>
        <w:jc w:val="center"/>
        <w:rPr>
          <w:szCs w:val="22"/>
          <w:lang w:val="fr-FR"/>
        </w:rPr>
      </w:pPr>
    </w:p>
    <w:p w:rsidR="003405E9" w:rsidRPr="00AB669F" w:rsidRDefault="003405E9" w:rsidP="000A15E6">
      <w:pPr>
        <w:jc w:val="center"/>
        <w:rPr>
          <w:szCs w:val="22"/>
          <w:lang w:val="fr-FR"/>
        </w:rPr>
      </w:pPr>
    </w:p>
    <w:p w:rsidR="00021594" w:rsidRPr="00AB669F" w:rsidRDefault="00021594" w:rsidP="00021594">
      <w:pPr>
        <w:jc w:val="center"/>
        <w:rPr>
          <w:lang w:val="fr-FR"/>
        </w:rPr>
      </w:pPr>
      <w:r w:rsidRPr="00AB669F">
        <w:rPr>
          <w:lang w:val="fr-FR"/>
        </w:rPr>
        <w:t>PIMS PNUD FEM n° 3943</w:t>
      </w:r>
    </w:p>
    <w:p w:rsidR="000A15E6" w:rsidRPr="00AB669F" w:rsidRDefault="000A15E6" w:rsidP="000A15E6">
      <w:pPr>
        <w:jc w:val="center"/>
        <w:rPr>
          <w:szCs w:val="22"/>
          <w:lang w:val="fr-FR"/>
        </w:rPr>
      </w:pPr>
    </w:p>
    <w:p w:rsidR="00383BBA" w:rsidRPr="00AB669F" w:rsidRDefault="00383BBA" w:rsidP="00383BBA">
      <w:pPr>
        <w:jc w:val="center"/>
        <w:rPr>
          <w:b/>
          <w:sz w:val="28"/>
          <w:lang w:val="fr-FR"/>
        </w:rPr>
      </w:pPr>
      <w:bookmarkStart w:id="8" w:name="OLE_LINK2"/>
      <w:bookmarkStart w:id="9" w:name="OLE_LINK3"/>
      <w:r w:rsidRPr="00AB669F">
        <w:rPr>
          <w:b/>
          <w:sz w:val="32"/>
          <w:lang w:val="fr-FR"/>
        </w:rPr>
        <w:t>Intégration de la gestion durable des corridors de faune dans le système d</w:t>
      </w:r>
      <w:r w:rsidR="004854B9" w:rsidRPr="00AB669F">
        <w:rPr>
          <w:b/>
          <w:sz w:val="32"/>
          <w:lang w:val="fr-FR"/>
        </w:rPr>
        <w:t>’</w:t>
      </w:r>
      <w:r w:rsidRPr="00AB669F">
        <w:rPr>
          <w:b/>
          <w:sz w:val="32"/>
          <w:lang w:val="fr-FR"/>
        </w:rPr>
        <w:t>aires protégées du Niger</w:t>
      </w:r>
    </w:p>
    <w:bookmarkEnd w:id="8"/>
    <w:bookmarkEnd w:id="9"/>
    <w:p w:rsidR="000A15E6" w:rsidRPr="00AB669F" w:rsidRDefault="000A15E6" w:rsidP="000A15E6">
      <w:pPr>
        <w:rPr>
          <w:szCs w:val="22"/>
          <w:lang w:val="fr-FR"/>
        </w:rPr>
      </w:pPr>
    </w:p>
    <w:p w:rsidR="000A15E6" w:rsidRPr="00AB669F" w:rsidRDefault="00383BBA" w:rsidP="00383BBA">
      <w:pPr>
        <w:spacing w:after="120"/>
        <w:jc w:val="center"/>
        <w:rPr>
          <w:lang w:val="fr-FR"/>
        </w:rPr>
      </w:pPr>
      <w:r w:rsidRPr="00AB669F">
        <w:rPr>
          <w:b/>
          <w:lang w:val="fr-FR"/>
        </w:rPr>
        <w:t xml:space="preserve">Résumé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0C6EB2" w:rsidRPr="00282637">
        <w:tc>
          <w:tcPr>
            <w:tcW w:w="9356" w:type="dxa"/>
          </w:tcPr>
          <w:p w:rsidR="000C6EB2" w:rsidRPr="00AB669F" w:rsidRDefault="00875E7D" w:rsidP="00875E7D">
            <w:pPr>
              <w:tabs>
                <w:tab w:val="left" w:pos="3585"/>
              </w:tabs>
              <w:jc w:val="both"/>
              <w:rPr>
                <w:lang w:val="fr-FR"/>
              </w:rPr>
            </w:pPr>
            <w:r w:rsidRPr="00AB669F">
              <w:rPr>
                <w:lang w:val="fr-FR"/>
              </w:rPr>
              <w:t>Les populations survivantes de faune sauvage saharienne gravement menacées vivent dans une zone géographique restreinte et non classifiée. Il est extrêmement urgent de protéger ces populations restantes et leurs habitats, en recréant les conditions nécessaires pour que ces espèces très mobiles puissent se déplacer dans d</w:t>
            </w:r>
            <w:r w:rsidR="004854B9" w:rsidRPr="00AB669F">
              <w:rPr>
                <w:lang w:val="fr-FR"/>
              </w:rPr>
              <w:t>’</w:t>
            </w:r>
            <w:r w:rsidRPr="00AB669F">
              <w:rPr>
                <w:lang w:val="fr-FR"/>
              </w:rPr>
              <w:t>autres AP et habitats vitaux lorsque la situation évolue. Il est urgent que le FEM apporte son aide à l</w:t>
            </w:r>
            <w:r w:rsidR="004854B9" w:rsidRPr="00AB669F">
              <w:rPr>
                <w:lang w:val="fr-FR"/>
              </w:rPr>
              <w:t>’</w:t>
            </w:r>
            <w:r w:rsidRPr="00AB669F">
              <w:rPr>
                <w:lang w:val="fr-FR"/>
              </w:rPr>
              <w:t>extension du système d</w:t>
            </w:r>
            <w:r w:rsidR="004854B9" w:rsidRPr="00AB669F">
              <w:rPr>
                <w:lang w:val="fr-FR"/>
              </w:rPr>
              <w:t>’</w:t>
            </w:r>
            <w:r w:rsidRPr="00AB669F">
              <w:rPr>
                <w:lang w:val="fr-FR"/>
              </w:rPr>
              <w:t>AP existant dans le biome saharien et à l</w:t>
            </w:r>
            <w:r w:rsidR="004854B9" w:rsidRPr="00AB669F">
              <w:rPr>
                <w:lang w:val="fr-FR"/>
              </w:rPr>
              <w:t>’</w:t>
            </w:r>
            <w:r w:rsidRPr="00AB669F">
              <w:rPr>
                <w:lang w:val="fr-FR"/>
              </w:rPr>
              <w:t>amélioration de l</w:t>
            </w:r>
            <w:r w:rsidR="004854B9" w:rsidRPr="00AB669F">
              <w:rPr>
                <w:lang w:val="fr-FR"/>
              </w:rPr>
              <w:t>’</w:t>
            </w:r>
            <w:r w:rsidRPr="00AB669F">
              <w:rPr>
                <w:lang w:val="fr-FR"/>
              </w:rPr>
              <w:t>efficacité de sa gestion. Le présent projet vise à renforcer le cadre d</w:t>
            </w:r>
            <w:r w:rsidR="004854B9" w:rsidRPr="00AB669F">
              <w:rPr>
                <w:lang w:val="fr-FR"/>
              </w:rPr>
              <w:t>’</w:t>
            </w:r>
            <w:r w:rsidRPr="00AB669F">
              <w:rPr>
                <w:lang w:val="fr-FR"/>
              </w:rPr>
              <w:t>action, juridique et institutionnel afin d</w:t>
            </w:r>
            <w:r w:rsidR="004854B9" w:rsidRPr="00AB669F">
              <w:rPr>
                <w:lang w:val="fr-FR"/>
              </w:rPr>
              <w:t>’</w:t>
            </w:r>
            <w:r w:rsidRPr="00AB669F">
              <w:rPr>
                <w:lang w:val="fr-FR"/>
              </w:rPr>
              <w:t xml:space="preserve">améliorer la gestion des AP par le biais de nouveaux partenariats public-privé qui réduiront les coûts et créeront des conditions favorables à </w:t>
            </w:r>
            <w:smartTag w:uri="urn:schemas-microsoft-com:office:smarttags" w:element="PersonName">
              <w:smartTagPr>
                <w:attr w:name="ProductID" w:val="la conservation. Il"/>
              </w:smartTagPr>
              <w:r w:rsidRPr="00AB669F">
                <w:rPr>
                  <w:lang w:val="fr-FR"/>
                </w:rPr>
                <w:t>la conservation. Il</w:t>
              </w:r>
            </w:smartTag>
            <w:r w:rsidRPr="00AB669F">
              <w:rPr>
                <w:lang w:val="fr-FR"/>
              </w:rPr>
              <w:t xml:space="preserve"> soutiendra la création d</w:t>
            </w:r>
            <w:r w:rsidR="004854B9" w:rsidRPr="00AB669F">
              <w:rPr>
                <w:lang w:val="fr-FR"/>
              </w:rPr>
              <w:t>’</w:t>
            </w:r>
            <w:r w:rsidRPr="00AB669F">
              <w:rPr>
                <w:lang w:val="fr-FR"/>
              </w:rPr>
              <w:t>un complexe d</w:t>
            </w:r>
            <w:r w:rsidR="004854B9" w:rsidRPr="00AB669F">
              <w:rPr>
                <w:lang w:val="fr-FR"/>
              </w:rPr>
              <w:t>’</w:t>
            </w:r>
            <w:r w:rsidRPr="00AB669F">
              <w:rPr>
                <w:lang w:val="fr-FR"/>
              </w:rPr>
              <w:t>AP interconnectées dans le nord du Niger, centré sur les AP de l</w:t>
            </w:r>
            <w:r w:rsidR="004854B9" w:rsidRPr="00AB669F">
              <w:rPr>
                <w:lang w:val="fr-FR"/>
              </w:rPr>
              <w:t>’</w:t>
            </w:r>
            <w:r w:rsidRPr="00AB669F">
              <w:rPr>
                <w:lang w:val="fr-FR"/>
              </w:rPr>
              <w:t>Aïr-Ténéré, du Termit Tin Toumma (à créer) et de Gadabedji. Ces AP seront interconnectées par des corridors de faune stratégiquement définis dans le cadre d</w:t>
            </w:r>
            <w:r w:rsidR="004854B9" w:rsidRPr="00AB669F">
              <w:rPr>
                <w:lang w:val="fr-FR"/>
              </w:rPr>
              <w:t>’</w:t>
            </w:r>
            <w:r w:rsidRPr="00AB669F">
              <w:rPr>
                <w:lang w:val="fr-FR"/>
              </w:rPr>
              <w:t>une gestion participative et durable de l</w:t>
            </w:r>
            <w:r w:rsidR="004854B9" w:rsidRPr="00AB669F">
              <w:rPr>
                <w:lang w:val="fr-FR"/>
              </w:rPr>
              <w:t>’</w:t>
            </w:r>
            <w:r w:rsidRPr="00AB669F">
              <w:rPr>
                <w:lang w:val="fr-FR"/>
              </w:rPr>
              <w:t xml:space="preserve">utilisation des terres. Les chaînes de valeur de la biodiversité, avec notamment des concessions communautaires de chasse sportive, génèreront des revenus pour les communautés, les autorités locales et les AP, favorisant ainsi </w:t>
            </w:r>
            <w:smartTag w:uri="urn:schemas-microsoft-com:office:smarttags" w:element="PersonName">
              <w:smartTagPr>
                <w:attr w:name="ProductID" w:val="la conservation. Des"/>
              </w:smartTagPr>
              <w:r w:rsidRPr="00AB669F">
                <w:rPr>
                  <w:lang w:val="fr-FR"/>
                </w:rPr>
                <w:t>la conservation. Des</w:t>
              </w:r>
            </w:smartTag>
            <w:r w:rsidRPr="00AB669F">
              <w:rPr>
                <w:lang w:val="fr-FR"/>
              </w:rPr>
              <w:t xml:space="preserve"> habitats vitaux à la fois pour la faune sauvage et pour les éleveurs transhumants seront réhabilités (situation gagnant-gagnant).</w:t>
            </w:r>
          </w:p>
        </w:tc>
      </w:tr>
    </w:tbl>
    <w:p w:rsidR="000A15E6" w:rsidRPr="00AB669F" w:rsidRDefault="000A15E6" w:rsidP="00843EC5">
      <w:pPr>
        <w:rPr>
          <w:szCs w:val="22"/>
          <w:lang w:val="fr-FR"/>
        </w:rPr>
      </w:pPr>
    </w:p>
    <w:p w:rsidR="00B9171D" w:rsidRPr="00AB669F" w:rsidRDefault="00B9171D" w:rsidP="00661928">
      <w:pPr>
        <w:jc w:val="center"/>
        <w:rPr>
          <w:b/>
          <w:u w:val="single"/>
          <w:lang w:val="fr-FR"/>
        </w:rPr>
      </w:pPr>
    </w:p>
    <w:p w:rsidR="000A15E6" w:rsidRPr="00AB669F" w:rsidRDefault="005A6EAC" w:rsidP="00661928">
      <w:pPr>
        <w:jc w:val="center"/>
        <w:rPr>
          <w:u w:val="single"/>
          <w:lang w:val="fr-FR"/>
        </w:rPr>
      </w:pPr>
      <w:r w:rsidRPr="00AB669F">
        <w:rPr>
          <w:b/>
          <w:u w:val="single"/>
          <w:lang w:val="fr-FR"/>
        </w:rPr>
        <w:br w:type="page"/>
      </w:r>
      <w:r w:rsidR="00D44CC7" w:rsidRPr="00AB669F">
        <w:rPr>
          <w:u w:val="single"/>
          <w:lang w:val="fr-FR"/>
        </w:rPr>
        <w:lastRenderedPageBreak/>
        <w:t>Sommaire</w:t>
      </w:r>
    </w:p>
    <w:p w:rsidR="000A15E6" w:rsidRPr="00AB669F" w:rsidRDefault="000A15E6" w:rsidP="00DB305B">
      <w:pPr>
        <w:rPr>
          <w:b/>
          <w:szCs w:val="22"/>
          <w:u w:val="single"/>
          <w:lang w:val="fr-FR"/>
        </w:rPr>
      </w:pPr>
    </w:p>
    <w:p w:rsidR="00FF7482" w:rsidRDefault="00D027A9">
      <w:pPr>
        <w:pStyle w:val="TOC1"/>
        <w:tabs>
          <w:tab w:val="right" w:leader="dot" w:pos="9350"/>
        </w:tabs>
        <w:rPr>
          <w:rFonts w:asciiTheme="minorHAnsi" w:eastAsiaTheme="minorEastAsia" w:hAnsiTheme="minorHAnsi" w:cstheme="minorBidi"/>
          <w:b w:val="0"/>
          <w:noProof/>
          <w:sz w:val="22"/>
          <w:szCs w:val="22"/>
          <w:lang w:val="en-GB" w:eastAsia="en-GB"/>
        </w:rPr>
      </w:pPr>
      <w:r w:rsidRPr="00D027A9">
        <w:rPr>
          <w:lang w:val="fr-FR"/>
        </w:rPr>
        <w:fldChar w:fldCharType="begin"/>
      </w:r>
      <w:r w:rsidR="00D068BF" w:rsidRPr="00C2605A">
        <w:rPr>
          <w:lang w:val="fr-FR"/>
        </w:rPr>
        <w:instrText xml:space="preserve"> TOC \o "1-4" \h \z \u </w:instrText>
      </w:r>
      <w:r w:rsidRPr="00D027A9">
        <w:rPr>
          <w:lang w:val="fr-FR"/>
        </w:rPr>
        <w:fldChar w:fldCharType="separate"/>
      </w:r>
      <w:hyperlink w:anchor="_Toc295234864" w:history="1">
        <w:r w:rsidR="00FF7482" w:rsidRPr="00D27DF6">
          <w:rPr>
            <w:rStyle w:val="Hyperlink"/>
            <w:noProof/>
            <w:lang w:val="fr-FR"/>
          </w:rPr>
          <w:t>SECTION I : Description du projet</w:t>
        </w:r>
        <w:r w:rsidR="00FF7482">
          <w:rPr>
            <w:noProof/>
            <w:webHidden/>
          </w:rPr>
          <w:tab/>
        </w:r>
        <w:r>
          <w:rPr>
            <w:noProof/>
            <w:webHidden/>
          </w:rPr>
          <w:fldChar w:fldCharType="begin"/>
        </w:r>
        <w:r w:rsidR="00FF7482">
          <w:rPr>
            <w:noProof/>
            <w:webHidden/>
          </w:rPr>
          <w:instrText xml:space="preserve"> PAGEREF _Toc295234864 \h </w:instrText>
        </w:r>
        <w:r>
          <w:rPr>
            <w:noProof/>
            <w:webHidden/>
          </w:rPr>
        </w:r>
        <w:r>
          <w:rPr>
            <w:noProof/>
            <w:webHidden/>
          </w:rPr>
          <w:fldChar w:fldCharType="separate"/>
        </w:r>
        <w:r w:rsidR="009C6985">
          <w:rPr>
            <w:noProof/>
            <w:webHidden/>
          </w:rPr>
          <w:t>6</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865" w:history="1">
        <w:r w:rsidR="00FF7482" w:rsidRPr="00D27DF6">
          <w:rPr>
            <w:rStyle w:val="Hyperlink"/>
            <w:noProof/>
            <w:lang w:val="fr-FR"/>
          </w:rPr>
          <w:t>Ière PARTIE : Analyse de la situation</w:t>
        </w:r>
        <w:r w:rsidR="00FF7482">
          <w:rPr>
            <w:noProof/>
            <w:webHidden/>
          </w:rPr>
          <w:tab/>
        </w:r>
        <w:r>
          <w:rPr>
            <w:noProof/>
            <w:webHidden/>
          </w:rPr>
          <w:fldChar w:fldCharType="begin"/>
        </w:r>
        <w:r w:rsidR="00FF7482">
          <w:rPr>
            <w:noProof/>
            <w:webHidden/>
          </w:rPr>
          <w:instrText xml:space="preserve"> PAGEREF _Toc295234865 \h </w:instrText>
        </w:r>
        <w:r>
          <w:rPr>
            <w:noProof/>
            <w:webHidden/>
          </w:rPr>
        </w:r>
        <w:r>
          <w:rPr>
            <w:noProof/>
            <w:webHidden/>
          </w:rPr>
          <w:fldChar w:fldCharType="separate"/>
        </w:r>
        <w:r w:rsidR="009C6985">
          <w:rPr>
            <w:noProof/>
            <w:webHidden/>
          </w:rPr>
          <w:t>6</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866" w:history="1">
        <w:r w:rsidR="00FF7482" w:rsidRPr="00D27DF6">
          <w:rPr>
            <w:rStyle w:val="Hyperlink"/>
            <w:noProof/>
            <w:lang w:val="fr-FR"/>
          </w:rPr>
          <w:t>Contexte et portée globale</w:t>
        </w:r>
        <w:r w:rsidR="00FF7482">
          <w:rPr>
            <w:noProof/>
            <w:webHidden/>
          </w:rPr>
          <w:tab/>
        </w:r>
        <w:r>
          <w:rPr>
            <w:noProof/>
            <w:webHidden/>
          </w:rPr>
          <w:fldChar w:fldCharType="begin"/>
        </w:r>
        <w:r w:rsidR="00FF7482">
          <w:rPr>
            <w:noProof/>
            <w:webHidden/>
          </w:rPr>
          <w:instrText xml:space="preserve"> PAGEREF _Toc295234866 \h </w:instrText>
        </w:r>
        <w:r>
          <w:rPr>
            <w:noProof/>
            <w:webHidden/>
          </w:rPr>
        </w:r>
        <w:r>
          <w:rPr>
            <w:noProof/>
            <w:webHidden/>
          </w:rPr>
          <w:fldChar w:fldCharType="separate"/>
        </w:r>
        <w:r w:rsidR="009C6985">
          <w:rPr>
            <w:noProof/>
            <w:webHidden/>
          </w:rPr>
          <w:t>6</w:t>
        </w:r>
        <w:r>
          <w:rPr>
            <w:noProof/>
            <w:webHidden/>
          </w:rPr>
          <w:fldChar w:fldCharType="end"/>
        </w:r>
      </w:hyperlink>
    </w:p>
    <w:p w:rsidR="00FF7482" w:rsidRDefault="00D027A9">
      <w:pPr>
        <w:pStyle w:val="TOC4"/>
        <w:tabs>
          <w:tab w:val="right" w:leader="dot" w:pos="9350"/>
        </w:tabs>
        <w:rPr>
          <w:rFonts w:asciiTheme="minorHAnsi" w:eastAsiaTheme="minorEastAsia" w:hAnsiTheme="minorHAnsi" w:cstheme="minorBidi"/>
          <w:noProof/>
          <w:sz w:val="22"/>
          <w:szCs w:val="22"/>
          <w:lang w:val="en-GB" w:eastAsia="en-GB"/>
        </w:rPr>
      </w:pPr>
      <w:hyperlink w:anchor="_Toc295234867" w:history="1">
        <w:r w:rsidR="00FF7482" w:rsidRPr="00D27DF6">
          <w:rPr>
            <w:rStyle w:val="Hyperlink"/>
            <w:noProof/>
            <w:lang w:val="fr-FR"/>
          </w:rPr>
          <w:t>Contexte environnemental</w:t>
        </w:r>
        <w:r w:rsidR="00FF7482">
          <w:rPr>
            <w:noProof/>
            <w:webHidden/>
          </w:rPr>
          <w:tab/>
        </w:r>
        <w:r>
          <w:rPr>
            <w:noProof/>
            <w:webHidden/>
          </w:rPr>
          <w:fldChar w:fldCharType="begin"/>
        </w:r>
        <w:r w:rsidR="00FF7482">
          <w:rPr>
            <w:noProof/>
            <w:webHidden/>
          </w:rPr>
          <w:instrText xml:space="preserve"> PAGEREF _Toc295234867 \h </w:instrText>
        </w:r>
        <w:r>
          <w:rPr>
            <w:noProof/>
            <w:webHidden/>
          </w:rPr>
        </w:r>
        <w:r>
          <w:rPr>
            <w:noProof/>
            <w:webHidden/>
          </w:rPr>
          <w:fldChar w:fldCharType="separate"/>
        </w:r>
        <w:r w:rsidR="009C6985">
          <w:rPr>
            <w:noProof/>
            <w:webHidden/>
          </w:rPr>
          <w:t>6</w:t>
        </w:r>
        <w:r>
          <w:rPr>
            <w:noProof/>
            <w:webHidden/>
          </w:rPr>
          <w:fldChar w:fldCharType="end"/>
        </w:r>
      </w:hyperlink>
    </w:p>
    <w:p w:rsidR="00FF7482" w:rsidRDefault="00D027A9">
      <w:pPr>
        <w:pStyle w:val="TOC4"/>
        <w:tabs>
          <w:tab w:val="right" w:leader="dot" w:pos="9350"/>
        </w:tabs>
        <w:rPr>
          <w:rFonts w:asciiTheme="minorHAnsi" w:eastAsiaTheme="minorEastAsia" w:hAnsiTheme="minorHAnsi" w:cstheme="minorBidi"/>
          <w:noProof/>
          <w:sz w:val="22"/>
          <w:szCs w:val="22"/>
          <w:lang w:val="en-GB" w:eastAsia="en-GB"/>
        </w:rPr>
      </w:pPr>
      <w:hyperlink w:anchor="_Toc295234868" w:history="1">
        <w:r w:rsidR="00FF7482" w:rsidRPr="00D27DF6">
          <w:rPr>
            <w:rStyle w:val="Hyperlink"/>
            <w:noProof/>
            <w:lang w:val="fr-FR"/>
          </w:rPr>
          <w:t>Système des aires protégées : situation et couverture actuelles</w:t>
        </w:r>
        <w:r w:rsidR="00FF7482">
          <w:rPr>
            <w:noProof/>
            <w:webHidden/>
          </w:rPr>
          <w:tab/>
        </w:r>
        <w:r>
          <w:rPr>
            <w:noProof/>
            <w:webHidden/>
          </w:rPr>
          <w:fldChar w:fldCharType="begin"/>
        </w:r>
        <w:r w:rsidR="00FF7482">
          <w:rPr>
            <w:noProof/>
            <w:webHidden/>
          </w:rPr>
          <w:instrText xml:space="preserve"> PAGEREF _Toc295234868 \h </w:instrText>
        </w:r>
        <w:r>
          <w:rPr>
            <w:noProof/>
            <w:webHidden/>
          </w:rPr>
        </w:r>
        <w:r>
          <w:rPr>
            <w:noProof/>
            <w:webHidden/>
          </w:rPr>
          <w:fldChar w:fldCharType="separate"/>
        </w:r>
        <w:r w:rsidR="009C6985">
          <w:rPr>
            <w:noProof/>
            <w:webHidden/>
          </w:rPr>
          <w:t>8</w:t>
        </w:r>
        <w:r>
          <w:rPr>
            <w:noProof/>
            <w:webHidden/>
          </w:rPr>
          <w:fldChar w:fldCharType="end"/>
        </w:r>
      </w:hyperlink>
    </w:p>
    <w:p w:rsidR="00FF7482" w:rsidRDefault="00D027A9">
      <w:pPr>
        <w:pStyle w:val="TOC4"/>
        <w:tabs>
          <w:tab w:val="right" w:leader="dot" w:pos="9350"/>
        </w:tabs>
        <w:rPr>
          <w:rFonts w:asciiTheme="minorHAnsi" w:eastAsiaTheme="minorEastAsia" w:hAnsiTheme="minorHAnsi" w:cstheme="minorBidi"/>
          <w:noProof/>
          <w:sz w:val="22"/>
          <w:szCs w:val="22"/>
          <w:lang w:val="en-GB" w:eastAsia="en-GB"/>
        </w:rPr>
      </w:pPr>
      <w:hyperlink w:anchor="_Toc295234869" w:history="1">
        <w:r w:rsidR="00FF7482" w:rsidRPr="00D27DF6">
          <w:rPr>
            <w:rStyle w:val="Hyperlink"/>
            <w:noProof/>
            <w:lang w:val="fr-FR"/>
          </w:rPr>
          <w:t>Contexte socio-économique</w:t>
        </w:r>
        <w:r w:rsidR="00FF7482">
          <w:rPr>
            <w:noProof/>
            <w:webHidden/>
          </w:rPr>
          <w:tab/>
        </w:r>
        <w:r>
          <w:rPr>
            <w:noProof/>
            <w:webHidden/>
          </w:rPr>
          <w:fldChar w:fldCharType="begin"/>
        </w:r>
        <w:r w:rsidR="00FF7482">
          <w:rPr>
            <w:noProof/>
            <w:webHidden/>
          </w:rPr>
          <w:instrText xml:space="preserve"> PAGEREF _Toc295234869 \h </w:instrText>
        </w:r>
        <w:r>
          <w:rPr>
            <w:noProof/>
            <w:webHidden/>
          </w:rPr>
        </w:r>
        <w:r>
          <w:rPr>
            <w:noProof/>
            <w:webHidden/>
          </w:rPr>
          <w:fldChar w:fldCharType="separate"/>
        </w:r>
        <w:r w:rsidR="009C6985">
          <w:rPr>
            <w:noProof/>
            <w:webHidden/>
          </w:rPr>
          <w:t>10</w:t>
        </w:r>
        <w:r>
          <w:rPr>
            <w:noProof/>
            <w:webHidden/>
          </w:rPr>
          <w:fldChar w:fldCharType="end"/>
        </w:r>
      </w:hyperlink>
    </w:p>
    <w:p w:rsidR="00FF7482" w:rsidRDefault="00D027A9">
      <w:pPr>
        <w:pStyle w:val="TOC4"/>
        <w:tabs>
          <w:tab w:val="right" w:leader="dot" w:pos="9350"/>
        </w:tabs>
        <w:rPr>
          <w:rFonts w:asciiTheme="minorHAnsi" w:eastAsiaTheme="minorEastAsia" w:hAnsiTheme="minorHAnsi" w:cstheme="minorBidi"/>
          <w:noProof/>
          <w:sz w:val="22"/>
          <w:szCs w:val="22"/>
          <w:lang w:val="en-GB" w:eastAsia="en-GB"/>
        </w:rPr>
      </w:pPr>
      <w:hyperlink w:anchor="_Toc295234870" w:history="1">
        <w:r w:rsidR="00FF7482" w:rsidRPr="00D27DF6">
          <w:rPr>
            <w:rStyle w:val="Hyperlink"/>
            <w:noProof/>
            <w:lang w:val="fr-FR"/>
          </w:rPr>
          <w:t>Contexte institutionnel, politique et législatif</w:t>
        </w:r>
        <w:r w:rsidR="00FF7482">
          <w:rPr>
            <w:noProof/>
            <w:webHidden/>
          </w:rPr>
          <w:tab/>
        </w:r>
        <w:r>
          <w:rPr>
            <w:noProof/>
            <w:webHidden/>
          </w:rPr>
          <w:fldChar w:fldCharType="begin"/>
        </w:r>
        <w:r w:rsidR="00FF7482">
          <w:rPr>
            <w:noProof/>
            <w:webHidden/>
          </w:rPr>
          <w:instrText xml:space="preserve"> PAGEREF _Toc295234870 \h </w:instrText>
        </w:r>
        <w:r>
          <w:rPr>
            <w:noProof/>
            <w:webHidden/>
          </w:rPr>
        </w:r>
        <w:r>
          <w:rPr>
            <w:noProof/>
            <w:webHidden/>
          </w:rPr>
          <w:fldChar w:fldCharType="separate"/>
        </w:r>
        <w:r w:rsidR="009C6985">
          <w:rPr>
            <w:noProof/>
            <w:webHidden/>
          </w:rPr>
          <w:t>11</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871" w:history="1">
        <w:r w:rsidR="00FF7482" w:rsidRPr="00D27DF6">
          <w:rPr>
            <w:rStyle w:val="Hyperlink"/>
            <w:noProof/>
            <w:lang w:val="fr-FR"/>
          </w:rPr>
          <w:t>Menaces, causes profondes et impacts</w:t>
        </w:r>
        <w:r w:rsidR="00FF7482">
          <w:rPr>
            <w:noProof/>
            <w:webHidden/>
          </w:rPr>
          <w:tab/>
        </w:r>
        <w:r>
          <w:rPr>
            <w:noProof/>
            <w:webHidden/>
          </w:rPr>
          <w:fldChar w:fldCharType="begin"/>
        </w:r>
        <w:r w:rsidR="00FF7482">
          <w:rPr>
            <w:noProof/>
            <w:webHidden/>
          </w:rPr>
          <w:instrText xml:space="preserve"> PAGEREF _Toc295234871 \h </w:instrText>
        </w:r>
        <w:r>
          <w:rPr>
            <w:noProof/>
            <w:webHidden/>
          </w:rPr>
        </w:r>
        <w:r>
          <w:rPr>
            <w:noProof/>
            <w:webHidden/>
          </w:rPr>
          <w:fldChar w:fldCharType="separate"/>
        </w:r>
        <w:r w:rsidR="009C6985">
          <w:rPr>
            <w:noProof/>
            <w:webHidden/>
          </w:rPr>
          <w:t>13</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872" w:history="1">
        <w:r w:rsidR="00FF7482" w:rsidRPr="00D27DF6">
          <w:rPr>
            <w:rStyle w:val="Hyperlink"/>
            <w:noProof/>
            <w:lang w:val="fr-FR"/>
          </w:rPr>
          <w:t>Solution à long terme et obstacles à la réalisation de cette solution</w:t>
        </w:r>
        <w:r w:rsidR="00FF7482">
          <w:rPr>
            <w:noProof/>
            <w:webHidden/>
          </w:rPr>
          <w:tab/>
        </w:r>
        <w:r>
          <w:rPr>
            <w:noProof/>
            <w:webHidden/>
          </w:rPr>
          <w:fldChar w:fldCharType="begin"/>
        </w:r>
        <w:r w:rsidR="00FF7482">
          <w:rPr>
            <w:noProof/>
            <w:webHidden/>
          </w:rPr>
          <w:instrText xml:space="preserve"> PAGEREF _Toc295234872 \h </w:instrText>
        </w:r>
        <w:r>
          <w:rPr>
            <w:noProof/>
            <w:webHidden/>
          </w:rPr>
        </w:r>
        <w:r>
          <w:rPr>
            <w:noProof/>
            <w:webHidden/>
          </w:rPr>
          <w:fldChar w:fldCharType="separate"/>
        </w:r>
        <w:r w:rsidR="009C6985">
          <w:rPr>
            <w:noProof/>
            <w:webHidden/>
          </w:rPr>
          <w:t>16</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873" w:history="1">
        <w:r w:rsidR="00FF7482" w:rsidRPr="00D27DF6">
          <w:rPr>
            <w:rStyle w:val="Hyperlink"/>
            <w:noProof/>
            <w:lang w:val="fr-FR"/>
          </w:rPr>
          <w:t>Analyse des parties prenantes</w:t>
        </w:r>
        <w:r w:rsidR="00FF7482">
          <w:rPr>
            <w:noProof/>
            <w:webHidden/>
          </w:rPr>
          <w:tab/>
        </w:r>
        <w:r>
          <w:rPr>
            <w:noProof/>
            <w:webHidden/>
          </w:rPr>
          <w:fldChar w:fldCharType="begin"/>
        </w:r>
        <w:r w:rsidR="00FF7482">
          <w:rPr>
            <w:noProof/>
            <w:webHidden/>
          </w:rPr>
          <w:instrText xml:space="preserve"> PAGEREF _Toc295234873 \h </w:instrText>
        </w:r>
        <w:r>
          <w:rPr>
            <w:noProof/>
            <w:webHidden/>
          </w:rPr>
        </w:r>
        <w:r>
          <w:rPr>
            <w:noProof/>
            <w:webHidden/>
          </w:rPr>
          <w:fldChar w:fldCharType="separate"/>
        </w:r>
        <w:r w:rsidR="009C6985">
          <w:rPr>
            <w:noProof/>
            <w:webHidden/>
          </w:rPr>
          <w:t>19</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874" w:history="1">
        <w:r w:rsidR="00FF7482" w:rsidRPr="00D27DF6">
          <w:rPr>
            <w:rStyle w:val="Hyperlink"/>
            <w:noProof/>
            <w:lang w:val="fr-FR"/>
          </w:rPr>
          <w:t>Analyse de référence</w:t>
        </w:r>
        <w:r w:rsidR="00FF7482">
          <w:rPr>
            <w:noProof/>
            <w:webHidden/>
          </w:rPr>
          <w:tab/>
        </w:r>
        <w:r>
          <w:rPr>
            <w:noProof/>
            <w:webHidden/>
          </w:rPr>
          <w:fldChar w:fldCharType="begin"/>
        </w:r>
        <w:r w:rsidR="00FF7482">
          <w:rPr>
            <w:noProof/>
            <w:webHidden/>
          </w:rPr>
          <w:instrText xml:space="preserve"> PAGEREF _Toc295234874 \h </w:instrText>
        </w:r>
        <w:r>
          <w:rPr>
            <w:noProof/>
            <w:webHidden/>
          </w:rPr>
        </w:r>
        <w:r>
          <w:rPr>
            <w:noProof/>
            <w:webHidden/>
          </w:rPr>
          <w:fldChar w:fldCharType="separate"/>
        </w:r>
        <w:r w:rsidR="009C6985">
          <w:rPr>
            <w:noProof/>
            <w:webHidden/>
          </w:rPr>
          <w:t>24</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875" w:history="1">
        <w:r w:rsidR="00FF7482" w:rsidRPr="00D27DF6">
          <w:rPr>
            <w:rStyle w:val="Hyperlink"/>
            <w:noProof/>
            <w:lang w:val="fr-FR"/>
          </w:rPr>
          <w:t>IIème PARTIE : Stratégie</w:t>
        </w:r>
        <w:r w:rsidR="00FF7482">
          <w:rPr>
            <w:noProof/>
            <w:webHidden/>
          </w:rPr>
          <w:tab/>
        </w:r>
        <w:r>
          <w:rPr>
            <w:noProof/>
            <w:webHidden/>
          </w:rPr>
          <w:fldChar w:fldCharType="begin"/>
        </w:r>
        <w:r w:rsidR="00FF7482">
          <w:rPr>
            <w:noProof/>
            <w:webHidden/>
          </w:rPr>
          <w:instrText xml:space="preserve"> PAGEREF _Toc295234875 \h </w:instrText>
        </w:r>
        <w:r>
          <w:rPr>
            <w:noProof/>
            <w:webHidden/>
          </w:rPr>
        </w:r>
        <w:r>
          <w:rPr>
            <w:noProof/>
            <w:webHidden/>
          </w:rPr>
          <w:fldChar w:fldCharType="separate"/>
        </w:r>
        <w:r w:rsidR="009C6985">
          <w:rPr>
            <w:noProof/>
            <w:webHidden/>
          </w:rPr>
          <w:t>25</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876" w:history="1">
        <w:r w:rsidR="00FF7482" w:rsidRPr="00D27DF6">
          <w:rPr>
            <w:rStyle w:val="Hyperlink"/>
            <w:noProof/>
            <w:lang w:val="fr-FR"/>
          </w:rPr>
          <w:t>Justification du projet et conformité à la politique</w:t>
        </w:r>
        <w:r w:rsidR="00FF7482">
          <w:rPr>
            <w:noProof/>
            <w:webHidden/>
          </w:rPr>
          <w:tab/>
        </w:r>
        <w:r>
          <w:rPr>
            <w:noProof/>
            <w:webHidden/>
          </w:rPr>
          <w:fldChar w:fldCharType="begin"/>
        </w:r>
        <w:r w:rsidR="00FF7482">
          <w:rPr>
            <w:noProof/>
            <w:webHidden/>
          </w:rPr>
          <w:instrText xml:space="preserve"> PAGEREF _Toc295234876 \h </w:instrText>
        </w:r>
        <w:r>
          <w:rPr>
            <w:noProof/>
            <w:webHidden/>
          </w:rPr>
        </w:r>
        <w:r>
          <w:rPr>
            <w:noProof/>
            <w:webHidden/>
          </w:rPr>
          <w:fldChar w:fldCharType="separate"/>
        </w:r>
        <w:r w:rsidR="009C6985">
          <w:rPr>
            <w:noProof/>
            <w:webHidden/>
          </w:rPr>
          <w:t>25</w:t>
        </w:r>
        <w:r>
          <w:rPr>
            <w:noProof/>
            <w:webHidden/>
          </w:rPr>
          <w:fldChar w:fldCharType="end"/>
        </w:r>
      </w:hyperlink>
    </w:p>
    <w:p w:rsidR="00FF7482" w:rsidRDefault="00D027A9">
      <w:pPr>
        <w:pStyle w:val="TOC4"/>
        <w:tabs>
          <w:tab w:val="right" w:leader="dot" w:pos="9350"/>
        </w:tabs>
        <w:rPr>
          <w:rFonts w:asciiTheme="minorHAnsi" w:eastAsiaTheme="minorEastAsia" w:hAnsiTheme="minorHAnsi" w:cstheme="minorBidi"/>
          <w:noProof/>
          <w:sz w:val="22"/>
          <w:szCs w:val="22"/>
          <w:lang w:val="en-GB" w:eastAsia="en-GB"/>
        </w:rPr>
      </w:pPr>
      <w:hyperlink w:anchor="_Toc295234877" w:history="1">
        <w:r w:rsidR="00FF7482" w:rsidRPr="00D27DF6">
          <w:rPr>
            <w:rStyle w:val="Hyperlink"/>
            <w:noProof/>
            <w:lang w:val="fr-FR"/>
          </w:rPr>
          <w:t>Adéquation avec la stratégie du domaine d’intervention et le programme stratégique du FEM</w:t>
        </w:r>
        <w:r w:rsidR="00FF7482">
          <w:rPr>
            <w:noProof/>
            <w:webHidden/>
          </w:rPr>
          <w:tab/>
        </w:r>
        <w:r>
          <w:rPr>
            <w:noProof/>
            <w:webHidden/>
          </w:rPr>
          <w:fldChar w:fldCharType="begin"/>
        </w:r>
        <w:r w:rsidR="00FF7482">
          <w:rPr>
            <w:noProof/>
            <w:webHidden/>
          </w:rPr>
          <w:instrText xml:space="preserve"> PAGEREF _Toc295234877 \h </w:instrText>
        </w:r>
        <w:r>
          <w:rPr>
            <w:noProof/>
            <w:webHidden/>
          </w:rPr>
        </w:r>
        <w:r>
          <w:rPr>
            <w:noProof/>
            <w:webHidden/>
          </w:rPr>
          <w:fldChar w:fldCharType="separate"/>
        </w:r>
        <w:r w:rsidR="009C6985">
          <w:rPr>
            <w:noProof/>
            <w:webHidden/>
          </w:rPr>
          <w:t>25</w:t>
        </w:r>
        <w:r>
          <w:rPr>
            <w:noProof/>
            <w:webHidden/>
          </w:rPr>
          <w:fldChar w:fldCharType="end"/>
        </w:r>
      </w:hyperlink>
    </w:p>
    <w:p w:rsidR="00FF7482" w:rsidRDefault="00D027A9">
      <w:pPr>
        <w:pStyle w:val="TOC4"/>
        <w:tabs>
          <w:tab w:val="right" w:leader="dot" w:pos="9350"/>
        </w:tabs>
        <w:rPr>
          <w:rFonts w:asciiTheme="minorHAnsi" w:eastAsiaTheme="minorEastAsia" w:hAnsiTheme="minorHAnsi" w:cstheme="minorBidi"/>
          <w:noProof/>
          <w:sz w:val="22"/>
          <w:szCs w:val="22"/>
          <w:lang w:val="en-GB" w:eastAsia="en-GB"/>
        </w:rPr>
      </w:pPr>
      <w:hyperlink w:anchor="_Toc295234878" w:history="1">
        <w:r w:rsidR="00FF7482" w:rsidRPr="00D27DF6">
          <w:rPr>
            <w:rStyle w:val="Hyperlink"/>
            <w:noProof/>
            <w:lang w:val="fr-FR"/>
          </w:rPr>
          <w:t>Justification et résumé de la solution proposée par le FEM</w:t>
        </w:r>
        <w:r w:rsidR="00FF7482">
          <w:rPr>
            <w:noProof/>
            <w:webHidden/>
          </w:rPr>
          <w:tab/>
        </w:r>
        <w:r>
          <w:rPr>
            <w:noProof/>
            <w:webHidden/>
          </w:rPr>
          <w:fldChar w:fldCharType="begin"/>
        </w:r>
        <w:r w:rsidR="00FF7482">
          <w:rPr>
            <w:noProof/>
            <w:webHidden/>
          </w:rPr>
          <w:instrText xml:space="preserve"> PAGEREF _Toc295234878 \h </w:instrText>
        </w:r>
        <w:r>
          <w:rPr>
            <w:noProof/>
            <w:webHidden/>
          </w:rPr>
        </w:r>
        <w:r>
          <w:rPr>
            <w:noProof/>
            <w:webHidden/>
          </w:rPr>
          <w:fldChar w:fldCharType="separate"/>
        </w:r>
        <w:r w:rsidR="009C6985">
          <w:rPr>
            <w:noProof/>
            <w:webHidden/>
          </w:rPr>
          <w:t>26</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879" w:history="1">
        <w:r w:rsidR="00FF7482" w:rsidRPr="00D27DF6">
          <w:rPr>
            <w:rStyle w:val="Hyperlink"/>
            <w:noProof/>
            <w:lang w:val="fr-FR"/>
          </w:rPr>
          <w:t>But, objectif, résultats escomptés et réalisations/activités du projet</w:t>
        </w:r>
        <w:r w:rsidR="00FF7482">
          <w:rPr>
            <w:noProof/>
            <w:webHidden/>
          </w:rPr>
          <w:tab/>
        </w:r>
        <w:r>
          <w:rPr>
            <w:noProof/>
            <w:webHidden/>
          </w:rPr>
          <w:fldChar w:fldCharType="begin"/>
        </w:r>
        <w:r w:rsidR="00FF7482">
          <w:rPr>
            <w:noProof/>
            <w:webHidden/>
          </w:rPr>
          <w:instrText xml:space="preserve"> PAGEREF _Toc295234879 \h </w:instrText>
        </w:r>
        <w:r>
          <w:rPr>
            <w:noProof/>
            <w:webHidden/>
          </w:rPr>
        </w:r>
        <w:r>
          <w:rPr>
            <w:noProof/>
            <w:webHidden/>
          </w:rPr>
          <w:fldChar w:fldCharType="separate"/>
        </w:r>
        <w:r w:rsidR="009C6985">
          <w:rPr>
            <w:noProof/>
            <w:webHidden/>
          </w:rPr>
          <w:t>26</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880" w:history="1">
        <w:r w:rsidR="00FF7482" w:rsidRPr="00D27DF6">
          <w:rPr>
            <w:rStyle w:val="Hyperlink"/>
            <w:noProof/>
            <w:lang w:val="fr-FR"/>
          </w:rPr>
          <w:t>Indicateurs du projet</w:t>
        </w:r>
        <w:r w:rsidR="00FF7482">
          <w:rPr>
            <w:noProof/>
            <w:webHidden/>
          </w:rPr>
          <w:tab/>
        </w:r>
        <w:r>
          <w:rPr>
            <w:noProof/>
            <w:webHidden/>
          </w:rPr>
          <w:fldChar w:fldCharType="begin"/>
        </w:r>
        <w:r w:rsidR="00FF7482">
          <w:rPr>
            <w:noProof/>
            <w:webHidden/>
          </w:rPr>
          <w:instrText xml:space="preserve"> PAGEREF _Toc295234880 \h </w:instrText>
        </w:r>
        <w:r>
          <w:rPr>
            <w:noProof/>
            <w:webHidden/>
          </w:rPr>
        </w:r>
        <w:r>
          <w:rPr>
            <w:noProof/>
            <w:webHidden/>
          </w:rPr>
          <w:fldChar w:fldCharType="separate"/>
        </w:r>
        <w:r w:rsidR="009C6985">
          <w:rPr>
            <w:noProof/>
            <w:webHidden/>
          </w:rPr>
          <w:t>36</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881" w:history="1">
        <w:r w:rsidR="00FF7482" w:rsidRPr="00D27DF6">
          <w:rPr>
            <w:rStyle w:val="Hyperlink"/>
            <w:noProof/>
            <w:lang w:val="fr-FR"/>
          </w:rPr>
          <w:t>Risques et hypothèses</w:t>
        </w:r>
        <w:r w:rsidR="00FF7482">
          <w:rPr>
            <w:noProof/>
            <w:webHidden/>
          </w:rPr>
          <w:tab/>
        </w:r>
        <w:r>
          <w:rPr>
            <w:noProof/>
            <w:webHidden/>
          </w:rPr>
          <w:fldChar w:fldCharType="begin"/>
        </w:r>
        <w:r w:rsidR="00FF7482">
          <w:rPr>
            <w:noProof/>
            <w:webHidden/>
          </w:rPr>
          <w:instrText xml:space="preserve"> PAGEREF _Toc295234881 \h </w:instrText>
        </w:r>
        <w:r>
          <w:rPr>
            <w:noProof/>
            <w:webHidden/>
          </w:rPr>
        </w:r>
        <w:r>
          <w:rPr>
            <w:noProof/>
            <w:webHidden/>
          </w:rPr>
          <w:fldChar w:fldCharType="separate"/>
        </w:r>
        <w:r w:rsidR="009C6985">
          <w:rPr>
            <w:noProof/>
            <w:webHidden/>
          </w:rPr>
          <w:t>37</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882" w:history="1">
        <w:r w:rsidR="00FF7482" w:rsidRPr="00D27DF6">
          <w:rPr>
            <w:rStyle w:val="Hyperlink"/>
            <w:noProof/>
            <w:lang w:val="fr-FR"/>
          </w:rPr>
          <w:t>Analyse différentielle et bénéfices mondiaux, nationaux et locaux escomptés</w:t>
        </w:r>
        <w:r w:rsidR="00FF7482">
          <w:rPr>
            <w:noProof/>
            <w:webHidden/>
          </w:rPr>
          <w:tab/>
        </w:r>
        <w:r>
          <w:rPr>
            <w:noProof/>
            <w:webHidden/>
          </w:rPr>
          <w:fldChar w:fldCharType="begin"/>
        </w:r>
        <w:r w:rsidR="00FF7482">
          <w:rPr>
            <w:noProof/>
            <w:webHidden/>
          </w:rPr>
          <w:instrText xml:space="preserve"> PAGEREF _Toc295234882 \h </w:instrText>
        </w:r>
        <w:r>
          <w:rPr>
            <w:noProof/>
            <w:webHidden/>
          </w:rPr>
        </w:r>
        <w:r>
          <w:rPr>
            <w:noProof/>
            <w:webHidden/>
          </w:rPr>
          <w:fldChar w:fldCharType="separate"/>
        </w:r>
        <w:r w:rsidR="009C6985">
          <w:rPr>
            <w:noProof/>
            <w:webHidden/>
          </w:rPr>
          <w:t>41</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883" w:history="1">
        <w:r w:rsidR="00FF7482" w:rsidRPr="00D27DF6">
          <w:rPr>
            <w:rStyle w:val="Hyperlink"/>
            <w:noProof/>
            <w:lang w:val="fr-FR"/>
          </w:rPr>
          <w:t>Rentabilité / coûts- efficacité</w:t>
        </w:r>
        <w:r w:rsidR="00FF7482">
          <w:rPr>
            <w:noProof/>
            <w:webHidden/>
          </w:rPr>
          <w:tab/>
        </w:r>
        <w:r>
          <w:rPr>
            <w:noProof/>
            <w:webHidden/>
          </w:rPr>
          <w:fldChar w:fldCharType="begin"/>
        </w:r>
        <w:r w:rsidR="00FF7482">
          <w:rPr>
            <w:noProof/>
            <w:webHidden/>
          </w:rPr>
          <w:instrText xml:space="preserve"> PAGEREF _Toc295234883 \h </w:instrText>
        </w:r>
        <w:r>
          <w:rPr>
            <w:noProof/>
            <w:webHidden/>
          </w:rPr>
        </w:r>
        <w:r>
          <w:rPr>
            <w:noProof/>
            <w:webHidden/>
          </w:rPr>
          <w:fldChar w:fldCharType="separate"/>
        </w:r>
        <w:r w:rsidR="009C6985">
          <w:rPr>
            <w:noProof/>
            <w:webHidden/>
          </w:rPr>
          <w:t>43</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884" w:history="1">
        <w:r w:rsidR="00FF7482" w:rsidRPr="00D27DF6">
          <w:rPr>
            <w:rStyle w:val="Hyperlink"/>
            <w:noProof/>
            <w:lang w:val="fr-FR"/>
          </w:rPr>
          <w:t>Appropriation nationale : admissibilité et implication du pays</w:t>
        </w:r>
        <w:r w:rsidR="00FF7482">
          <w:rPr>
            <w:noProof/>
            <w:webHidden/>
          </w:rPr>
          <w:tab/>
        </w:r>
        <w:r>
          <w:rPr>
            <w:noProof/>
            <w:webHidden/>
          </w:rPr>
          <w:fldChar w:fldCharType="begin"/>
        </w:r>
        <w:r w:rsidR="00FF7482">
          <w:rPr>
            <w:noProof/>
            <w:webHidden/>
          </w:rPr>
          <w:instrText xml:space="preserve"> PAGEREF _Toc295234884 \h </w:instrText>
        </w:r>
        <w:r>
          <w:rPr>
            <w:noProof/>
            <w:webHidden/>
          </w:rPr>
        </w:r>
        <w:r>
          <w:rPr>
            <w:noProof/>
            <w:webHidden/>
          </w:rPr>
          <w:fldChar w:fldCharType="separate"/>
        </w:r>
        <w:r w:rsidR="009C6985">
          <w:rPr>
            <w:noProof/>
            <w:webHidden/>
          </w:rPr>
          <w:t>45</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885" w:history="1">
        <w:r w:rsidR="00FF7482" w:rsidRPr="00D27DF6">
          <w:rPr>
            <w:rStyle w:val="Hyperlink"/>
            <w:noProof/>
            <w:lang w:val="fr-FR"/>
          </w:rPr>
          <w:t>Viabilité et réplicabilité</w:t>
        </w:r>
        <w:r w:rsidR="00FF7482">
          <w:rPr>
            <w:noProof/>
            <w:webHidden/>
          </w:rPr>
          <w:tab/>
        </w:r>
        <w:r>
          <w:rPr>
            <w:noProof/>
            <w:webHidden/>
          </w:rPr>
          <w:fldChar w:fldCharType="begin"/>
        </w:r>
        <w:r w:rsidR="00FF7482">
          <w:rPr>
            <w:noProof/>
            <w:webHidden/>
          </w:rPr>
          <w:instrText xml:space="preserve"> PAGEREF _Toc295234885 \h </w:instrText>
        </w:r>
        <w:r>
          <w:rPr>
            <w:noProof/>
            <w:webHidden/>
          </w:rPr>
        </w:r>
        <w:r>
          <w:rPr>
            <w:noProof/>
            <w:webHidden/>
          </w:rPr>
          <w:fldChar w:fldCharType="separate"/>
        </w:r>
        <w:r w:rsidR="009C6985">
          <w:rPr>
            <w:noProof/>
            <w:webHidden/>
          </w:rPr>
          <w:t>46</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886" w:history="1">
        <w:r w:rsidR="00FF7482" w:rsidRPr="00D27DF6">
          <w:rPr>
            <w:rStyle w:val="Hyperlink"/>
            <w:noProof/>
          </w:rPr>
          <w:t>IIIème PARTIE : Modalités de gestion</w:t>
        </w:r>
        <w:r w:rsidR="00FF7482">
          <w:rPr>
            <w:noProof/>
            <w:webHidden/>
          </w:rPr>
          <w:tab/>
        </w:r>
        <w:r>
          <w:rPr>
            <w:noProof/>
            <w:webHidden/>
          </w:rPr>
          <w:fldChar w:fldCharType="begin"/>
        </w:r>
        <w:r w:rsidR="00FF7482">
          <w:rPr>
            <w:noProof/>
            <w:webHidden/>
          </w:rPr>
          <w:instrText xml:space="preserve"> PAGEREF _Toc295234886 \h </w:instrText>
        </w:r>
        <w:r>
          <w:rPr>
            <w:noProof/>
            <w:webHidden/>
          </w:rPr>
        </w:r>
        <w:r>
          <w:rPr>
            <w:noProof/>
            <w:webHidden/>
          </w:rPr>
          <w:fldChar w:fldCharType="separate"/>
        </w:r>
        <w:r w:rsidR="009C6985">
          <w:rPr>
            <w:noProof/>
            <w:webHidden/>
          </w:rPr>
          <w:t>48</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887" w:history="1">
        <w:r w:rsidR="00FF7482" w:rsidRPr="00D27DF6">
          <w:rPr>
            <w:rStyle w:val="Hyperlink"/>
            <w:noProof/>
          </w:rPr>
          <w:t>Supervision</w:t>
        </w:r>
        <w:r w:rsidR="00FF7482">
          <w:rPr>
            <w:noProof/>
            <w:webHidden/>
          </w:rPr>
          <w:tab/>
        </w:r>
        <w:r>
          <w:rPr>
            <w:noProof/>
            <w:webHidden/>
          </w:rPr>
          <w:fldChar w:fldCharType="begin"/>
        </w:r>
        <w:r w:rsidR="00FF7482">
          <w:rPr>
            <w:noProof/>
            <w:webHidden/>
          </w:rPr>
          <w:instrText xml:space="preserve"> PAGEREF _Toc295234887 \h </w:instrText>
        </w:r>
        <w:r>
          <w:rPr>
            <w:noProof/>
            <w:webHidden/>
          </w:rPr>
        </w:r>
        <w:r>
          <w:rPr>
            <w:noProof/>
            <w:webHidden/>
          </w:rPr>
          <w:fldChar w:fldCharType="separate"/>
        </w:r>
        <w:r w:rsidR="009C6985">
          <w:rPr>
            <w:noProof/>
            <w:webHidden/>
          </w:rPr>
          <w:t>49</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888" w:history="1">
        <w:r w:rsidR="00FF7482" w:rsidRPr="00D27DF6">
          <w:rPr>
            <w:rStyle w:val="Hyperlink"/>
            <w:noProof/>
          </w:rPr>
          <w:t>Au niveau central</w:t>
        </w:r>
        <w:r w:rsidR="00FF7482">
          <w:rPr>
            <w:noProof/>
            <w:webHidden/>
          </w:rPr>
          <w:tab/>
        </w:r>
        <w:r>
          <w:rPr>
            <w:noProof/>
            <w:webHidden/>
          </w:rPr>
          <w:fldChar w:fldCharType="begin"/>
        </w:r>
        <w:r w:rsidR="00FF7482">
          <w:rPr>
            <w:noProof/>
            <w:webHidden/>
          </w:rPr>
          <w:instrText xml:space="preserve"> PAGEREF _Toc295234888 \h </w:instrText>
        </w:r>
        <w:r>
          <w:rPr>
            <w:noProof/>
            <w:webHidden/>
          </w:rPr>
        </w:r>
        <w:r>
          <w:rPr>
            <w:noProof/>
            <w:webHidden/>
          </w:rPr>
          <w:fldChar w:fldCharType="separate"/>
        </w:r>
        <w:r w:rsidR="009C6985">
          <w:rPr>
            <w:noProof/>
            <w:webHidden/>
          </w:rPr>
          <w:t>49</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889" w:history="1">
        <w:r w:rsidR="00FF7482" w:rsidRPr="00D27DF6">
          <w:rPr>
            <w:rStyle w:val="Hyperlink"/>
            <w:noProof/>
          </w:rPr>
          <w:t>au niveau du site</w:t>
        </w:r>
        <w:r w:rsidR="00FF7482">
          <w:rPr>
            <w:noProof/>
            <w:webHidden/>
          </w:rPr>
          <w:tab/>
        </w:r>
        <w:r>
          <w:rPr>
            <w:noProof/>
            <w:webHidden/>
          </w:rPr>
          <w:fldChar w:fldCharType="begin"/>
        </w:r>
        <w:r w:rsidR="00FF7482">
          <w:rPr>
            <w:noProof/>
            <w:webHidden/>
          </w:rPr>
          <w:instrText xml:space="preserve"> PAGEREF _Toc295234889 \h </w:instrText>
        </w:r>
        <w:r>
          <w:rPr>
            <w:noProof/>
            <w:webHidden/>
          </w:rPr>
        </w:r>
        <w:r>
          <w:rPr>
            <w:noProof/>
            <w:webHidden/>
          </w:rPr>
          <w:fldChar w:fldCharType="separate"/>
        </w:r>
        <w:r w:rsidR="009C6985">
          <w:rPr>
            <w:noProof/>
            <w:webHidden/>
          </w:rPr>
          <w:t>51</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890" w:history="1">
        <w:r w:rsidR="00FF7482" w:rsidRPr="00D27DF6">
          <w:rPr>
            <w:rStyle w:val="Hyperlink"/>
            <w:noProof/>
            <w:lang w:val="fr-FR"/>
          </w:rPr>
          <w:t>Procédures FINANCIÈRES et autres</w:t>
        </w:r>
        <w:r w:rsidR="00FF7482">
          <w:rPr>
            <w:noProof/>
            <w:webHidden/>
          </w:rPr>
          <w:tab/>
        </w:r>
        <w:r>
          <w:rPr>
            <w:noProof/>
            <w:webHidden/>
          </w:rPr>
          <w:fldChar w:fldCharType="begin"/>
        </w:r>
        <w:r w:rsidR="00FF7482">
          <w:rPr>
            <w:noProof/>
            <w:webHidden/>
          </w:rPr>
          <w:instrText xml:space="preserve"> PAGEREF _Toc295234890 \h </w:instrText>
        </w:r>
        <w:r>
          <w:rPr>
            <w:noProof/>
            <w:webHidden/>
          </w:rPr>
        </w:r>
        <w:r>
          <w:rPr>
            <w:noProof/>
            <w:webHidden/>
          </w:rPr>
          <w:fldChar w:fldCharType="separate"/>
        </w:r>
        <w:r w:rsidR="009C6985">
          <w:rPr>
            <w:noProof/>
            <w:webHidden/>
          </w:rPr>
          <w:t>52</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891" w:history="1">
        <w:r w:rsidR="00FF7482" w:rsidRPr="00D27DF6">
          <w:rPr>
            <w:rStyle w:val="Hyperlink"/>
            <w:noProof/>
            <w:lang w:val="fr-FR"/>
          </w:rPr>
          <w:t>Clause d’audit</w:t>
        </w:r>
        <w:r w:rsidR="00FF7482">
          <w:rPr>
            <w:noProof/>
            <w:webHidden/>
          </w:rPr>
          <w:tab/>
        </w:r>
        <w:r>
          <w:rPr>
            <w:noProof/>
            <w:webHidden/>
          </w:rPr>
          <w:fldChar w:fldCharType="begin"/>
        </w:r>
        <w:r w:rsidR="00FF7482">
          <w:rPr>
            <w:noProof/>
            <w:webHidden/>
          </w:rPr>
          <w:instrText xml:space="preserve"> PAGEREF _Toc295234891 \h </w:instrText>
        </w:r>
        <w:r>
          <w:rPr>
            <w:noProof/>
            <w:webHidden/>
          </w:rPr>
        </w:r>
        <w:r>
          <w:rPr>
            <w:noProof/>
            <w:webHidden/>
          </w:rPr>
          <w:fldChar w:fldCharType="separate"/>
        </w:r>
        <w:r w:rsidR="009C6985">
          <w:rPr>
            <w:noProof/>
            <w:webHidden/>
          </w:rPr>
          <w:t>52</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892" w:history="1">
        <w:r w:rsidR="00FF7482" w:rsidRPr="00D27DF6">
          <w:rPr>
            <w:rStyle w:val="Hyperlink"/>
            <w:noProof/>
            <w:lang w:val="fr-FR"/>
          </w:rPr>
          <w:t>IVème PARTIE : Plan et budget de suivi et d’évaluation</w:t>
        </w:r>
        <w:r w:rsidR="00FF7482">
          <w:rPr>
            <w:noProof/>
            <w:webHidden/>
          </w:rPr>
          <w:tab/>
        </w:r>
        <w:r>
          <w:rPr>
            <w:noProof/>
            <w:webHidden/>
          </w:rPr>
          <w:fldChar w:fldCharType="begin"/>
        </w:r>
        <w:r w:rsidR="00FF7482">
          <w:rPr>
            <w:noProof/>
            <w:webHidden/>
          </w:rPr>
          <w:instrText xml:space="preserve"> PAGEREF _Toc295234892 \h </w:instrText>
        </w:r>
        <w:r>
          <w:rPr>
            <w:noProof/>
            <w:webHidden/>
          </w:rPr>
        </w:r>
        <w:r>
          <w:rPr>
            <w:noProof/>
            <w:webHidden/>
          </w:rPr>
          <w:fldChar w:fldCharType="separate"/>
        </w:r>
        <w:r w:rsidR="009C6985">
          <w:rPr>
            <w:noProof/>
            <w:webHidden/>
          </w:rPr>
          <w:t>53</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893" w:history="1">
        <w:r w:rsidR="00FF7482" w:rsidRPr="00D27DF6">
          <w:rPr>
            <w:rStyle w:val="Hyperlink"/>
            <w:noProof/>
            <w:lang w:val="fr-FR"/>
          </w:rPr>
          <w:t>Suivi et rapports</w:t>
        </w:r>
        <w:r w:rsidR="00FF7482">
          <w:rPr>
            <w:noProof/>
            <w:webHidden/>
          </w:rPr>
          <w:tab/>
        </w:r>
        <w:r>
          <w:rPr>
            <w:noProof/>
            <w:webHidden/>
          </w:rPr>
          <w:fldChar w:fldCharType="begin"/>
        </w:r>
        <w:r w:rsidR="00FF7482">
          <w:rPr>
            <w:noProof/>
            <w:webHidden/>
          </w:rPr>
          <w:instrText xml:space="preserve"> PAGEREF _Toc295234893 \h </w:instrText>
        </w:r>
        <w:r>
          <w:rPr>
            <w:noProof/>
            <w:webHidden/>
          </w:rPr>
        </w:r>
        <w:r>
          <w:rPr>
            <w:noProof/>
            <w:webHidden/>
          </w:rPr>
          <w:fldChar w:fldCharType="separate"/>
        </w:r>
        <w:r w:rsidR="009C6985">
          <w:rPr>
            <w:noProof/>
            <w:webHidden/>
          </w:rPr>
          <w:t>53</w:t>
        </w:r>
        <w:r>
          <w:rPr>
            <w:noProof/>
            <w:webHidden/>
          </w:rPr>
          <w:fldChar w:fldCharType="end"/>
        </w:r>
      </w:hyperlink>
    </w:p>
    <w:p w:rsidR="00FF7482" w:rsidRDefault="00D027A9">
      <w:pPr>
        <w:pStyle w:val="TOC4"/>
        <w:tabs>
          <w:tab w:val="right" w:leader="dot" w:pos="9350"/>
        </w:tabs>
        <w:rPr>
          <w:rFonts w:asciiTheme="minorHAnsi" w:eastAsiaTheme="minorEastAsia" w:hAnsiTheme="minorHAnsi" w:cstheme="minorBidi"/>
          <w:noProof/>
          <w:sz w:val="22"/>
          <w:szCs w:val="22"/>
          <w:lang w:val="en-GB" w:eastAsia="en-GB"/>
        </w:rPr>
      </w:pPr>
      <w:hyperlink w:anchor="_Toc295234894" w:history="1">
        <w:r w:rsidR="00FF7482" w:rsidRPr="00D27DF6">
          <w:rPr>
            <w:rStyle w:val="Hyperlink"/>
            <w:noProof/>
          </w:rPr>
          <w:t>1. Démarrage du projet</w:t>
        </w:r>
        <w:r w:rsidR="00FF7482">
          <w:rPr>
            <w:noProof/>
            <w:webHidden/>
          </w:rPr>
          <w:tab/>
        </w:r>
        <w:r>
          <w:rPr>
            <w:noProof/>
            <w:webHidden/>
          </w:rPr>
          <w:fldChar w:fldCharType="begin"/>
        </w:r>
        <w:r w:rsidR="00FF7482">
          <w:rPr>
            <w:noProof/>
            <w:webHidden/>
          </w:rPr>
          <w:instrText xml:space="preserve"> PAGEREF _Toc295234894 \h </w:instrText>
        </w:r>
        <w:r>
          <w:rPr>
            <w:noProof/>
            <w:webHidden/>
          </w:rPr>
        </w:r>
        <w:r>
          <w:rPr>
            <w:noProof/>
            <w:webHidden/>
          </w:rPr>
          <w:fldChar w:fldCharType="separate"/>
        </w:r>
        <w:r w:rsidR="009C6985">
          <w:rPr>
            <w:noProof/>
            <w:webHidden/>
          </w:rPr>
          <w:t>53</w:t>
        </w:r>
        <w:r>
          <w:rPr>
            <w:noProof/>
            <w:webHidden/>
          </w:rPr>
          <w:fldChar w:fldCharType="end"/>
        </w:r>
      </w:hyperlink>
    </w:p>
    <w:p w:rsidR="00FF7482" w:rsidRDefault="00D027A9">
      <w:pPr>
        <w:pStyle w:val="TOC4"/>
        <w:tabs>
          <w:tab w:val="right" w:leader="dot" w:pos="9350"/>
        </w:tabs>
        <w:rPr>
          <w:rFonts w:asciiTheme="minorHAnsi" w:eastAsiaTheme="minorEastAsia" w:hAnsiTheme="minorHAnsi" w:cstheme="minorBidi"/>
          <w:noProof/>
          <w:sz w:val="22"/>
          <w:szCs w:val="22"/>
          <w:lang w:val="en-GB" w:eastAsia="en-GB"/>
        </w:rPr>
      </w:pPr>
      <w:hyperlink w:anchor="_Toc295234895" w:history="1">
        <w:r w:rsidR="00FF7482" w:rsidRPr="00D27DF6">
          <w:rPr>
            <w:rStyle w:val="Hyperlink"/>
            <w:noProof/>
          </w:rPr>
          <w:t>2. Chaque trimestre</w:t>
        </w:r>
        <w:r w:rsidR="00FF7482">
          <w:rPr>
            <w:noProof/>
            <w:webHidden/>
          </w:rPr>
          <w:tab/>
        </w:r>
        <w:r>
          <w:rPr>
            <w:noProof/>
            <w:webHidden/>
          </w:rPr>
          <w:fldChar w:fldCharType="begin"/>
        </w:r>
        <w:r w:rsidR="00FF7482">
          <w:rPr>
            <w:noProof/>
            <w:webHidden/>
          </w:rPr>
          <w:instrText xml:space="preserve"> PAGEREF _Toc295234895 \h </w:instrText>
        </w:r>
        <w:r>
          <w:rPr>
            <w:noProof/>
            <w:webHidden/>
          </w:rPr>
        </w:r>
        <w:r>
          <w:rPr>
            <w:noProof/>
            <w:webHidden/>
          </w:rPr>
          <w:fldChar w:fldCharType="separate"/>
        </w:r>
        <w:r w:rsidR="009C6985">
          <w:rPr>
            <w:noProof/>
            <w:webHidden/>
          </w:rPr>
          <w:t>54</w:t>
        </w:r>
        <w:r>
          <w:rPr>
            <w:noProof/>
            <w:webHidden/>
          </w:rPr>
          <w:fldChar w:fldCharType="end"/>
        </w:r>
      </w:hyperlink>
    </w:p>
    <w:p w:rsidR="00FF7482" w:rsidRDefault="00D027A9">
      <w:pPr>
        <w:pStyle w:val="TOC4"/>
        <w:tabs>
          <w:tab w:val="right" w:leader="dot" w:pos="9350"/>
        </w:tabs>
        <w:rPr>
          <w:rFonts w:asciiTheme="minorHAnsi" w:eastAsiaTheme="minorEastAsia" w:hAnsiTheme="minorHAnsi" w:cstheme="minorBidi"/>
          <w:noProof/>
          <w:sz w:val="22"/>
          <w:szCs w:val="22"/>
          <w:lang w:val="en-GB" w:eastAsia="en-GB"/>
        </w:rPr>
      </w:pPr>
      <w:hyperlink w:anchor="_Toc295234896" w:history="1">
        <w:r w:rsidR="00FF7482" w:rsidRPr="00D27DF6">
          <w:rPr>
            <w:rStyle w:val="Hyperlink"/>
            <w:noProof/>
          </w:rPr>
          <w:t>3. Chaque année</w:t>
        </w:r>
        <w:r w:rsidR="00FF7482">
          <w:rPr>
            <w:noProof/>
            <w:webHidden/>
          </w:rPr>
          <w:tab/>
        </w:r>
        <w:r>
          <w:rPr>
            <w:noProof/>
            <w:webHidden/>
          </w:rPr>
          <w:fldChar w:fldCharType="begin"/>
        </w:r>
        <w:r w:rsidR="00FF7482">
          <w:rPr>
            <w:noProof/>
            <w:webHidden/>
          </w:rPr>
          <w:instrText xml:space="preserve"> PAGEREF _Toc295234896 \h </w:instrText>
        </w:r>
        <w:r>
          <w:rPr>
            <w:noProof/>
            <w:webHidden/>
          </w:rPr>
        </w:r>
        <w:r>
          <w:rPr>
            <w:noProof/>
            <w:webHidden/>
          </w:rPr>
          <w:fldChar w:fldCharType="separate"/>
        </w:r>
        <w:r w:rsidR="009C6985">
          <w:rPr>
            <w:noProof/>
            <w:webHidden/>
          </w:rPr>
          <w:t>54</w:t>
        </w:r>
        <w:r>
          <w:rPr>
            <w:noProof/>
            <w:webHidden/>
          </w:rPr>
          <w:fldChar w:fldCharType="end"/>
        </w:r>
      </w:hyperlink>
    </w:p>
    <w:p w:rsidR="00FF7482" w:rsidRDefault="00D027A9">
      <w:pPr>
        <w:pStyle w:val="TOC4"/>
        <w:tabs>
          <w:tab w:val="right" w:leader="dot" w:pos="9350"/>
        </w:tabs>
        <w:rPr>
          <w:rFonts w:asciiTheme="minorHAnsi" w:eastAsiaTheme="minorEastAsia" w:hAnsiTheme="minorHAnsi" w:cstheme="minorBidi"/>
          <w:noProof/>
          <w:sz w:val="22"/>
          <w:szCs w:val="22"/>
          <w:lang w:val="en-GB" w:eastAsia="en-GB"/>
        </w:rPr>
      </w:pPr>
      <w:hyperlink w:anchor="_Toc295234897" w:history="1">
        <w:r w:rsidR="00FF7482" w:rsidRPr="00D27DF6">
          <w:rPr>
            <w:rStyle w:val="Hyperlink"/>
            <w:noProof/>
            <w:lang w:val="fr-FR"/>
          </w:rPr>
          <w:t>4. Suivi périodique par le biais de visites de sites</w:t>
        </w:r>
        <w:r w:rsidR="00FF7482">
          <w:rPr>
            <w:noProof/>
            <w:webHidden/>
          </w:rPr>
          <w:tab/>
        </w:r>
        <w:r>
          <w:rPr>
            <w:noProof/>
            <w:webHidden/>
          </w:rPr>
          <w:fldChar w:fldCharType="begin"/>
        </w:r>
        <w:r w:rsidR="00FF7482">
          <w:rPr>
            <w:noProof/>
            <w:webHidden/>
          </w:rPr>
          <w:instrText xml:space="preserve"> PAGEREF _Toc295234897 \h </w:instrText>
        </w:r>
        <w:r>
          <w:rPr>
            <w:noProof/>
            <w:webHidden/>
          </w:rPr>
        </w:r>
        <w:r>
          <w:rPr>
            <w:noProof/>
            <w:webHidden/>
          </w:rPr>
          <w:fldChar w:fldCharType="separate"/>
        </w:r>
        <w:r w:rsidR="009C6985">
          <w:rPr>
            <w:noProof/>
            <w:webHidden/>
          </w:rPr>
          <w:t>54</w:t>
        </w:r>
        <w:r>
          <w:rPr>
            <w:noProof/>
            <w:webHidden/>
          </w:rPr>
          <w:fldChar w:fldCharType="end"/>
        </w:r>
      </w:hyperlink>
    </w:p>
    <w:p w:rsidR="00FF7482" w:rsidRDefault="00D027A9">
      <w:pPr>
        <w:pStyle w:val="TOC4"/>
        <w:tabs>
          <w:tab w:val="right" w:leader="dot" w:pos="9350"/>
        </w:tabs>
        <w:rPr>
          <w:rFonts w:asciiTheme="minorHAnsi" w:eastAsiaTheme="minorEastAsia" w:hAnsiTheme="minorHAnsi" w:cstheme="minorBidi"/>
          <w:noProof/>
          <w:sz w:val="22"/>
          <w:szCs w:val="22"/>
          <w:lang w:val="en-GB" w:eastAsia="en-GB"/>
        </w:rPr>
      </w:pPr>
      <w:hyperlink w:anchor="_Toc295234898" w:history="1">
        <w:r w:rsidR="00FF7482" w:rsidRPr="00D27DF6">
          <w:rPr>
            <w:rStyle w:val="Hyperlink"/>
            <w:noProof/>
            <w:lang w:val="fr-FR"/>
          </w:rPr>
          <w:t>5. Cycle d’évaluation à mi-parcours du projet</w:t>
        </w:r>
        <w:r w:rsidR="00FF7482">
          <w:rPr>
            <w:noProof/>
            <w:webHidden/>
          </w:rPr>
          <w:tab/>
        </w:r>
        <w:r>
          <w:rPr>
            <w:noProof/>
            <w:webHidden/>
          </w:rPr>
          <w:fldChar w:fldCharType="begin"/>
        </w:r>
        <w:r w:rsidR="00FF7482">
          <w:rPr>
            <w:noProof/>
            <w:webHidden/>
          </w:rPr>
          <w:instrText xml:space="preserve"> PAGEREF _Toc295234898 \h </w:instrText>
        </w:r>
        <w:r>
          <w:rPr>
            <w:noProof/>
            <w:webHidden/>
          </w:rPr>
        </w:r>
        <w:r>
          <w:rPr>
            <w:noProof/>
            <w:webHidden/>
          </w:rPr>
          <w:fldChar w:fldCharType="separate"/>
        </w:r>
        <w:r w:rsidR="009C6985">
          <w:rPr>
            <w:noProof/>
            <w:webHidden/>
          </w:rPr>
          <w:t>54</w:t>
        </w:r>
        <w:r>
          <w:rPr>
            <w:noProof/>
            <w:webHidden/>
          </w:rPr>
          <w:fldChar w:fldCharType="end"/>
        </w:r>
      </w:hyperlink>
    </w:p>
    <w:p w:rsidR="00FF7482" w:rsidRDefault="00D027A9">
      <w:pPr>
        <w:pStyle w:val="TOC4"/>
        <w:tabs>
          <w:tab w:val="right" w:leader="dot" w:pos="9350"/>
        </w:tabs>
        <w:rPr>
          <w:rFonts w:asciiTheme="minorHAnsi" w:eastAsiaTheme="minorEastAsia" w:hAnsiTheme="minorHAnsi" w:cstheme="minorBidi"/>
          <w:noProof/>
          <w:sz w:val="22"/>
          <w:szCs w:val="22"/>
          <w:lang w:val="en-GB" w:eastAsia="en-GB"/>
        </w:rPr>
      </w:pPr>
      <w:hyperlink w:anchor="_Toc295234899" w:history="1">
        <w:r w:rsidR="00FF7482" w:rsidRPr="00D27DF6">
          <w:rPr>
            <w:rStyle w:val="Hyperlink"/>
            <w:noProof/>
          </w:rPr>
          <w:t>6. Fin du projet</w:t>
        </w:r>
        <w:r w:rsidR="00FF7482">
          <w:rPr>
            <w:noProof/>
            <w:webHidden/>
          </w:rPr>
          <w:tab/>
        </w:r>
        <w:r>
          <w:rPr>
            <w:noProof/>
            <w:webHidden/>
          </w:rPr>
          <w:fldChar w:fldCharType="begin"/>
        </w:r>
        <w:r w:rsidR="00FF7482">
          <w:rPr>
            <w:noProof/>
            <w:webHidden/>
          </w:rPr>
          <w:instrText xml:space="preserve"> PAGEREF _Toc295234899 \h </w:instrText>
        </w:r>
        <w:r>
          <w:rPr>
            <w:noProof/>
            <w:webHidden/>
          </w:rPr>
        </w:r>
        <w:r>
          <w:rPr>
            <w:noProof/>
            <w:webHidden/>
          </w:rPr>
          <w:fldChar w:fldCharType="separate"/>
        </w:r>
        <w:r w:rsidR="009C6985">
          <w:rPr>
            <w:noProof/>
            <w:webHidden/>
          </w:rPr>
          <w:t>55</w:t>
        </w:r>
        <w:r>
          <w:rPr>
            <w:noProof/>
            <w:webHidden/>
          </w:rPr>
          <w:fldChar w:fldCharType="end"/>
        </w:r>
      </w:hyperlink>
    </w:p>
    <w:p w:rsidR="00FF7482" w:rsidRDefault="00D027A9">
      <w:pPr>
        <w:pStyle w:val="TOC4"/>
        <w:tabs>
          <w:tab w:val="right" w:leader="dot" w:pos="9350"/>
        </w:tabs>
        <w:rPr>
          <w:rFonts w:asciiTheme="minorHAnsi" w:eastAsiaTheme="minorEastAsia" w:hAnsiTheme="minorHAnsi" w:cstheme="minorBidi"/>
          <w:noProof/>
          <w:sz w:val="22"/>
          <w:szCs w:val="22"/>
          <w:lang w:val="en-GB" w:eastAsia="en-GB"/>
        </w:rPr>
      </w:pPr>
      <w:hyperlink w:anchor="_Toc295234900" w:history="1">
        <w:r w:rsidR="00FF7482" w:rsidRPr="00D27DF6">
          <w:rPr>
            <w:rStyle w:val="Hyperlink"/>
            <w:noProof/>
            <w:lang w:val="fr-FR"/>
          </w:rPr>
          <w:t>7. Partage des leçons et des connaissances</w:t>
        </w:r>
        <w:r w:rsidR="00FF7482">
          <w:rPr>
            <w:noProof/>
            <w:webHidden/>
          </w:rPr>
          <w:tab/>
        </w:r>
        <w:r>
          <w:rPr>
            <w:noProof/>
            <w:webHidden/>
          </w:rPr>
          <w:fldChar w:fldCharType="begin"/>
        </w:r>
        <w:r w:rsidR="00FF7482">
          <w:rPr>
            <w:noProof/>
            <w:webHidden/>
          </w:rPr>
          <w:instrText xml:space="preserve"> PAGEREF _Toc295234900 \h </w:instrText>
        </w:r>
        <w:r>
          <w:rPr>
            <w:noProof/>
            <w:webHidden/>
          </w:rPr>
        </w:r>
        <w:r>
          <w:rPr>
            <w:noProof/>
            <w:webHidden/>
          </w:rPr>
          <w:fldChar w:fldCharType="separate"/>
        </w:r>
        <w:r w:rsidR="009C6985">
          <w:rPr>
            <w:noProof/>
            <w:webHidden/>
          </w:rPr>
          <w:t>55</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901" w:history="1">
        <w:r w:rsidR="00FF7482" w:rsidRPr="00D27DF6">
          <w:rPr>
            <w:rStyle w:val="Hyperlink"/>
            <w:noProof/>
          </w:rPr>
          <w:t>Vème PARTIE : Contexte juridique</w:t>
        </w:r>
        <w:r w:rsidR="00FF7482">
          <w:rPr>
            <w:noProof/>
            <w:webHidden/>
          </w:rPr>
          <w:tab/>
        </w:r>
        <w:r>
          <w:rPr>
            <w:noProof/>
            <w:webHidden/>
          </w:rPr>
          <w:fldChar w:fldCharType="begin"/>
        </w:r>
        <w:r w:rsidR="00FF7482">
          <w:rPr>
            <w:noProof/>
            <w:webHidden/>
          </w:rPr>
          <w:instrText xml:space="preserve"> PAGEREF _Toc295234901 \h </w:instrText>
        </w:r>
        <w:r>
          <w:rPr>
            <w:noProof/>
            <w:webHidden/>
          </w:rPr>
        </w:r>
        <w:r>
          <w:rPr>
            <w:noProof/>
            <w:webHidden/>
          </w:rPr>
          <w:fldChar w:fldCharType="separate"/>
        </w:r>
        <w:r w:rsidR="009C6985">
          <w:rPr>
            <w:noProof/>
            <w:webHidden/>
          </w:rPr>
          <w:t>57</w:t>
        </w:r>
        <w:r>
          <w:rPr>
            <w:noProof/>
            <w:webHidden/>
          </w:rPr>
          <w:fldChar w:fldCharType="end"/>
        </w:r>
      </w:hyperlink>
    </w:p>
    <w:p w:rsidR="00FF7482" w:rsidRDefault="00D027A9">
      <w:pPr>
        <w:pStyle w:val="TOC1"/>
        <w:tabs>
          <w:tab w:val="right" w:leader="dot" w:pos="9350"/>
        </w:tabs>
        <w:rPr>
          <w:rFonts w:asciiTheme="minorHAnsi" w:eastAsiaTheme="minorEastAsia" w:hAnsiTheme="minorHAnsi" w:cstheme="minorBidi"/>
          <w:b w:val="0"/>
          <w:noProof/>
          <w:sz w:val="22"/>
          <w:szCs w:val="22"/>
          <w:lang w:val="en-GB" w:eastAsia="en-GB"/>
        </w:rPr>
      </w:pPr>
      <w:hyperlink w:anchor="_Toc295234902" w:history="1">
        <w:r w:rsidR="00FF7482" w:rsidRPr="00D27DF6">
          <w:rPr>
            <w:rStyle w:val="Hyperlink"/>
            <w:noProof/>
            <w:lang w:val="fr-FR"/>
          </w:rPr>
          <w:t>SECTION II : CADRE DES RÉSULTATS STRATÉGIQUES (CRS) ET DÉMARCHE PROGRESSIVE DU FEM</w:t>
        </w:r>
        <w:r w:rsidR="00FF7482">
          <w:rPr>
            <w:noProof/>
            <w:webHidden/>
          </w:rPr>
          <w:tab/>
        </w:r>
        <w:r>
          <w:rPr>
            <w:noProof/>
            <w:webHidden/>
          </w:rPr>
          <w:fldChar w:fldCharType="begin"/>
        </w:r>
        <w:r w:rsidR="00FF7482">
          <w:rPr>
            <w:noProof/>
            <w:webHidden/>
          </w:rPr>
          <w:instrText xml:space="preserve"> PAGEREF _Toc295234902 \h </w:instrText>
        </w:r>
        <w:r>
          <w:rPr>
            <w:noProof/>
            <w:webHidden/>
          </w:rPr>
        </w:r>
        <w:r>
          <w:rPr>
            <w:noProof/>
            <w:webHidden/>
          </w:rPr>
          <w:fldChar w:fldCharType="separate"/>
        </w:r>
        <w:r w:rsidR="009C6985">
          <w:rPr>
            <w:noProof/>
            <w:webHidden/>
          </w:rPr>
          <w:t>59</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903" w:history="1">
        <w:r w:rsidR="00FF7482" w:rsidRPr="00D27DF6">
          <w:rPr>
            <w:rStyle w:val="Hyperlink"/>
            <w:noProof/>
            <w:lang w:val="fr-FR"/>
          </w:rPr>
          <w:t>Ière PARTIE : Analyse du cadre des résultats stratégiques, CRS (anciennement cadre logique du FEM)</w:t>
        </w:r>
        <w:r w:rsidR="00FF7482">
          <w:rPr>
            <w:noProof/>
            <w:webHidden/>
          </w:rPr>
          <w:tab/>
        </w:r>
        <w:r>
          <w:rPr>
            <w:noProof/>
            <w:webHidden/>
          </w:rPr>
          <w:fldChar w:fldCharType="begin"/>
        </w:r>
        <w:r w:rsidR="00FF7482">
          <w:rPr>
            <w:noProof/>
            <w:webHidden/>
          </w:rPr>
          <w:instrText xml:space="preserve"> PAGEREF _Toc295234903 \h </w:instrText>
        </w:r>
        <w:r>
          <w:rPr>
            <w:noProof/>
            <w:webHidden/>
          </w:rPr>
        </w:r>
        <w:r>
          <w:rPr>
            <w:noProof/>
            <w:webHidden/>
          </w:rPr>
          <w:fldChar w:fldCharType="separate"/>
        </w:r>
        <w:r w:rsidR="009C6985">
          <w:rPr>
            <w:noProof/>
            <w:webHidden/>
          </w:rPr>
          <w:t>59</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904" w:history="1">
        <w:r w:rsidR="00FF7482" w:rsidRPr="00D27DF6">
          <w:rPr>
            <w:rStyle w:val="Hyperlink"/>
            <w:noProof/>
            <w:lang w:val="fr-FR"/>
          </w:rPr>
          <w:t>Cadre d’indicateurs dans le cadre du CRS</w:t>
        </w:r>
        <w:r w:rsidR="00FF7482">
          <w:rPr>
            <w:noProof/>
            <w:webHidden/>
          </w:rPr>
          <w:tab/>
        </w:r>
        <w:r>
          <w:rPr>
            <w:noProof/>
            <w:webHidden/>
          </w:rPr>
          <w:fldChar w:fldCharType="begin"/>
        </w:r>
        <w:r w:rsidR="00FF7482">
          <w:rPr>
            <w:noProof/>
            <w:webHidden/>
          </w:rPr>
          <w:instrText xml:space="preserve"> PAGEREF _Toc295234904 \h </w:instrText>
        </w:r>
        <w:r>
          <w:rPr>
            <w:noProof/>
            <w:webHidden/>
          </w:rPr>
        </w:r>
        <w:r>
          <w:rPr>
            <w:noProof/>
            <w:webHidden/>
          </w:rPr>
          <w:fldChar w:fldCharType="separate"/>
        </w:r>
        <w:r w:rsidR="009C6985">
          <w:rPr>
            <w:noProof/>
            <w:webHidden/>
          </w:rPr>
          <w:t>59</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905" w:history="1">
        <w:r w:rsidR="00FF7482" w:rsidRPr="00D27DF6">
          <w:rPr>
            <w:rStyle w:val="Hyperlink"/>
            <w:noProof/>
            <w:lang w:val="fr-FR"/>
          </w:rPr>
          <w:t>Liste des résultats et des réalisations dans le cadre du CRS</w:t>
        </w:r>
        <w:r w:rsidR="00FF7482">
          <w:rPr>
            <w:noProof/>
            <w:webHidden/>
          </w:rPr>
          <w:tab/>
        </w:r>
        <w:r>
          <w:rPr>
            <w:noProof/>
            <w:webHidden/>
          </w:rPr>
          <w:fldChar w:fldCharType="begin"/>
        </w:r>
        <w:r w:rsidR="00FF7482">
          <w:rPr>
            <w:noProof/>
            <w:webHidden/>
          </w:rPr>
          <w:instrText xml:space="preserve"> PAGEREF _Toc295234905 \h </w:instrText>
        </w:r>
        <w:r>
          <w:rPr>
            <w:noProof/>
            <w:webHidden/>
          </w:rPr>
        </w:r>
        <w:r>
          <w:rPr>
            <w:noProof/>
            <w:webHidden/>
          </w:rPr>
          <w:fldChar w:fldCharType="separate"/>
        </w:r>
        <w:r w:rsidR="009C6985">
          <w:rPr>
            <w:noProof/>
            <w:webHidden/>
          </w:rPr>
          <w:t>63</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906" w:history="1">
        <w:r w:rsidR="00FF7482" w:rsidRPr="00D27DF6">
          <w:rPr>
            <w:rStyle w:val="Hyperlink"/>
            <w:noProof/>
            <w:lang w:val="fr-FR"/>
          </w:rPr>
          <w:t>IIème partie : Analyse des coûts marginaux</w:t>
        </w:r>
        <w:r w:rsidR="00FF7482">
          <w:rPr>
            <w:noProof/>
            <w:webHidden/>
          </w:rPr>
          <w:tab/>
        </w:r>
        <w:r>
          <w:rPr>
            <w:noProof/>
            <w:webHidden/>
          </w:rPr>
          <w:fldChar w:fldCharType="begin"/>
        </w:r>
        <w:r w:rsidR="00FF7482">
          <w:rPr>
            <w:noProof/>
            <w:webHidden/>
          </w:rPr>
          <w:instrText xml:space="preserve"> PAGEREF _Toc295234906 \h </w:instrText>
        </w:r>
        <w:r>
          <w:rPr>
            <w:noProof/>
            <w:webHidden/>
          </w:rPr>
        </w:r>
        <w:r>
          <w:rPr>
            <w:noProof/>
            <w:webHidden/>
          </w:rPr>
          <w:fldChar w:fldCharType="separate"/>
        </w:r>
        <w:r w:rsidR="009C6985">
          <w:rPr>
            <w:noProof/>
            <w:webHidden/>
          </w:rPr>
          <w:t>66</w:t>
        </w:r>
        <w:r>
          <w:rPr>
            <w:noProof/>
            <w:webHidden/>
          </w:rPr>
          <w:fldChar w:fldCharType="end"/>
        </w:r>
      </w:hyperlink>
    </w:p>
    <w:p w:rsidR="00FF7482" w:rsidRDefault="00D027A9">
      <w:pPr>
        <w:pStyle w:val="TOC1"/>
        <w:tabs>
          <w:tab w:val="right" w:leader="dot" w:pos="9350"/>
        </w:tabs>
        <w:rPr>
          <w:rFonts w:asciiTheme="minorHAnsi" w:eastAsiaTheme="minorEastAsia" w:hAnsiTheme="minorHAnsi" w:cstheme="minorBidi"/>
          <w:b w:val="0"/>
          <w:noProof/>
          <w:sz w:val="22"/>
          <w:szCs w:val="22"/>
          <w:lang w:val="en-GB" w:eastAsia="en-GB"/>
        </w:rPr>
      </w:pPr>
      <w:hyperlink w:anchor="_Toc295234907" w:history="1">
        <w:r w:rsidR="00FF7482" w:rsidRPr="00D27DF6">
          <w:rPr>
            <w:rStyle w:val="Hyperlink"/>
            <w:noProof/>
            <w:lang w:val="fr-FR"/>
          </w:rPr>
          <w:t>SECTION III : Budget total et plan de travail</w:t>
        </w:r>
        <w:r w:rsidR="00FF7482">
          <w:rPr>
            <w:noProof/>
            <w:webHidden/>
          </w:rPr>
          <w:tab/>
        </w:r>
        <w:r>
          <w:rPr>
            <w:noProof/>
            <w:webHidden/>
          </w:rPr>
          <w:fldChar w:fldCharType="begin"/>
        </w:r>
        <w:r w:rsidR="00FF7482">
          <w:rPr>
            <w:noProof/>
            <w:webHidden/>
          </w:rPr>
          <w:instrText xml:space="preserve"> PAGEREF _Toc295234907 \h </w:instrText>
        </w:r>
        <w:r>
          <w:rPr>
            <w:noProof/>
            <w:webHidden/>
          </w:rPr>
        </w:r>
        <w:r>
          <w:rPr>
            <w:noProof/>
            <w:webHidden/>
          </w:rPr>
          <w:fldChar w:fldCharType="separate"/>
        </w:r>
        <w:r w:rsidR="009C6985">
          <w:rPr>
            <w:noProof/>
            <w:webHidden/>
          </w:rPr>
          <w:t>70</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908" w:history="1">
        <w:r w:rsidR="00FF7482" w:rsidRPr="00D27DF6">
          <w:rPr>
            <w:rStyle w:val="Hyperlink"/>
            <w:noProof/>
            <w:lang w:val="fr-FR"/>
          </w:rPr>
          <w:t>Ière partie : Budget total et plan de travail</w:t>
        </w:r>
        <w:r w:rsidR="00FF7482">
          <w:rPr>
            <w:noProof/>
            <w:webHidden/>
          </w:rPr>
          <w:tab/>
        </w:r>
        <w:r>
          <w:rPr>
            <w:noProof/>
            <w:webHidden/>
          </w:rPr>
          <w:fldChar w:fldCharType="begin"/>
        </w:r>
        <w:r w:rsidR="00FF7482">
          <w:rPr>
            <w:noProof/>
            <w:webHidden/>
          </w:rPr>
          <w:instrText xml:space="preserve"> PAGEREF _Toc295234908 \h </w:instrText>
        </w:r>
        <w:r>
          <w:rPr>
            <w:noProof/>
            <w:webHidden/>
          </w:rPr>
        </w:r>
        <w:r>
          <w:rPr>
            <w:noProof/>
            <w:webHidden/>
          </w:rPr>
          <w:fldChar w:fldCharType="separate"/>
        </w:r>
        <w:r w:rsidR="009C6985">
          <w:rPr>
            <w:noProof/>
            <w:webHidden/>
          </w:rPr>
          <w:t>70</w:t>
        </w:r>
        <w:r>
          <w:rPr>
            <w:noProof/>
            <w:webHidden/>
          </w:rPr>
          <w:fldChar w:fldCharType="end"/>
        </w:r>
      </w:hyperlink>
    </w:p>
    <w:p w:rsidR="00FF7482" w:rsidRDefault="00D027A9">
      <w:pPr>
        <w:pStyle w:val="TOC1"/>
        <w:tabs>
          <w:tab w:val="right" w:leader="dot" w:pos="9350"/>
        </w:tabs>
        <w:rPr>
          <w:rFonts w:asciiTheme="minorHAnsi" w:eastAsiaTheme="minorEastAsia" w:hAnsiTheme="minorHAnsi" w:cstheme="minorBidi"/>
          <w:b w:val="0"/>
          <w:noProof/>
          <w:sz w:val="22"/>
          <w:szCs w:val="22"/>
          <w:lang w:val="en-GB" w:eastAsia="en-GB"/>
        </w:rPr>
      </w:pPr>
      <w:hyperlink w:anchor="_Toc295234909" w:history="1">
        <w:r w:rsidR="00FF7482" w:rsidRPr="00D27DF6">
          <w:rPr>
            <w:rStyle w:val="Hyperlink"/>
            <w:noProof/>
            <w:lang w:val="fr-FR"/>
          </w:rPr>
          <w:t>SECTION IV : INFORMATIONS COMPLÉMENTAIRES</w:t>
        </w:r>
        <w:r w:rsidR="00FF7482">
          <w:rPr>
            <w:noProof/>
            <w:webHidden/>
          </w:rPr>
          <w:tab/>
        </w:r>
        <w:r>
          <w:rPr>
            <w:noProof/>
            <w:webHidden/>
          </w:rPr>
          <w:fldChar w:fldCharType="begin"/>
        </w:r>
        <w:r w:rsidR="00FF7482">
          <w:rPr>
            <w:noProof/>
            <w:webHidden/>
          </w:rPr>
          <w:instrText xml:space="preserve"> PAGEREF _Toc295234909 \h </w:instrText>
        </w:r>
        <w:r>
          <w:rPr>
            <w:noProof/>
            <w:webHidden/>
          </w:rPr>
        </w:r>
        <w:r>
          <w:rPr>
            <w:noProof/>
            <w:webHidden/>
          </w:rPr>
          <w:fldChar w:fldCharType="separate"/>
        </w:r>
        <w:r w:rsidR="009C6985">
          <w:rPr>
            <w:noProof/>
            <w:webHidden/>
          </w:rPr>
          <w:t>73</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910" w:history="1">
        <w:r w:rsidR="00FF7482" w:rsidRPr="00D27DF6">
          <w:rPr>
            <w:rStyle w:val="Hyperlink"/>
            <w:noProof/>
            <w:lang w:val="fr-FR"/>
          </w:rPr>
          <w:t>Ière PARTIE : Autres accords</w:t>
        </w:r>
        <w:r w:rsidR="00FF7482">
          <w:rPr>
            <w:noProof/>
            <w:webHidden/>
          </w:rPr>
          <w:tab/>
        </w:r>
        <w:r>
          <w:rPr>
            <w:noProof/>
            <w:webHidden/>
          </w:rPr>
          <w:fldChar w:fldCharType="begin"/>
        </w:r>
        <w:r w:rsidR="00FF7482">
          <w:rPr>
            <w:noProof/>
            <w:webHidden/>
          </w:rPr>
          <w:instrText xml:space="preserve"> PAGEREF _Toc295234910 \h </w:instrText>
        </w:r>
        <w:r>
          <w:rPr>
            <w:noProof/>
            <w:webHidden/>
          </w:rPr>
        </w:r>
        <w:r>
          <w:rPr>
            <w:noProof/>
            <w:webHidden/>
          </w:rPr>
          <w:fldChar w:fldCharType="separate"/>
        </w:r>
        <w:r w:rsidR="009C6985">
          <w:rPr>
            <w:noProof/>
            <w:webHidden/>
          </w:rPr>
          <w:t>73</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911" w:history="1">
        <w:r w:rsidR="00FF7482" w:rsidRPr="00D27DF6">
          <w:rPr>
            <w:rStyle w:val="Hyperlink"/>
            <w:noProof/>
            <w:lang w:val="fr-FR"/>
          </w:rPr>
          <w:t>Lettres de cofinancement</w:t>
        </w:r>
        <w:r w:rsidR="00FF7482">
          <w:rPr>
            <w:noProof/>
            <w:webHidden/>
          </w:rPr>
          <w:tab/>
        </w:r>
        <w:r>
          <w:rPr>
            <w:noProof/>
            <w:webHidden/>
          </w:rPr>
          <w:fldChar w:fldCharType="begin"/>
        </w:r>
        <w:r w:rsidR="00FF7482">
          <w:rPr>
            <w:noProof/>
            <w:webHidden/>
          </w:rPr>
          <w:instrText xml:space="preserve"> PAGEREF _Toc295234911 \h </w:instrText>
        </w:r>
        <w:r>
          <w:rPr>
            <w:noProof/>
            <w:webHidden/>
          </w:rPr>
        </w:r>
        <w:r>
          <w:rPr>
            <w:noProof/>
            <w:webHidden/>
          </w:rPr>
          <w:fldChar w:fldCharType="separate"/>
        </w:r>
        <w:r w:rsidR="009C6985">
          <w:rPr>
            <w:noProof/>
            <w:webHidden/>
          </w:rPr>
          <w:t>73</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912" w:history="1">
        <w:r w:rsidR="00FF7482" w:rsidRPr="00D27DF6">
          <w:rPr>
            <w:rStyle w:val="Hyperlink"/>
            <w:noProof/>
            <w:lang w:val="fr-FR"/>
          </w:rPr>
          <w:t>Lettre reçue de la DGEF le 26 novembre 2010 –Sur la collaboration avec le SCF</w:t>
        </w:r>
        <w:r w:rsidR="00FF7482">
          <w:rPr>
            <w:noProof/>
            <w:webHidden/>
          </w:rPr>
          <w:tab/>
        </w:r>
        <w:r>
          <w:rPr>
            <w:noProof/>
            <w:webHidden/>
          </w:rPr>
          <w:fldChar w:fldCharType="begin"/>
        </w:r>
        <w:r w:rsidR="00FF7482">
          <w:rPr>
            <w:noProof/>
            <w:webHidden/>
          </w:rPr>
          <w:instrText xml:space="preserve"> PAGEREF _Toc295234912 \h </w:instrText>
        </w:r>
        <w:r>
          <w:rPr>
            <w:noProof/>
            <w:webHidden/>
          </w:rPr>
        </w:r>
        <w:r>
          <w:rPr>
            <w:noProof/>
            <w:webHidden/>
          </w:rPr>
          <w:fldChar w:fldCharType="separate"/>
        </w:r>
        <w:r w:rsidR="009C6985">
          <w:rPr>
            <w:noProof/>
            <w:webHidden/>
          </w:rPr>
          <w:t>73</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913" w:history="1">
        <w:r w:rsidR="00FF7482" w:rsidRPr="00D27DF6">
          <w:rPr>
            <w:rStyle w:val="Hyperlink"/>
            <w:noProof/>
            <w:lang w:val="fr-FR"/>
          </w:rPr>
          <w:t>Grandes lignes des TdR de l’assistance technique fournie par le Sahara Conservation Fund / Projet Antilopes sahélo-sahariennes</w:t>
        </w:r>
        <w:r w:rsidR="00FF7482">
          <w:rPr>
            <w:noProof/>
            <w:webHidden/>
          </w:rPr>
          <w:tab/>
        </w:r>
        <w:r>
          <w:rPr>
            <w:noProof/>
            <w:webHidden/>
          </w:rPr>
          <w:fldChar w:fldCharType="begin"/>
        </w:r>
        <w:r w:rsidR="00FF7482">
          <w:rPr>
            <w:noProof/>
            <w:webHidden/>
          </w:rPr>
          <w:instrText xml:space="preserve"> PAGEREF _Toc295234913 \h </w:instrText>
        </w:r>
        <w:r>
          <w:rPr>
            <w:noProof/>
            <w:webHidden/>
          </w:rPr>
        </w:r>
        <w:r>
          <w:rPr>
            <w:noProof/>
            <w:webHidden/>
          </w:rPr>
          <w:fldChar w:fldCharType="separate"/>
        </w:r>
        <w:r w:rsidR="009C6985">
          <w:rPr>
            <w:noProof/>
            <w:webHidden/>
          </w:rPr>
          <w:t>73</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914" w:history="1">
        <w:r w:rsidR="00FF7482" w:rsidRPr="00D27DF6">
          <w:rPr>
            <w:rStyle w:val="Hyperlink"/>
            <w:noProof/>
            <w:lang w:val="fr-FR"/>
          </w:rPr>
          <w:t>IIème PARTIE : Organigramme du projet</w:t>
        </w:r>
        <w:r w:rsidR="00FF7482">
          <w:rPr>
            <w:noProof/>
            <w:webHidden/>
          </w:rPr>
          <w:tab/>
        </w:r>
        <w:r>
          <w:rPr>
            <w:noProof/>
            <w:webHidden/>
          </w:rPr>
          <w:fldChar w:fldCharType="begin"/>
        </w:r>
        <w:r w:rsidR="00FF7482">
          <w:rPr>
            <w:noProof/>
            <w:webHidden/>
          </w:rPr>
          <w:instrText xml:space="preserve"> PAGEREF _Toc295234914 \h </w:instrText>
        </w:r>
        <w:r>
          <w:rPr>
            <w:noProof/>
            <w:webHidden/>
          </w:rPr>
        </w:r>
        <w:r>
          <w:rPr>
            <w:noProof/>
            <w:webHidden/>
          </w:rPr>
          <w:fldChar w:fldCharType="separate"/>
        </w:r>
        <w:r w:rsidR="009C6985">
          <w:rPr>
            <w:noProof/>
            <w:webHidden/>
          </w:rPr>
          <w:t>77</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915" w:history="1">
        <w:r w:rsidR="00FF7482" w:rsidRPr="00D27DF6">
          <w:rPr>
            <w:rStyle w:val="Hyperlink"/>
            <w:noProof/>
            <w:lang w:val="fr-FR"/>
          </w:rPr>
          <w:t>IIIème PARTIE : Termes de référence pour le personnel clé du projet</w:t>
        </w:r>
        <w:r w:rsidR="00FF7482">
          <w:rPr>
            <w:noProof/>
            <w:webHidden/>
          </w:rPr>
          <w:tab/>
        </w:r>
        <w:r>
          <w:rPr>
            <w:noProof/>
            <w:webHidden/>
          </w:rPr>
          <w:fldChar w:fldCharType="begin"/>
        </w:r>
        <w:r w:rsidR="00FF7482">
          <w:rPr>
            <w:noProof/>
            <w:webHidden/>
          </w:rPr>
          <w:instrText xml:space="preserve"> PAGEREF _Toc295234915 \h </w:instrText>
        </w:r>
        <w:r>
          <w:rPr>
            <w:noProof/>
            <w:webHidden/>
          </w:rPr>
        </w:r>
        <w:r>
          <w:rPr>
            <w:noProof/>
            <w:webHidden/>
          </w:rPr>
          <w:fldChar w:fldCharType="separate"/>
        </w:r>
        <w:r w:rsidR="009C6985">
          <w:rPr>
            <w:noProof/>
            <w:webHidden/>
          </w:rPr>
          <w:t>78</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916" w:history="1">
        <w:r w:rsidR="00FF7482" w:rsidRPr="00D27DF6">
          <w:rPr>
            <w:rStyle w:val="Hyperlink"/>
            <w:noProof/>
            <w:lang w:val="fr-FR"/>
          </w:rPr>
          <w:t>Coordinateur national du projet</w:t>
        </w:r>
        <w:r w:rsidR="00FF7482">
          <w:rPr>
            <w:noProof/>
            <w:webHidden/>
          </w:rPr>
          <w:tab/>
        </w:r>
        <w:r>
          <w:rPr>
            <w:noProof/>
            <w:webHidden/>
          </w:rPr>
          <w:fldChar w:fldCharType="begin"/>
        </w:r>
        <w:r w:rsidR="00FF7482">
          <w:rPr>
            <w:noProof/>
            <w:webHidden/>
          </w:rPr>
          <w:instrText xml:space="preserve"> PAGEREF _Toc295234916 \h </w:instrText>
        </w:r>
        <w:r>
          <w:rPr>
            <w:noProof/>
            <w:webHidden/>
          </w:rPr>
        </w:r>
        <w:r>
          <w:rPr>
            <w:noProof/>
            <w:webHidden/>
          </w:rPr>
          <w:fldChar w:fldCharType="separate"/>
        </w:r>
        <w:r w:rsidR="009C6985">
          <w:rPr>
            <w:noProof/>
            <w:webHidden/>
          </w:rPr>
          <w:t>78</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917" w:history="1">
        <w:r w:rsidR="00FF7482" w:rsidRPr="00D27DF6">
          <w:rPr>
            <w:rStyle w:val="Hyperlink"/>
            <w:noProof/>
            <w:lang w:val="fr-FR"/>
          </w:rPr>
          <w:t>Conseiller technique du projet</w:t>
        </w:r>
        <w:r w:rsidR="00FF7482">
          <w:rPr>
            <w:noProof/>
            <w:webHidden/>
          </w:rPr>
          <w:tab/>
        </w:r>
        <w:r>
          <w:rPr>
            <w:noProof/>
            <w:webHidden/>
          </w:rPr>
          <w:fldChar w:fldCharType="begin"/>
        </w:r>
        <w:r w:rsidR="00FF7482">
          <w:rPr>
            <w:noProof/>
            <w:webHidden/>
          </w:rPr>
          <w:instrText xml:space="preserve"> PAGEREF _Toc295234917 \h </w:instrText>
        </w:r>
        <w:r>
          <w:rPr>
            <w:noProof/>
            <w:webHidden/>
          </w:rPr>
        </w:r>
        <w:r>
          <w:rPr>
            <w:noProof/>
            <w:webHidden/>
          </w:rPr>
          <w:fldChar w:fldCharType="separate"/>
        </w:r>
        <w:r w:rsidR="009C6985">
          <w:rPr>
            <w:noProof/>
            <w:webHidden/>
          </w:rPr>
          <w:t>79</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918" w:history="1">
        <w:r w:rsidR="00FF7482" w:rsidRPr="00D27DF6">
          <w:rPr>
            <w:rStyle w:val="Hyperlink"/>
            <w:noProof/>
            <w:lang w:val="fr-FR"/>
          </w:rPr>
          <w:t>Vue d’ensemble des contributions des consultants techniques</w:t>
        </w:r>
        <w:r w:rsidR="00FF7482">
          <w:rPr>
            <w:noProof/>
            <w:webHidden/>
          </w:rPr>
          <w:tab/>
        </w:r>
        <w:r>
          <w:rPr>
            <w:noProof/>
            <w:webHidden/>
          </w:rPr>
          <w:fldChar w:fldCharType="begin"/>
        </w:r>
        <w:r w:rsidR="00FF7482">
          <w:rPr>
            <w:noProof/>
            <w:webHidden/>
          </w:rPr>
          <w:instrText xml:space="preserve"> PAGEREF _Toc295234918 \h </w:instrText>
        </w:r>
        <w:r>
          <w:rPr>
            <w:noProof/>
            <w:webHidden/>
          </w:rPr>
        </w:r>
        <w:r>
          <w:rPr>
            <w:noProof/>
            <w:webHidden/>
          </w:rPr>
          <w:fldChar w:fldCharType="separate"/>
        </w:r>
        <w:r w:rsidR="009C6985">
          <w:rPr>
            <w:noProof/>
            <w:webHidden/>
          </w:rPr>
          <w:t>81</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919" w:history="1">
        <w:r w:rsidR="00FF7482" w:rsidRPr="00D27DF6">
          <w:rPr>
            <w:rStyle w:val="Hyperlink"/>
            <w:noProof/>
            <w:lang w:val="fr-FR"/>
          </w:rPr>
          <w:t>IVème PARTIE :  Plan d’implication des parties prenantes</w:t>
        </w:r>
        <w:r w:rsidR="00FF7482">
          <w:rPr>
            <w:noProof/>
            <w:webHidden/>
          </w:rPr>
          <w:tab/>
        </w:r>
        <w:r>
          <w:rPr>
            <w:noProof/>
            <w:webHidden/>
          </w:rPr>
          <w:fldChar w:fldCharType="begin"/>
        </w:r>
        <w:r w:rsidR="00FF7482">
          <w:rPr>
            <w:noProof/>
            <w:webHidden/>
          </w:rPr>
          <w:instrText xml:space="preserve"> PAGEREF _Toc295234919 \h </w:instrText>
        </w:r>
        <w:r>
          <w:rPr>
            <w:noProof/>
            <w:webHidden/>
          </w:rPr>
        </w:r>
        <w:r>
          <w:rPr>
            <w:noProof/>
            <w:webHidden/>
          </w:rPr>
          <w:fldChar w:fldCharType="separate"/>
        </w:r>
        <w:r w:rsidR="009C6985">
          <w:rPr>
            <w:noProof/>
            <w:webHidden/>
          </w:rPr>
          <w:t>87</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920" w:history="1">
        <w:r w:rsidR="00FF7482" w:rsidRPr="00D27DF6">
          <w:rPr>
            <w:rStyle w:val="Hyperlink"/>
            <w:noProof/>
            <w:lang w:val="fr-FR"/>
          </w:rPr>
          <w:t>Diffusion des informations, consultation et activités similaires ayant eu lieu au cours du PPG</w:t>
        </w:r>
        <w:r w:rsidR="00FF7482">
          <w:rPr>
            <w:noProof/>
            <w:webHidden/>
          </w:rPr>
          <w:tab/>
        </w:r>
        <w:r>
          <w:rPr>
            <w:noProof/>
            <w:webHidden/>
          </w:rPr>
          <w:fldChar w:fldCharType="begin"/>
        </w:r>
        <w:r w:rsidR="00FF7482">
          <w:rPr>
            <w:noProof/>
            <w:webHidden/>
          </w:rPr>
          <w:instrText xml:space="preserve"> PAGEREF _Toc295234920 \h </w:instrText>
        </w:r>
        <w:r>
          <w:rPr>
            <w:noProof/>
            <w:webHidden/>
          </w:rPr>
        </w:r>
        <w:r>
          <w:rPr>
            <w:noProof/>
            <w:webHidden/>
          </w:rPr>
          <w:fldChar w:fldCharType="separate"/>
        </w:r>
        <w:r w:rsidR="009C6985">
          <w:rPr>
            <w:noProof/>
            <w:webHidden/>
          </w:rPr>
          <w:t>87</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921" w:history="1">
        <w:r w:rsidR="00FF7482" w:rsidRPr="00D27DF6">
          <w:rPr>
            <w:rStyle w:val="Hyperlink"/>
            <w:noProof/>
            <w:lang w:val="fr-FR"/>
          </w:rPr>
          <w:t>Participation à long terme des parties prenantes</w:t>
        </w:r>
        <w:r w:rsidR="00FF7482">
          <w:rPr>
            <w:noProof/>
            <w:webHidden/>
          </w:rPr>
          <w:tab/>
        </w:r>
        <w:r>
          <w:rPr>
            <w:noProof/>
            <w:webHidden/>
          </w:rPr>
          <w:fldChar w:fldCharType="begin"/>
        </w:r>
        <w:r w:rsidR="00FF7482">
          <w:rPr>
            <w:noProof/>
            <w:webHidden/>
          </w:rPr>
          <w:instrText xml:space="preserve"> PAGEREF _Toc295234921 \h </w:instrText>
        </w:r>
        <w:r>
          <w:rPr>
            <w:noProof/>
            <w:webHidden/>
          </w:rPr>
        </w:r>
        <w:r>
          <w:rPr>
            <w:noProof/>
            <w:webHidden/>
          </w:rPr>
          <w:fldChar w:fldCharType="separate"/>
        </w:r>
        <w:r w:rsidR="009C6985">
          <w:rPr>
            <w:noProof/>
            <w:webHidden/>
          </w:rPr>
          <w:t>90</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922" w:history="1">
        <w:r w:rsidR="00FF7482" w:rsidRPr="00D27DF6">
          <w:rPr>
            <w:rStyle w:val="Hyperlink"/>
            <w:noProof/>
          </w:rPr>
          <w:t>Questions sociales</w:t>
        </w:r>
        <w:r w:rsidR="00FF7482">
          <w:rPr>
            <w:noProof/>
            <w:webHidden/>
          </w:rPr>
          <w:tab/>
        </w:r>
        <w:r>
          <w:rPr>
            <w:noProof/>
            <w:webHidden/>
          </w:rPr>
          <w:fldChar w:fldCharType="begin"/>
        </w:r>
        <w:r w:rsidR="00FF7482">
          <w:rPr>
            <w:noProof/>
            <w:webHidden/>
          </w:rPr>
          <w:instrText xml:space="preserve"> PAGEREF _Toc295234922 \h </w:instrText>
        </w:r>
        <w:r>
          <w:rPr>
            <w:noProof/>
            <w:webHidden/>
          </w:rPr>
        </w:r>
        <w:r>
          <w:rPr>
            <w:noProof/>
            <w:webHidden/>
          </w:rPr>
          <w:fldChar w:fldCharType="separate"/>
        </w:r>
        <w:r w:rsidR="009C6985">
          <w:rPr>
            <w:noProof/>
            <w:webHidden/>
          </w:rPr>
          <w:t>91</w:t>
        </w:r>
        <w:r>
          <w:rPr>
            <w:noProof/>
            <w:webHidden/>
          </w:rPr>
          <w:fldChar w:fldCharType="end"/>
        </w:r>
      </w:hyperlink>
    </w:p>
    <w:p w:rsidR="00FF7482" w:rsidRDefault="00D027A9">
      <w:pPr>
        <w:pStyle w:val="TOC1"/>
        <w:tabs>
          <w:tab w:val="right" w:leader="dot" w:pos="9350"/>
        </w:tabs>
        <w:rPr>
          <w:rFonts w:asciiTheme="minorHAnsi" w:eastAsiaTheme="minorEastAsia" w:hAnsiTheme="minorHAnsi" w:cstheme="minorBidi"/>
          <w:b w:val="0"/>
          <w:noProof/>
          <w:sz w:val="22"/>
          <w:szCs w:val="22"/>
          <w:lang w:val="en-GB" w:eastAsia="en-GB"/>
        </w:rPr>
      </w:pPr>
      <w:hyperlink w:anchor="_Toc295234923" w:history="1">
        <w:r w:rsidR="00FF7482" w:rsidRPr="00D27DF6">
          <w:rPr>
            <w:rStyle w:val="Hyperlink"/>
            <w:noProof/>
            <w:lang w:val="fr-FR"/>
          </w:rPr>
          <w:t>Annexes</w:t>
        </w:r>
        <w:r w:rsidR="00FF7482">
          <w:rPr>
            <w:noProof/>
            <w:webHidden/>
          </w:rPr>
          <w:tab/>
        </w:r>
        <w:r>
          <w:rPr>
            <w:noProof/>
            <w:webHidden/>
          </w:rPr>
          <w:fldChar w:fldCharType="begin"/>
        </w:r>
        <w:r w:rsidR="00FF7482">
          <w:rPr>
            <w:noProof/>
            <w:webHidden/>
          </w:rPr>
          <w:instrText xml:space="preserve"> PAGEREF _Toc295234923 \h </w:instrText>
        </w:r>
        <w:r>
          <w:rPr>
            <w:noProof/>
            <w:webHidden/>
          </w:rPr>
        </w:r>
        <w:r>
          <w:rPr>
            <w:noProof/>
            <w:webHidden/>
          </w:rPr>
          <w:fldChar w:fldCharType="separate"/>
        </w:r>
        <w:r w:rsidR="009C6985">
          <w:rPr>
            <w:noProof/>
            <w:webHidden/>
          </w:rPr>
          <w:t>92</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924" w:history="1">
        <w:r w:rsidR="00FF7482" w:rsidRPr="00D27DF6">
          <w:rPr>
            <w:rStyle w:val="Hyperlink"/>
            <w:noProof/>
            <w:lang w:val="fr-FR"/>
          </w:rPr>
          <w:t>Annexe 1. Principales interventions dans la zone du projet</w:t>
        </w:r>
        <w:r w:rsidR="00FF7482">
          <w:rPr>
            <w:noProof/>
            <w:webHidden/>
          </w:rPr>
          <w:tab/>
        </w:r>
        <w:r>
          <w:rPr>
            <w:noProof/>
            <w:webHidden/>
          </w:rPr>
          <w:fldChar w:fldCharType="begin"/>
        </w:r>
        <w:r w:rsidR="00FF7482">
          <w:rPr>
            <w:noProof/>
            <w:webHidden/>
          </w:rPr>
          <w:instrText xml:space="preserve"> PAGEREF _Toc295234924 \h </w:instrText>
        </w:r>
        <w:r>
          <w:rPr>
            <w:noProof/>
            <w:webHidden/>
          </w:rPr>
        </w:r>
        <w:r>
          <w:rPr>
            <w:noProof/>
            <w:webHidden/>
          </w:rPr>
          <w:fldChar w:fldCharType="separate"/>
        </w:r>
        <w:r w:rsidR="009C6985">
          <w:rPr>
            <w:noProof/>
            <w:webHidden/>
          </w:rPr>
          <w:t>92</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925" w:history="1">
        <w:r w:rsidR="00FF7482" w:rsidRPr="00D27DF6">
          <w:rPr>
            <w:rStyle w:val="Hyperlink"/>
            <w:noProof/>
          </w:rPr>
          <w:t>Annexe 2. “Tracking Tools” METT du FEM4 – BD SO1</w:t>
        </w:r>
        <w:r w:rsidR="00FF7482">
          <w:rPr>
            <w:noProof/>
            <w:webHidden/>
          </w:rPr>
          <w:tab/>
        </w:r>
        <w:r>
          <w:rPr>
            <w:noProof/>
            <w:webHidden/>
          </w:rPr>
          <w:fldChar w:fldCharType="begin"/>
        </w:r>
        <w:r w:rsidR="00FF7482">
          <w:rPr>
            <w:noProof/>
            <w:webHidden/>
          </w:rPr>
          <w:instrText xml:space="preserve"> PAGEREF _Toc295234925 \h </w:instrText>
        </w:r>
        <w:r>
          <w:rPr>
            <w:noProof/>
            <w:webHidden/>
          </w:rPr>
        </w:r>
        <w:r>
          <w:rPr>
            <w:noProof/>
            <w:webHidden/>
          </w:rPr>
          <w:fldChar w:fldCharType="separate"/>
        </w:r>
        <w:r w:rsidR="009C6985">
          <w:rPr>
            <w:noProof/>
            <w:webHidden/>
          </w:rPr>
          <w:t>97</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926" w:history="1">
        <w:r w:rsidR="00FF7482" w:rsidRPr="00D27DF6">
          <w:rPr>
            <w:rStyle w:val="Hyperlink"/>
            <w:noProof/>
            <w:lang w:val="fr-FR"/>
          </w:rPr>
          <w:t>Section Un: Information Général du Projet</w:t>
        </w:r>
        <w:r w:rsidR="00FF7482">
          <w:rPr>
            <w:noProof/>
            <w:webHidden/>
          </w:rPr>
          <w:tab/>
        </w:r>
        <w:r>
          <w:rPr>
            <w:noProof/>
            <w:webHidden/>
          </w:rPr>
          <w:fldChar w:fldCharType="begin"/>
        </w:r>
        <w:r w:rsidR="00FF7482">
          <w:rPr>
            <w:noProof/>
            <w:webHidden/>
          </w:rPr>
          <w:instrText xml:space="preserve"> PAGEREF _Toc295234926 \h </w:instrText>
        </w:r>
        <w:r>
          <w:rPr>
            <w:noProof/>
            <w:webHidden/>
          </w:rPr>
        </w:r>
        <w:r>
          <w:rPr>
            <w:noProof/>
            <w:webHidden/>
          </w:rPr>
          <w:fldChar w:fldCharType="separate"/>
        </w:r>
        <w:r w:rsidR="009C6985">
          <w:rPr>
            <w:noProof/>
            <w:webHidden/>
          </w:rPr>
          <w:t>98</w:t>
        </w:r>
        <w:r>
          <w:rPr>
            <w:noProof/>
            <w:webHidden/>
          </w:rPr>
          <w:fldChar w:fldCharType="end"/>
        </w:r>
      </w:hyperlink>
    </w:p>
    <w:p w:rsidR="00FF7482" w:rsidRDefault="00D027A9">
      <w:pPr>
        <w:pStyle w:val="TOC4"/>
        <w:tabs>
          <w:tab w:val="right" w:leader="dot" w:pos="9350"/>
        </w:tabs>
        <w:rPr>
          <w:rFonts w:asciiTheme="minorHAnsi" w:eastAsiaTheme="minorEastAsia" w:hAnsiTheme="minorHAnsi" w:cstheme="minorBidi"/>
          <w:noProof/>
          <w:sz w:val="22"/>
          <w:szCs w:val="22"/>
          <w:lang w:val="en-GB" w:eastAsia="en-GB"/>
        </w:rPr>
      </w:pPr>
      <w:hyperlink w:anchor="_Toc295234927" w:history="1">
        <w:r w:rsidR="00FF7482" w:rsidRPr="00D27DF6">
          <w:rPr>
            <w:rStyle w:val="Hyperlink"/>
            <w:noProof/>
            <w:lang w:val="fr-FR"/>
          </w:rPr>
          <w:t>Noms des évaluateurs qui ont complété le Tracking tools  et date de l’évaluation</w:t>
        </w:r>
        <w:r w:rsidR="00FF7482">
          <w:rPr>
            <w:noProof/>
            <w:webHidden/>
          </w:rPr>
          <w:tab/>
        </w:r>
        <w:r>
          <w:rPr>
            <w:noProof/>
            <w:webHidden/>
          </w:rPr>
          <w:fldChar w:fldCharType="begin"/>
        </w:r>
        <w:r w:rsidR="00FF7482">
          <w:rPr>
            <w:noProof/>
            <w:webHidden/>
          </w:rPr>
          <w:instrText xml:space="preserve"> PAGEREF _Toc295234927 \h </w:instrText>
        </w:r>
        <w:r>
          <w:rPr>
            <w:noProof/>
            <w:webHidden/>
          </w:rPr>
        </w:r>
        <w:r>
          <w:rPr>
            <w:noProof/>
            <w:webHidden/>
          </w:rPr>
          <w:fldChar w:fldCharType="separate"/>
        </w:r>
        <w:r w:rsidR="009C6985">
          <w:rPr>
            <w:noProof/>
            <w:webHidden/>
          </w:rPr>
          <w:t>98</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928" w:history="1">
        <w:r w:rsidR="00FF7482" w:rsidRPr="00D27DF6">
          <w:rPr>
            <w:rStyle w:val="Hyperlink"/>
            <w:noProof/>
            <w:lang w:val="fr-FR"/>
          </w:rPr>
          <w:t>Section Deux: Outil de suivi sur l’Efficacité de Gestion des Aires Protégées:</w:t>
        </w:r>
        <w:r w:rsidR="00FF7482">
          <w:rPr>
            <w:noProof/>
            <w:webHidden/>
          </w:rPr>
          <w:tab/>
        </w:r>
        <w:r>
          <w:rPr>
            <w:noProof/>
            <w:webHidden/>
          </w:rPr>
          <w:fldChar w:fldCharType="begin"/>
        </w:r>
        <w:r w:rsidR="00FF7482">
          <w:rPr>
            <w:noProof/>
            <w:webHidden/>
          </w:rPr>
          <w:instrText xml:space="preserve"> PAGEREF _Toc295234928 \h </w:instrText>
        </w:r>
        <w:r>
          <w:rPr>
            <w:noProof/>
            <w:webHidden/>
          </w:rPr>
        </w:r>
        <w:r>
          <w:rPr>
            <w:noProof/>
            <w:webHidden/>
          </w:rPr>
          <w:fldChar w:fldCharType="separate"/>
        </w:r>
        <w:r w:rsidR="009C6985">
          <w:rPr>
            <w:noProof/>
            <w:webHidden/>
          </w:rPr>
          <w:t>100</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929" w:history="1">
        <w:r w:rsidR="00FF7482" w:rsidRPr="00D27DF6">
          <w:rPr>
            <w:rStyle w:val="Hyperlink"/>
            <w:noProof/>
            <w:lang w:val="fr-FR"/>
          </w:rPr>
          <w:t>Section Trois: Section Trois: Tableau de bord du PNUD sur la durabilité financière des Systèmes Nationaux d’aires protégées</w:t>
        </w:r>
        <w:r w:rsidR="00FF7482">
          <w:rPr>
            <w:noProof/>
            <w:webHidden/>
          </w:rPr>
          <w:tab/>
        </w:r>
        <w:r>
          <w:rPr>
            <w:noProof/>
            <w:webHidden/>
          </w:rPr>
          <w:fldChar w:fldCharType="begin"/>
        </w:r>
        <w:r w:rsidR="00FF7482">
          <w:rPr>
            <w:noProof/>
            <w:webHidden/>
          </w:rPr>
          <w:instrText xml:space="preserve"> PAGEREF _Toc295234929 \h </w:instrText>
        </w:r>
        <w:r>
          <w:rPr>
            <w:noProof/>
            <w:webHidden/>
          </w:rPr>
        </w:r>
        <w:r>
          <w:rPr>
            <w:noProof/>
            <w:webHidden/>
          </w:rPr>
          <w:fldChar w:fldCharType="separate"/>
        </w:r>
        <w:r w:rsidR="009C6985">
          <w:rPr>
            <w:noProof/>
            <w:webHidden/>
          </w:rPr>
          <w:t>102</w:t>
        </w:r>
        <w:r>
          <w:rPr>
            <w:noProof/>
            <w:webHidden/>
          </w:rPr>
          <w:fldChar w:fldCharType="end"/>
        </w:r>
      </w:hyperlink>
    </w:p>
    <w:p w:rsidR="00FF7482" w:rsidRDefault="00D027A9">
      <w:pPr>
        <w:pStyle w:val="TOC4"/>
        <w:tabs>
          <w:tab w:val="right" w:leader="dot" w:pos="9350"/>
        </w:tabs>
        <w:rPr>
          <w:rFonts w:asciiTheme="minorHAnsi" w:eastAsiaTheme="minorEastAsia" w:hAnsiTheme="minorHAnsi" w:cstheme="minorBidi"/>
          <w:noProof/>
          <w:sz w:val="22"/>
          <w:szCs w:val="22"/>
          <w:lang w:val="en-GB" w:eastAsia="en-GB"/>
        </w:rPr>
      </w:pPr>
      <w:hyperlink w:anchor="_Toc295234930" w:history="1">
        <w:r w:rsidR="00FF7482" w:rsidRPr="00D27DF6">
          <w:rPr>
            <w:rStyle w:val="Hyperlink"/>
            <w:noProof/>
            <w:lang w:val="fr-FR"/>
          </w:rPr>
          <w:t>Tableau de bord financier - Partie I – Situation financière globale du Système des aires protégées</w:t>
        </w:r>
        <w:r w:rsidR="00FF7482">
          <w:rPr>
            <w:noProof/>
            <w:webHidden/>
          </w:rPr>
          <w:tab/>
        </w:r>
        <w:r>
          <w:rPr>
            <w:noProof/>
            <w:webHidden/>
          </w:rPr>
          <w:fldChar w:fldCharType="begin"/>
        </w:r>
        <w:r w:rsidR="00FF7482">
          <w:rPr>
            <w:noProof/>
            <w:webHidden/>
          </w:rPr>
          <w:instrText xml:space="preserve"> PAGEREF _Toc295234930 \h </w:instrText>
        </w:r>
        <w:r>
          <w:rPr>
            <w:noProof/>
            <w:webHidden/>
          </w:rPr>
        </w:r>
        <w:r>
          <w:rPr>
            <w:noProof/>
            <w:webHidden/>
          </w:rPr>
          <w:fldChar w:fldCharType="separate"/>
        </w:r>
        <w:r w:rsidR="009C6985">
          <w:rPr>
            <w:noProof/>
            <w:webHidden/>
          </w:rPr>
          <w:t>102</w:t>
        </w:r>
        <w:r>
          <w:rPr>
            <w:noProof/>
            <w:webHidden/>
          </w:rPr>
          <w:fldChar w:fldCharType="end"/>
        </w:r>
      </w:hyperlink>
    </w:p>
    <w:p w:rsidR="00FF7482" w:rsidRDefault="00D027A9">
      <w:pPr>
        <w:pStyle w:val="TOC4"/>
        <w:tabs>
          <w:tab w:val="right" w:leader="dot" w:pos="9350"/>
        </w:tabs>
        <w:rPr>
          <w:rFonts w:asciiTheme="minorHAnsi" w:eastAsiaTheme="minorEastAsia" w:hAnsiTheme="minorHAnsi" w:cstheme="minorBidi"/>
          <w:noProof/>
          <w:sz w:val="22"/>
          <w:szCs w:val="22"/>
          <w:lang w:val="en-GB" w:eastAsia="en-GB"/>
        </w:rPr>
      </w:pPr>
      <w:hyperlink w:anchor="_Toc295234931" w:history="1">
        <w:r w:rsidR="00FF7482" w:rsidRPr="00D27DF6">
          <w:rPr>
            <w:rStyle w:val="Hyperlink"/>
            <w:noProof/>
            <w:lang w:val="fr-FR"/>
          </w:rPr>
          <w:t>Tableau de bord financier - Partie II – Évaluation des Éléments du système de financement</w:t>
        </w:r>
        <w:r w:rsidR="00FF7482">
          <w:rPr>
            <w:noProof/>
            <w:webHidden/>
          </w:rPr>
          <w:tab/>
        </w:r>
        <w:r>
          <w:rPr>
            <w:noProof/>
            <w:webHidden/>
          </w:rPr>
          <w:fldChar w:fldCharType="begin"/>
        </w:r>
        <w:r w:rsidR="00FF7482">
          <w:rPr>
            <w:noProof/>
            <w:webHidden/>
          </w:rPr>
          <w:instrText xml:space="preserve"> PAGEREF _Toc295234931 \h </w:instrText>
        </w:r>
        <w:r>
          <w:rPr>
            <w:noProof/>
            <w:webHidden/>
          </w:rPr>
        </w:r>
        <w:r>
          <w:rPr>
            <w:noProof/>
            <w:webHidden/>
          </w:rPr>
          <w:fldChar w:fldCharType="separate"/>
        </w:r>
        <w:r w:rsidR="009C6985">
          <w:rPr>
            <w:noProof/>
            <w:webHidden/>
          </w:rPr>
          <w:t>102</w:t>
        </w:r>
        <w:r>
          <w:rPr>
            <w:noProof/>
            <w:webHidden/>
          </w:rPr>
          <w:fldChar w:fldCharType="end"/>
        </w:r>
      </w:hyperlink>
    </w:p>
    <w:p w:rsidR="00FF7482" w:rsidRDefault="00D027A9">
      <w:pPr>
        <w:pStyle w:val="TOC4"/>
        <w:tabs>
          <w:tab w:val="right" w:leader="dot" w:pos="9350"/>
        </w:tabs>
        <w:rPr>
          <w:rFonts w:asciiTheme="minorHAnsi" w:eastAsiaTheme="minorEastAsia" w:hAnsiTheme="minorHAnsi" w:cstheme="minorBidi"/>
          <w:noProof/>
          <w:sz w:val="22"/>
          <w:szCs w:val="22"/>
          <w:lang w:val="en-GB" w:eastAsia="en-GB"/>
        </w:rPr>
      </w:pPr>
      <w:hyperlink w:anchor="_Toc295234932" w:history="1">
        <w:r w:rsidR="00FF7482" w:rsidRPr="00D27DF6">
          <w:rPr>
            <w:rStyle w:val="Hyperlink"/>
            <w:noProof/>
            <w:lang w:val="fr-FR"/>
          </w:rPr>
          <w:t>Tableau de bord financier - Partie III – Évaluation de progrès</w:t>
        </w:r>
        <w:r w:rsidR="00FF7482">
          <w:rPr>
            <w:noProof/>
            <w:webHidden/>
          </w:rPr>
          <w:tab/>
        </w:r>
        <w:r>
          <w:rPr>
            <w:noProof/>
            <w:webHidden/>
          </w:rPr>
          <w:fldChar w:fldCharType="begin"/>
        </w:r>
        <w:r w:rsidR="00FF7482">
          <w:rPr>
            <w:noProof/>
            <w:webHidden/>
          </w:rPr>
          <w:instrText xml:space="preserve"> PAGEREF _Toc295234932 \h </w:instrText>
        </w:r>
        <w:r>
          <w:rPr>
            <w:noProof/>
            <w:webHidden/>
          </w:rPr>
        </w:r>
        <w:r>
          <w:rPr>
            <w:noProof/>
            <w:webHidden/>
          </w:rPr>
          <w:fldChar w:fldCharType="separate"/>
        </w:r>
        <w:r w:rsidR="009C6985">
          <w:rPr>
            <w:noProof/>
            <w:webHidden/>
          </w:rPr>
          <w:t>102</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933" w:history="1">
        <w:r w:rsidR="00FF7482" w:rsidRPr="00D27DF6">
          <w:rPr>
            <w:rStyle w:val="Hyperlink"/>
            <w:noProof/>
            <w:lang w:val="fr-FR"/>
          </w:rPr>
          <w:t>Annexe 3. Résultats sommaires du Tableau de bord financier du PNUD pour les sytèmes d’aires protégées</w:t>
        </w:r>
        <w:r w:rsidR="00FF7482">
          <w:rPr>
            <w:noProof/>
            <w:webHidden/>
          </w:rPr>
          <w:tab/>
        </w:r>
        <w:r>
          <w:rPr>
            <w:noProof/>
            <w:webHidden/>
          </w:rPr>
          <w:fldChar w:fldCharType="begin"/>
        </w:r>
        <w:r w:rsidR="00FF7482">
          <w:rPr>
            <w:noProof/>
            <w:webHidden/>
          </w:rPr>
          <w:instrText xml:space="preserve"> PAGEREF _Toc295234933 \h </w:instrText>
        </w:r>
        <w:r>
          <w:rPr>
            <w:noProof/>
            <w:webHidden/>
          </w:rPr>
        </w:r>
        <w:r>
          <w:rPr>
            <w:noProof/>
            <w:webHidden/>
          </w:rPr>
          <w:fldChar w:fldCharType="separate"/>
        </w:r>
        <w:r w:rsidR="009C6985">
          <w:rPr>
            <w:noProof/>
            <w:webHidden/>
          </w:rPr>
          <w:t>102</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934" w:history="1">
        <w:r w:rsidR="00FF7482" w:rsidRPr="00D27DF6">
          <w:rPr>
            <w:rStyle w:val="Hyperlink"/>
            <w:noProof/>
            <w:lang w:val="fr-FR"/>
          </w:rPr>
          <w:t>Annexe 4. Tableau de bord du PNUD sur le développement de capacités</w:t>
        </w:r>
        <w:r w:rsidR="00FF7482">
          <w:rPr>
            <w:noProof/>
            <w:webHidden/>
          </w:rPr>
          <w:tab/>
        </w:r>
        <w:r>
          <w:rPr>
            <w:noProof/>
            <w:webHidden/>
          </w:rPr>
          <w:fldChar w:fldCharType="begin"/>
        </w:r>
        <w:r w:rsidR="00FF7482">
          <w:rPr>
            <w:noProof/>
            <w:webHidden/>
          </w:rPr>
          <w:instrText xml:space="preserve"> PAGEREF _Toc295234934 \h </w:instrText>
        </w:r>
        <w:r>
          <w:rPr>
            <w:noProof/>
            <w:webHidden/>
          </w:rPr>
        </w:r>
        <w:r>
          <w:rPr>
            <w:noProof/>
            <w:webHidden/>
          </w:rPr>
          <w:fldChar w:fldCharType="separate"/>
        </w:r>
        <w:r w:rsidR="009C6985">
          <w:rPr>
            <w:noProof/>
            <w:webHidden/>
          </w:rPr>
          <w:t>102</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935" w:history="1">
        <w:r w:rsidR="00FF7482" w:rsidRPr="00D27DF6">
          <w:rPr>
            <w:rStyle w:val="Hyperlink"/>
            <w:noProof/>
            <w:lang w:val="fr-FR"/>
          </w:rPr>
          <w:t>Annexe 5. Outil d’évaluation des capacités des OSC (AREN, CAPONG, REFORM)</w:t>
        </w:r>
        <w:r w:rsidR="00FF7482">
          <w:rPr>
            <w:noProof/>
            <w:webHidden/>
          </w:rPr>
          <w:tab/>
        </w:r>
        <w:r>
          <w:rPr>
            <w:noProof/>
            <w:webHidden/>
          </w:rPr>
          <w:fldChar w:fldCharType="begin"/>
        </w:r>
        <w:r w:rsidR="00FF7482">
          <w:rPr>
            <w:noProof/>
            <w:webHidden/>
          </w:rPr>
          <w:instrText xml:space="preserve"> PAGEREF _Toc295234935 \h </w:instrText>
        </w:r>
        <w:r>
          <w:rPr>
            <w:noProof/>
            <w:webHidden/>
          </w:rPr>
        </w:r>
        <w:r>
          <w:rPr>
            <w:noProof/>
            <w:webHidden/>
          </w:rPr>
          <w:fldChar w:fldCharType="separate"/>
        </w:r>
        <w:r w:rsidR="009C6985">
          <w:rPr>
            <w:noProof/>
            <w:webHidden/>
          </w:rPr>
          <w:t>102</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936" w:history="1">
        <w:r w:rsidR="00FF7482" w:rsidRPr="00D27DF6">
          <w:rPr>
            <w:rStyle w:val="Hyperlink"/>
            <w:noProof/>
            <w:lang w:val="fr-FR"/>
          </w:rPr>
          <w:t>AREN</w:t>
        </w:r>
        <w:r w:rsidR="00FF7482">
          <w:rPr>
            <w:noProof/>
            <w:webHidden/>
          </w:rPr>
          <w:tab/>
        </w:r>
        <w:r>
          <w:rPr>
            <w:noProof/>
            <w:webHidden/>
          </w:rPr>
          <w:fldChar w:fldCharType="begin"/>
        </w:r>
        <w:r w:rsidR="00FF7482">
          <w:rPr>
            <w:noProof/>
            <w:webHidden/>
          </w:rPr>
          <w:instrText xml:space="preserve"> PAGEREF _Toc295234936 \h </w:instrText>
        </w:r>
        <w:r>
          <w:rPr>
            <w:noProof/>
            <w:webHidden/>
          </w:rPr>
        </w:r>
        <w:r>
          <w:rPr>
            <w:noProof/>
            <w:webHidden/>
          </w:rPr>
          <w:fldChar w:fldCharType="separate"/>
        </w:r>
        <w:r w:rsidR="009C6985">
          <w:rPr>
            <w:noProof/>
            <w:webHidden/>
          </w:rPr>
          <w:t>102</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937" w:history="1">
        <w:r w:rsidR="00FF7482" w:rsidRPr="00D27DF6">
          <w:rPr>
            <w:rStyle w:val="Hyperlink"/>
            <w:noProof/>
            <w:lang w:val="fr-FR"/>
          </w:rPr>
          <w:t>CAPONG</w:t>
        </w:r>
        <w:r w:rsidR="00FF7482">
          <w:rPr>
            <w:noProof/>
            <w:webHidden/>
          </w:rPr>
          <w:tab/>
        </w:r>
        <w:r>
          <w:rPr>
            <w:noProof/>
            <w:webHidden/>
          </w:rPr>
          <w:fldChar w:fldCharType="begin"/>
        </w:r>
        <w:r w:rsidR="00FF7482">
          <w:rPr>
            <w:noProof/>
            <w:webHidden/>
          </w:rPr>
          <w:instrText xml:space="preserve"> PAGEREF _Toc295234937 \h </w:instrText>
        </w:r>
        <w:r>
          <w:rPr>
            <w:noProof/>
            <w:webHidden/>
          </w:rPr>
        </w:r>
        <w:r>
          <w:rPr>
            <w:noProof/>
            <w:webHidden/>
          </w:rPr>
          <w:fldChar w:fldCharType="separate"/>
        </w:r>
        <w:r w:rsidR="009C6985">
          <w:rPr>
            <w:noProof/>
            <w:webHidden/>
          </w:rPr>
          <w:t>102</w:t>
        </w:r>
        <w:r>
          <w:rPr>
            <w:noProof/>
            <w:webHidden/>
          </w:rPr>
          <w:fldChar w:fldCharType="end"/>
        </w:r>
      </w:hyperlink>
    </w:p>
    <w:p w:rsidR="00FF7482" w:rsidRDefault="00D027A9">
      <w:pPr>
        <w:pStyle w:val="TOC3"/>
        <w:tabs>
          <w:tab w:val="right" w:leader="dot" w:pos="9350"/>
        </w:tabs>
        <w:rPr>
          <w:rFonts w:asciiTheme="minorHAnsi" w:eastAsiaTheme="minorEastAsia" w:hAnsiTheme="minorHAnsi" w:cstheme="minorBidi"/>
          <w:noProof/>
          <w:lang w:val="en-GB" w:eastAsia="en-GB"/>
        </w:rPr>
      </w:pPr>
      <w:hyperlink w:anchor="_Toc295234938" w:history="1">
        <w:r w:rsidR="00FF7482" w:rsidRPr="00D27DF6">
          <w:rPr>
            <w:rStyle w:val="Hyperlink"/>
            <w:noProof/>
            <w:lang w:val="fr-FR"/>
          </w:rPr>
          <w:t>REFORM</w:t>
        </w:r>
        <w:r w:rsidR="00FF7482">
          <w:rPr>
            <w:noProof/>
            <w:webHidden/>
          </w:rPr>
          <w:tab/>
        </w:r>
        <w:r>
          <w:rPr>
            <w:noProof/>
            <w:webHidden/>
          </w:rPr>
          <w:fldChar w:fldCharType="begin"/>
        </w:r>
        <w:r w:rsidR="00FF7482">
          <w:rPr>
            <w:noProof/>
            <w:webHidden/>
          </w:rPr>
          <w:instrText xml:space="preserve"> PAGEREF _Toc295234938 \h </w:instrText>
        </w:r>
        <w:r>
          <w:rPr>
            <w:noProof/>
            <w:webHidden/>
          </w:rPr>
        </w:r>
        <w:r>
          <w:rPr>
            <w:noProof/>
            <w:webHidden/>
          </w:rPr>
          <w:fldChar w:fldCharType="separate"/>
        </w:r>
        <w:r w:rsidR="009C6985">
          <w:rPr>
            <w:noProof/>
            <w:webHidden/>
          </w:rPr>
          <w:t>102</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939" w:history="1">
        <w:r w:rsidR="00FF7482" w:rsidRPr="00D27DF6">
          <w:rPr>
            <w:rStyle w:val="Hyperlink"/>
            <w:noProof/>
            <w:lang w:val="fr-FR"/>
          </w:rPr>
          <w:t>Annexe 6. Analyse détaillée des menaces et des causes profondes pour l’AP proposée et le Complexe du corridor</w:t>
        </w:r>
        <w:r w:rsidR="00FF7482">
          <w:rPr>
            <w:noProof/>
            <w:webHidden/>
          </w:rPr>
          <w:tab/>
        </w:r>
        <w:r>
          <w:rPr>
            <w:noProof/>
            <w:webHidden/>
          </w:rPr>
          <w:fldChar w:fldCharType="begin"/>
        </w:r>
        <w:r w:rsidR="00FF7482">
          <w:rPr>
            <w:noProof/>
            <w:webHidden/>
          </w:rPr>
          <w:instrText xml:space="preserve"> PAGEREF _Toc295234939 \h </w:instrText>
        </w:r>
        <w:r>
          <w:rPr>
            <w:noProof/>
            <w:webHidden/>
          </w:rPr>
        </w:r>
        <w:r>
          <w:rPr>
            <w:noProof/>
            <w:webHidden/>
          </w:rPr>
          <w:fldChar w:fldCharType="separate"/>
        </w:r>
        <w:r w:rsidR="009C6985">
          <w:rPr>
            <w:noProof/>
            <w:webHidden/>
          </w:rPr>
          <w:t>102</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940" w:history="1">
        <w:r w:rsidR="00FF7482" w:rsidRPr="00D27DF6">
          <w:rPr>
            <w:rStyle w:val="Hyperlink"/>
            <w:noProof/>
            <w:lang w:val="fr-FR"/>
          </w:rPr>
          <w:t>Annexe 7. Carte administrative de la zone du projet</w:t>
        </w:r>
        <w:r w:rsidR="00FF7482">
          <w:rPr>
            <w:noProof/>
            <w:webHidden/>
          </w:rPr>
          <w:tab/>
        </w:r>
        <w:r>
          <w:rPr>
            <w:noProof/>
            <w:webHidden/>
          </w:rPr>
          <w:fldChar w:fldCharType="begin"/>
        </w:r>
        <w:r w:rsidR="00FF7482">
          <w:rPr>
            <w:noProof/>
            <w:webHidden/>
          </w:rPr>
          <w:instrText xml:space="preserve"> PAGEREF _Toc295234940 \h </w:instrText>
        </w:r>
        <w:r>
          <w:rPr>
            <w:noProof/>
            <w:webHidden/>
          </w:rPr>
        </w:r>
        <w:r>
          <w:rPr>
            <w:noProof/>
            <w:webHidden/>
          </w:rPr>
          <w:fldChar w:fldCharType="separate"/>
        </w:r>
        <w:r w:rsidR="009C6985">
          <w:rPr>
            <w:noProof/>
            <w:webHidden/>
          </w:rPr>
          <w:t>102</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941" w:history="1">
        <w:r w:rsidR="00FF7482" w:rsidRPr="00D27DF6">
          <w:rPr>
            <w:rStyle w:val="Hyperlink"/>
            <w:noProof/>
          </w:rPr>
          <w:t>Annexe 8. Récapitulatif des études PPG</w:t>
        </w:r>
        <w:r w:rsidR="00FF7482">
          <w:rPr>
            <w:noProof/>
            <w:webHidden/>
          </w:rPr>
          <w:tab/>
        </w:r>
        <w:r>
          <w:rPr>
            <w:noProof/>
            <w:webHidden/>
          </w:rPr>
          <w:fldChar w:fldCharType="begin"/>
        </w:r>
        <w:r w:rsidR="00FF7482">
          <w:rPr>
            <w:noProof/>
            <w:webHidden/>
          </w:rPr>
          <w:instrText xml:space="preserve"> PAGEREF _Toc295234941 \h </w:instrText>
        </w:r>
        <w:r>
          <w:rPr>
            <w:noProof/>
            <w:webHidden/>
          </w:rPr>
        </w:r>
        <w:r>
          <w:rPr>
            <w:noProof/>
            <w:webHidden/>
          </w:rPr>
          <w:fldChar w:fldCharType="separate"/>
        </w:r>
        <w:r w:rsidR="009C6985">
          <w:rPr>
            <w:noProof/>
            <w:webHidden/>
          </w:rPr>
          <w:t>102</w:t>
        </w:r>
        <w:r>
          <w:rPr>
            <w:noProof/>
            <w:webHidden/>
          </w:rPr>
          <w:fldChar w:fldCharType="end"/>
        </w:r>
      </w:hyperlink>
    </w:p>
    <w:p w:rsidR="00FF7482" w:rsidRDefault="00D027A9">
      <w:pPr>
        <w:pStyle w:val="TOC2"/>
        <w:tabs>
          <w:tab w:val="right" w:leader="dot" w:pos="9350"/>
        </w:tabs>
        <w:rPr>
          <w:rFonts w:asciiTheme="minorHAnsi" w:eastAsiaTheme="minorEastAsia" w:hAnsiTheme="minorHAnsi" w:cstheme="minorBidi"/>
          <w:b w:val="0"/>
          <w:noProof/>
          <w:sz w:val="22"/>
          <w:lang w:val="en-GB" w:eastAsia="en-GB"/>
        </w:rPr>
      </w:pPr>
      <w:hyperlink w:anchor="_Toc295234942" w:history="1">
        <w:r w:rsidR="00FF7482" w:rsidRPr="00D27DF6">
          <w:rPr>
            <w:rStyle w:val="Hyperlink"/>
            <w:noProof/>
            <w:lang w:val="fr-FR"/>
          </w:rPr>
          <w:t>Annexe 9. Atlas de la région du projet</w:t>
        </w:r>
        <w:r w:rsidR="00FF7482">
          <w:rPr>
            <w:noProof/>
            <w:webHidden/>
          </w:rPr>
          <w:tab/>
        </w:r>
        <w:r>
          <w:rPr>
            <w:noProof/>
            <w:webHidden/>
          </w:rPr>
          <w:fldChar w:fldCharType="begin"/>
        </w:r>
        <w:r w:rsidR="00FF7482">
          <w:rPr>
            <w:noProof/>
            <w:webHidden/>
          </w:rPr>
          <w:instrText xml:space="preserve"> PAGEREF _Toc295234942 \h </w:instrText>
        </w:r>
        <w:r>
          <w:rPr>
            <w:noProof/>
            <w:webHidden/>
          </w:rPr>
        </w:r>
        <w:r>
          <w:rPr>
            <w:noProof/>
            <w:webHidden/>
          </w:rPr>
          <w:fldChar w:fldCharType="separate"/>
        </w:r>
        <w:r w:rsidR="009C6985">
          <w:rPr>
            <w:noProof/>
            <w:webHidden/>
          </w:rPr>
          <w:t>102</w:t>
        </w:r>
        <w:r>
          <w:rPr>
            <w:noProof/>
            <w:webHidden/>
          </w:rPr>
          <w:fldChar w:fldCharType="end"/>
        </w:r>
      </w:hyperlink>
    </w:p>
    <w:p w:rsidR="00C566A7" w:rsidRPr="00AB669F" w:rsidRDefault="00D027A9" w:rsidP="00C566A7">
      <w:pPr>
        <w:pStyle w:val="TOC2"/>
        <w:tabs>
          <w:tab w:val="right" w:leader="dot" w:pos="9350"/>
        </w:tabs>
        <w:rPr>
          <w:lang w:val="fr-FR"/>
        </w:rPr>
      </w:pPr>
      <w:r w:rsidRPr="00C2605A">
        <w:rPr>
          <w:lang w:val="fr-FR"/>
        </w:rPr>
        <w:fldChar w:fldCharType="end"/>
      </w:r>
    </w:p>
    <w:p w:rsidR="000920C4" w:rsidRPr="00AB669F" w:rsidRDefault="000920C4" w:rsidP="00B613FE">
      <w:pPr>
        <w:rPr>
          <w:lang w:val="fr-FR"/>
        </w:rPr>
      </w:pPr>
    </w:p>
    <w:p w:rsidR="00A34BBE" w:rsidRPr="00AB669F" w:rsidRDefault="00A34BBE" w:rsidP="00B613FE">
      <w:pPr>
        <w:rPr>
          <w:lang w:val="fr-FR"/>
        </w:rPr>
      </w:pPr>
    </w:p>
    <w:p w:rsidR="000920C4" w:rsidRPr="00AB669F" w:rsidRDefault="000920C4" w:rsidP="000920C4">
      <w:pPr>
        <w:jc w:val="center"/>
        <w:rPr>
          <w:u w:val="single"/>
          <w:lang w:val="fr-FR"/>
        </w:rPr>
      </w:pPr>
      <w:r w:rsidRPr="00AB669F">
        <w:rPr>
          <w:u w:val="single"/>
          <w:lang w:val="fr-FR"/>
        </w:rPr>
        <w:t>List</w:t>
      </w:r>
      <w:r w:rsidR="00D44CC7" w:rsidRPr="00AB669F">
        <w:rPr>
          <w:u w:val="single"/>
          <w:lang w:val="fr-FR"/>
        </w:rPr>
        <w:t>e des tableaux</w:t>
      </w:r>
    </w:p>
    <w:p w:rsidR="00FA6C11" w:rsidRPr="00AB669F" w:rsidRDefault="00FA6C11" w:rsidP="000920C4">
      <w:pPr>
        <w:jc w:val="center"/>
        <w:rPr>
          <w:u w:val="single"/>
          <w:lang w:val="fr-FR"/>
        </w:rPr>
      </w:pPr>
    </w:p>
    <w:p w:rsidR="00FF7482" w:rsidRDefault="00D027A9">
      <w:pPr>
        <w:pStyle w:val="TableofFigures"/>
        <w:tabs>
          <w:tab w:val="right" w:leader="dot" w:pos="9350"/>
        </w:tabs>
        <w:rPr>
          <w:rFonts w:asciiTheme="minorHAnsi" w:eastAsiaTheme="minorEastAsia" w:hAnsiTheme="minorHAnsi" w:cstheme="minorBidi"/>
          <w:noProof/>
          <w:sz w:val="22"/>
          <w:szCs w:val="22"/>
          <w:lang w:val="en-GB" w:eastAsia="en-GB"/>
        </w:rPr>
      </w:pPr>
      <w:r w:rsidRPr="00D027A9">
        <w:rPr>
          <w:lang w:val="fr-FR"/>
        </w:rPr>
        <w:fldChar w:fldCharType="begin"/>
      </w:r>
      <w:r w:rsidR="00D87612" w:rsidRPr="00AB669F">
        <w:rPr>
          <w:lang w:val="fr-FR"/>
        </w:rPr>
        <w:instrText xml:space="preserve"> TOC \h \z \c "Tableau" </w:instrText>
      </w:r>
      <w:r w:rsidRPr="00D027A9">
        <w:rPr>
          <w:lang w:val="fr-FR"/>
        </w:rPr>
        <w:fldChar w:fldCharType="separate"/>
      </w:r>
      <w:hyperlink w:anchor="_Toc295234943" w:history="1">
        <w:r w:rsidR="00FF7482" w:rsidRPr="0050050D">
          <w:rPr>
            <w:rStyle w:val="Hyperlink"/>
            <w:noProof/>
            <w:lang w:val="fr-FR"/>
          </w:rPr>
          <w:t>Tableau 1. Couverture des aires protégées</w:t>
        </w:r>
        <w:r w:rsidR="00FF7482">
          <w:rPr>
            <w:noProof/>
            <w:webHidden/>
          </w:rPr>
          <w:tab/>
        </w:r>
        <w:r>
          <w:rPr>
            <w:noProof/>
            <w:webHidden/>
          </w:rPr>
          <w:fldChar w:fldCharType="begin"/>
        </w:r>
        <w:r w:rsidR="00FF7482">
          <w:rPr>
            <w:noProof/>
            <w:webHidden/>
          </w:rPr>
          <w:instrText xml:space="preserve"> PAGEREF _Toc295234943 \h </w:instrText>
        </w:r>
        <w:r>
          <w:rPr>
            <w:noProof/>
            <w:webHidden/>
          </w:rPr>
        </w:r>
        <w:r>
          <w:rPr>
            <w:noProof/>
            <w:webHidden/>
          </w:rPr>
          <w:fldChar w:fldCharType="separate"/>
        </w:r>
        <w:r w:rsidR="009C6985">
          <w:rPr>
            <w:noProof/>
            <w:webHidden/>
          </w:rPr>
          <w:t>8</w:t>
        </w:r>
        <w:r>
          <w:rPr>
            <w:noProof/>
            <w:webHidden/>
          </w:rPr>
          <w:fldChar w:fldCharType="end"/>
        </w:r>
      </w:hyperlink>
    </w:p>
    <w:p w:rsidR="00FF7482" w:rsidRDefault="00D027A9">
      <w:pPr>
        <w:pStyle w:val="TableofFigures"/>
        <w:tabs>
          <w:tab w:val="right" w:leader="dot" w:pos="9350"/>
        </w:tabs>
        <w:rPr>
          <w:rFonts w:asciiTheme="minorHAnsi" w:eastAsiaTheme="minorEastAsia" w:hAnsiTheme="minorHAnsi" w:cstheme="minorBidi"/>
          <w:noProof/>
          <w:sz w:val="22"/>
          <w:szCs w:val="22"/>
          <w:lang w:val="en-GB" w:eastAsia="en-GB"/>
        </w:rPr>
      </w:pPr>
      <w:hyperlink w:anchor="_Toc295234944" w:history="1">
        <w:r w:rsidR="00FF7482" w:rsidRPr="0050050D">
          <w:rPr>
            <w:rStyle w:val="Hyperlink"/>
            <w:noProof/>
            <w:lang w:val="fr-FR"/>
          </w:rPr>
          <w:t>Tableau 2. Rôles et responsabilités des principales parties prenantes</w:t>
        </w:r>
        <w:r w:rsidR="00FF7482">
          <w:rPr>
            <w:noProof/>
            <w:webHidden/>
          </w:rPr>
          <w:tab/>
        </w:r>
        <w:r>
          <w:rPr>
            <w:noProof/>
            <w:webHidden/>
          </w:rPr>
          <w:fldChar w:fldCharType="begin"/>
        </w:r>
        <w:r w:rsidR="00FF7482">
          <w:rPr>
            <w:noProof/>
            <w:webHidden/>
          </w:rPr>
          <w:instrText xml:space="preserve"> PAGEREF _Toc295234944 \h </w:instrText>
        </w:r>
        <w:r>
          <w:rPr>
            <w:noProof/>
            <w:webHidden/>
          </w:rPr>
        </w:r>
        <w:r>
          <w:rPr>
            <w:noProof/>
            <w:webHidden/>
          </w:rPr>
          <w:fldChar w:fldCharType="separate"/>
        </w:r>
        <w:r w:rsidR="009C6985">
          <w:rPr>
            <w:noProof/>
            <w:webHidden/>
          </w:rPr>
          <w:t>20</w:t>
        </w:r>
        <w:r>
          <w:rPr>
            <w:noProof/>
            <w:webHidden/>
          </w:rPr>
          <w:fldChar w:fldCharType="end"/>
        </w:r>
      </w:hyperlink>
    </w:p>
    <w:p w:rsidR="00FF7482" w:rsidRDefault="00D027A9">
      <w:pPr>
        <w:pStyle w:val="TableofFigures"/>
        <w:tabs>
          <w:tab w:val="right" w:leader="dot" w:pos="9350"/>
        </w:tabs>
        <w:rPr>
          <w:rFonts w:asciiTheme="minorHAnsi" w:eastAsiaTheme="minorEastAsia" w:hAnsiTheme="minorHAnsi" w:cstheme="minorBidi"/>
          <w:noProof/>
          <w:sz w:val="22"/>
          <w:szCs w:val="22"/>
          <w:lang w:val="en-GB" w:eastAsia="en-GB"/>
        </w:rPr>
      </w:pPr>
      <w:hyperlink w:anchor="_Toc295234945" w:history="1">
        <w:r w:rsidR="00FF7482" w:rsidRPr="0050050D">
          <w:rPr>
            <w:rStyle w:val="Hyperlink"/>
            <w:noProof/>
            <w:lang w:val="fr-FR"/>
          </w:rPr>
          <w:t>Tableau 3. Description des risques</w:t>
        </w:r>
        <w:r w:rsidR="00FF7482">
          <w:rPr>
            <w:noProof/>
            <w:webHidden/>
          </w:rPr>
          <w:tab/>
        </w:r>
        <w:r>
          <w:rPr>
            <w:noProof/>
            <w:webHidden/>
          </w:rPr>
          <w:fldChar w:fldCharType="begin"/>
        </w:r>
        <w:r w:rsidR="00FF7482">
          <w:rPr>
            <w:noProof/>
            <w:webHidden/>
          </w:rPr>
          <w:instrText xml:space="preserve"> PAGEREF _Toc295234945 \h </w:instrText>
        </w:r>
        <w:r>
          <w:rPr>
            <w:noProof/>
            <w:webHidden/>
          </w:rPr>
        </w:r>
        <w:r>
          <w:rPr>
            <w:noProof/>
            <w:webHidden/>
          </w:rPr>
          <w:fldChar w:fldCharType="separate"/>
        </w:r>
        <w:r w:rsidR="009C6985">
          <w:rPr>
            <w:noProof/>
            <w:webHidden/>
          </w:rPr>
          <w:t>37</w:t>
        </w:r>
        <w:r>
          <w:rPr>
            <w:noProof/>
            <w:webHidden/>
          </w:rPr>
          <w:fldChar w:fldCharType="end"/>
        </w:r>
      </w:hyperlink>
    </w:p>
    <w:p w:rsidR="00FF7482" w:rsidRDefault="00D027A9">
      <w:pPr>
        <w:pStyle w:val="TableofFigures"/>
        <w:tabs>
          <w:tab w:val="right" w:leader="dot" w:pos="9350"/>
        </w:tabs>
        <w:rPr>
          <w:rFonts w:asciiTheme="minorHAnsi" w:eastAsiaTheme="minorEastAsia" w:hAnsiTheme="minorHAnsi" w:cstheme="minorBidi"/>
          <w:noProof/>
          <w:sz w:val="22"/>
          <w:szCs w:val="22"/>
          <w:lang w:val="en-GB" w:eastAsia="en-GB"/>
        </w:rPr>
      </w:pPr>
      <w:hyperlink w:anchor="_Toc295234946" w:history="1">
        <w:r w:rsidR="00FF7482" w:rsidRPr="0050050D">
          <w:rPr>
            <w:rStyle w:val="Hyperlink"/>
            <w:noProof/>
            <w:lang w:val="fr-FR"/>
          </w:rPr>
          <w:t>Tableau 4. Évaluation des risques du projet et mesures d’atténuation</w:t>
        </w:r>
        <w:r w:rsidR="00FF7482">
          <w:rPr>
            <w:noProof/>
            <w:webHidden/>
          </w:rPr>
          <w:tab/>
        </w:r>
        <w:r>
          <w:rPr>
            <w:noProof/>
            <w:webHidden/>
          </w:rPr>
          <w:fldChar w:fldCharType="begin"/>
        </w:r>
        <w:r w:rsidR="00FF7482">
          <w:rPr>
            <w:noProof/>
            <w:webHidden/>
          </w:rPr>
          <w:instrText xml:space="preserve"> PAGEREF _Toc295234946 \h </w:instrText>
        </w:r>
        <w:r>
          <w:rPr>
            <w:noProof/>
            <w:webHidden/>
          </w:rPr>
        </w:r>
        <w:r>
          <w:rPr>
            <w:noProof/>
            <w:webHidden/>
          </w:rPr>
          <w:fldChar w:fldCharType="separate"/>
        </w:r>
        <w:r w:rsidR="009C6985">
          <w:rPr>
            <w:noProof/>
            <w:webHidden/>
          </w:rPr>
          <w:t>39</w:t>
        </w:r>
        <w:r>
          <w:rPr>
            <w:noProof/>
            <w:webHidden/>
          </w:rPr>
          <w:fldChar w:fldCharType="end"/>
        </w:r>
      </w:hyperlink>
    </w:p>
    <w:p w:rsidR="00FF7482" w:rsidRDefault="00D027A9">
      <w:pPr>
        <w:pStyle w:val="TableofFigures"/>
        <w:tabs>
          <w:tab w:val="right" w:leader="dot" w:pos="9350"/>
        </w:tabs>
        <w:rPr>
          <w:rFonts w:asciiTheme="minorHAnsi" w:eastAsiaTheme="minorEastAsia" w:hAnsiTheme="minorHAnsi" w:cstheme="minorBidi"/>
          <w:noProof/>
          <w:sz w:val="22"/>
          <w:szCs w:val="22"/>
          <w:lang w:val="en-GB" w:eastAsia="en-GB"/>
        </w:rPr>
      </w:pPr>
      <w:hyperlink w:anchor="_Toc295234947" w:history="1">
        <w:r w:rsidR="00FF7482" w:rsidRPr="0050050D">
          <w:rPr>
            <w:rStyle w:val="Hyperlink"/>
            <w:noProof/>
            <w:lang w:val="fr-FR"/>
          </w:rPr>
          <w:t>Tableau 5. Conventions environnementales multilatérales ratifiées par le Niger</w:t>
        </w:r>
        <w:r w:rsidR="00FF7482">
          <w:rPr>
            <w:noProof/>
            <w:webHidden/>
          </w:rPr>
          <w:tab/>
        </w:r>
        <w:r>
          <w:rPr>
            <w:noProof/>
            <w:webHidden/>
          </w:rPr>
          <w:fldChar w:fldCharType="begin"/>
        </w:r>
        <w:r w:rsidR="00FF7482">
          <w:rPr>
            <w:noProof/>
            <w:webHidden/>
          </w:rPr>
          <w:instrText xml:space="preserve"> PAGEREF _Toc295234947 \h </w:instrText>
        </w:r>
        <w:r>
          <w:rPr>
            <w:noProof/>
            <w:webHidden/>
          </w:rPr>
        </w:r>
        <w:r>
          <w:rPr>
            <w:noProof/>
            <w:webHidden/>
          </w:rPr>
          <w:fldChar w:fldCharType="separate"/>
        </w:r>
        <w:r w:rsidR="009C6985">
          <w:rPr>
            <w:noProof/>
            <w:webHidden/>
          </w:rPr>
          <w:t>45</w:t>
        </w:r>
        <w:r>
          <w:rPr>
            <w:noProof/>
            <w:webHidden/>
          </w:rPr>
          <w:fldChar w:fldCharType="end"/>
        </w:r>
      </w:hyperlink>
    </w:p>
    <w:p w:rsidR="00FF7482" w:rsidRDefault="00D027A9">
      <w:pPr>
        <w:pStyle w:val="TableofFigures"/>
        <w:tabs>
          <w:tab w:val="right" w:leader="dot" w:pos="9350"/>
        </w:tabs>
        <w:rPr>
          <w:rFonts w:asciiTheme="minorHAnsi" w:eastAsiaTheme="minorEastAsia" w:hAnsiTheme="minorHAnsi" w:cstheme="minorBidi"/>
          <w:noProof/>
          <w:sz w:val="22"/>
          <w:szCs w:val="22"/>
          <w:lang w:val="en-GB" w:eastAsia="en-GB"/>
        </w:rPr>
      </w:pPr>
      <w:hyperlink w:anchor="_Toc295234948" w:history="1">
        <w:r w:rsidR="00FF7482" w:rsidRPr="0050050D">
          <w:rPr>
            <w:rStyle w:val="Hyperlink"/>
            <w:noProof/>
            <w:lang w:val="fr-FR"/>
          </w:rPr>
          <w:t>Tableau 6. Activités de S&amp;E, responsabilités, budget et échéances</w:t>
        </w:r>
        <w:r w:rsidR="00FF7482">
          <w:rPr>
            <w:noProof/>
            <w:webHidden/>
          </w:rPr>
          <w:tab/>
        </w:r>
        <w:r>
          <w:rPr>
            <w:noProof/>
            <w:webHidden/>
          </w:rPr>
          <w:fldChar w:fldCharType="begin"/>
        </w:r>
        <w:r w:rsidR="00FF7482">
          <w:rPr>
            <w:noProof/>
            <w:webHidden/>
          </w:rPr>
          <w:instrText xml:space="preserve"> PAGEREF _Toc295234948 \h </w:instrText>
        </w:r>
        <w:r>
          <w:rPr>
            <w:noProof/>
            <w:webHidden/>
          </w:rPr>
        </w:r>
        <w:r>
          <w:rPr>
            <w:noProof/>
            <w:webHidden/>
          </w:rPr>
          <w:fldChar w:fldCharType="separate"/>
        </w:r>
        <w:r w:rsidR="009C6985">
          <w:rPr>
            <w:noProof/>
            <w:webHidden/>
          </w:rPr>
          <w:t>56</w:t>
        </w:r>
        <w:r>
          <w:rPr>
            <w:noProof/>
            <w:webHidden/>
          </w:rPr>
          <w:fldChar w:fldCharType="end"/>
        </w:r>
      </w:hyperlink>
    </w:p>
    <w:p w:rsidR="00FF7482" w:rsidRDefault="00D027A9">
      <w:pPr>
        <w:pStyle w:val="TableofFigures"/>
        <w:tabs>
          <w:tab w:val="right" w:leader="dot" w:pos="9350"/>
        </w:tabs>
        <w:rPr>
          <w:rFonts w:asciiTheme="minorHAnsi" w:eastAsiaTheme="minorEastAsia" w:hAnsiTheme="minorHAnsi" w:cstheme="minorBidi"/>
          <w:noProof/>
          <w:sz w:val="22"/>
          <w:szCs w:val="22"/>
          <w:lang w:val="en-GB" w:eastAsia="en-GB"/>
        </w:rPr>
      </w:pPr>
      <w:hyperlink w:anchor="_Toc295234949" w:history="1">
        <w:r w:rsidR="00FF7482" w:rsidRPr="0050050D">
          <w:rPr>
            <w:rStyle w:val="Hyperlink"/>
            <w:noProof/>
            <w:lang w:val="fr-FR"/>
          </w:rPr>
          <w:t>Tableau 7. Tableau des coûts marginaux</w:t>
        </w:r>
        <w:r w:rsidR="00FF7482">
          <w:rPr>
            <w:noProof/>
            <w:webHidden/>
          </w:rPr>
          <w:tab/>
        </w:r>
        <w:r>
          <w:rPr>
            <w:noProof/>
            <w:webHidden/>
          </w:rPr>
          <w:fldChar w:fldCharType="begin"/>
        </w:r>
        <w:r w:rsidR="00FF7482">
          <w:rPr>
            <w:noProof/>
            <w:webHidden/>
          </w:rPr>
          <w:instrText xml:space="preserve"> PAGEREF _Toc295234949 \h </w:instrText>
        </w:r>
        <w:r>
          <w:rPr>
            <w:noProof/>
            <w:webHidden/>
          </w:rPr>
        </w:r>
        <w:r>
          <w:rPr>
            <w:noProof/>
            <w:webHidden/>
          </w:rPr>
          <w:fldChar w:fldCharType="separate"/>
        </w:r>
        <w:r w:rsidR="009C6985">
          <w:rPr>
            <w:noProof/>
            <w:webHidden/>
          </w:rPr>
          <w:t>66</w:t>
        </w:r>
        <w:r>
          <w:rPr>
            <w:noProof/>
            <w:webHidden/>
          </w:rPr>
          <w:fldChar w:fldCharType="end"/>
        </w:r>
      </w:hyperlink>
    </w:p>
    <w:p w:rsidR="00FF7482" w:rsidRDefault="00D027A9">
      <w:pPr>
        <w:pStyle w:val="TableofFigures"/>
        <w:tabs>
          <w:tab w:val="right" w:leader="dot" w:pos="9350"/>
        </w:tabs>
        <w:rPr>
          <w:rFonts w:asciiTheme="minorHAnsi" w:eastAsiaTheme="minorEastAsia" w:hAnsiTheme="minorHAnsi" w:cstheme="minorBidi"/>
          <w:noProof/>
          <w:sz w:val="22"/>
          <w:szCs w:val="22"/>
          <w:lang w:val="en-GB" w:eastAsia="en-GB"/>
        </w:rPr>
      </w:pPr>
      <w:hyperlink w:anchor="_Toc295234950" w:history="1">
        <w:r w:rsidR="00FF7482" w:rsidRPr="0050050D">
          <w:rPr>
            <w:rStyle w:val="Hyperlink"/>
            <w:noProof/>
            <w:lang w:val="fr-FR"/>
          </w:rPr>
          <w:t>Tableau 8. Tableau de cofinancement du projet</w:t>
        </w:r>
        <w:r w:rsidR="00FF7482">
          <w:rPr>
            <w:noProof/>
            <w:webHidden/>
          </w:rPr>
          <w:tab/>
        </w:r>
        <w:r>
          <w:rPr>
            <w:noProof/>
            <w:webHidden/>
          </w:rPr>
          <w:fldChar w:fldCharType="begin"/>
        </w:r>
        <w:r w:rsidR="00FF7482">
          <w:rPr>
            <w:noProof/>
            <w:webHidden/>
          </w:rPr>
          <w:instrText xml:space="preserve"> PAGEREF _Toc295234950 \h </w:instrText>
        </w:r>
        <w:r>
          <w:rPr>
            <w:noProof/>
            <w:webHidden/>
          </w:rPr>
        </w:r>
        <w:r>
          <w:rPr>
            <w:noProof/>
            <w:webHidden/>
          </w:rPr>
          <w:fldChar w:fldCharType="separate"/>
        </w:r>
        <w:r w:rsidR="009C6985">
          <w:rPr>
            <w:noProof/>
            <w:webHidden/>
          </w:rPr>
          <w:t>73</w:t>
        </w:r>
        <w:r>
          <w:rPr>
            <w:noProof/>
            <w:webHidden/>
          </w:rPr>
          <w:fldChar w:fldCharType="end"/>
        </w:r>
      </w:hyperlink>
    </w:p>
    <w:p w:rsidR="00FF7482" w:rsidRDefault="00D027A9">
      <w:pPr>
        <w:pStyle w:val="TableofFigures"/>
        <w:tabs>
          <w:tab w:val="right" w:leader="dot" w:pos="9350"/>
        </w:tabs>
        <w:rPr>
          <w:rFonts w:asciiTheme="minorHAnsi" w:eastAsiaTheme="minorEastAsia" w:hAnsiTheme="minorHAnsi" w:cstheme="minorBidi"/>
          <w:noProof/>
          <w:sz w:val="22"/>
          <w:szCs w:val="22"/>
          <w:lang w:val="en-GB" w:eastAsia="en-GB"/>
        </w:rPr>
      </w:pPr>
      <w:hyperlink w:anchor="_Toc295234951" w:history="1">
        <w:r w:rsidR="00FF7482" w:rsidRPr="0050050D">
          <w:rPr>
            <w:rStyle w:val="Hyperlink"/>
            <w:noProof/>
            <w:lang w:val="fr-FR"/>
          </w:rPr>
          <w:t>Tableau 9. Vue d’ensemble des contributions des consultants techniques</w:t>
        </w:r>
        <w:r w:rsidR="00FF7482">
          <w:rPr>
            <w:noProof/>
            <w:webHidden/>
          </w:rPr>
          <w:tab/>
        </w:r>
        <w:r>
          <w:rPr>
            <w:noProof/>
            <w:webHidden/>
          </w:rPr>
          <w:fldChar w:fldCharType="begin"/>
        </w:r>
        <w:r w:rsidR="00FF7482">
          <w:rPr>
            <w:noProof/>
            <w:webHidden/>
          </w:rPr>
          <w:instrText xml:space="preserve"> PAGEREF _Toc295234951 \h </w:instrText>
        </w:r>
        <w:r>
          <w:rPr>
            <w:noProof/>
            <w:webHidden/>
          </w:rPr>
        </w:r>
        <w:r>
          <w:rPr>
            <w:noProof/>
            <w:webHidden/>
          </w:rPr>
          <w:fldChar w:fldCharType="separate"/>
        </w:r>
        <w:r w:rsidR="009C6985">
          <w:rPr>
            <w:noProof/>
            <w:webHidden/>
          </w:rPr>
          <w:t>81</w:t>
        </w:r>
        <w:r>
          <w:rPr>
            <w:noProof/>
            <w:webHidden/>
          </w:rPr>
          <w:fldChar w:fldCharType="end"/>
        </w:r>
      </w:hyperlink>
    </w:p>
    <w:p w:rsidR="00FF7482" w:rsidRDefault="00D027A9">
      <w:pPr>
        <w:pStyle w:val="TableofFigures"/>
        <w:tabs>
          <w:tab w:val="right" w:leader="dot" w:pos="9350"/>
        </w:tabs>
        <w:rPr>
          <w:rFonts w:asciiTheme="minorHAnsi" w:eastAsiaTheme="minorEastAsia" w:hAnsiTheme="minorHAnsi" w:cstheme="minorBidi"/>
          <w:noProof/>
          <w:sz w:val="22"/>
          <w:szCs w:val="22"/>
          <w:lang w:val="en-GB" w:eastAsia="en-GB"/>
        </w:rPr>
      </w:pPr>
      <w:hyperlink w:anchor="_Toc295234952" w:history="1">
        <w:r w:rsidR="00FF7482" w:rsidRPr="0050050D">
          <w:rPr>
            <w:rStyle w:val="Hyperlink"/>
            <w:noProof/>
            <w:lang w:val="fr-FR"/>
          </w:rPr>
          <w:t>Tableau 10. Vue d’ensemble des équipes de projet par source de financement</w:t>
        </w:r>
        <w:r w:rsidR="00FF7482">
          <w:rPr>
            <w:noProof/>
            <w:webHidden/>
          </w:rPr>
          <w:tab/>
        </w:r>
        <w:r>
          <w:rPr>
            <w:noProof/>
            <w:webHidden/>
          </w:rPr>
          <w:fldChar w:fldCharType="begin"/>
        </w:r>
        <w:r w:rsidR="00FF7482">
          <w:rPr>
            <w:noProof/>
            <w:webHidden/>
          </w:rPr>
          <w:instrText xml:space="preserve"> PAGEREF _Toc295234952 \h </w:instrText>
        </w:r>
        <w:r>
          <w:rPr>
            <w:noProof/>
            <w:webHidden/>
          </w:rPr>
        </w:r>
        <w:r>
          <w:rPr>
            <w:noProof/>
            <w:webHidden/>
          </w:rPr>
          <w:fldChar w:fldCharType="separate"/>
        </w:r>
        <w:r w:rsidR="009C6985">
          <w:rPr>
            <w:noProof/>
            <w:webHidden/>
          </w:rPr>
          <w:t>85</w:t>
        </w:r>
        <w:r>
          <w:rPr>
            <w:noProof/>
            <w:webHidden/>
          </w:rPr>
          <w:fldChar w:fldCharType="end"/>
        </w:r>
      </w:hyperlink>
    </w:p>
    <w:p w:rsidR="00FF7482" w:rsidRDefault="00D027A9">
      <w:pPr>
        <w:pStyle w:val="TableofFigures"/>
        <w:tabs>
          <w:tab w:val="right" w:leader="dot" w:pos="9350"/>
        </w:tabs>
        <w:rPr>
          <w:rFonts w:asciiTheme="minorHAnsi" w:eastAsiaTheme="minorEastAsia" w:hAnsiTheme="minorHAnsi" w:cstheme="minorBidi"/>
          <w:noProof/>
          <w:sz w:val="22"/>
          <w:szCs w:val="22"/>
          <w:lang w:val="en-GB" w:eastAsia="en-GB"/>
        </w:rPr>
      </w:pPr>
      <w:hyperlink w:anchor="_Toc295234953" w:history="1">
        <w:r w:rsidR="00FF7482" w:rsidRPr="0050050D">
          <w:rPr>
            <w:rStyle w:val="Hyperlink"/>
            <w:noProof/>
            <w:lang w:val="fr-FR"/>
          </w:rPr>
          <w:t>Tableau 11. Coordination et collaboration entre le projet et les initiatives connexes</w:t>
        </w:r>
        <w:r w:rsidR="00FF7482">
          <w:rPr>
            <w:noProof/>
            <w:webHidden/>
          </w:rPr>
          <w:tab/>
        </w:r>
        <w:r>
          <w:rPr>
            <w:noProof/>
            <w:webHidden/>
          </w:rPr>
          <w:fldChar w:fldCharType="begin"/>
        </w:r>
        <w:r w:rsidR="00FF7482">
          <w:rPr>
            <w:noProof/>
            <w:webHidden/>
          </w:rPr>
          <w:instrText xml:space="preserve"> PAGEREF _Toc295234953 \h </w:instrText>
        </w:r>
        <w:r>
          <w:rPr>
            <w:noProof/>
            <w:webHidden/>
          </w:rPr>
        </w:r>
        <w:r>
          <w:rPr>
            <w:noProof/>
            <w:webHidden/>
          </w:rPr>
          <w:fldChar w:fldCharType="separate"/>
        </w:r>
        <w:r w:rsidR="009C6985">
          <w:rPr>
            <w:noProof/>
            <w:webHidden/>
          </w:rPr>
          <w:t>89</w:t>
        </w:r>
        <w:r>
          <w:rPr>
            <w:noProof/>
            <w:webHidden/>
          </w:rPr>
          <w:fldChar w:fldCharType="end"/>
        </w:r>
      </w:hyperlink>
    </w:p>
    <w:p w:rsidR="00FF7482" w:rsidRDefault="00D027A9">
      <w:pPr>
        <w:pStyle w:val="TableofFigures"/>
        <w:tabs>
          <w:tab w:val="right" w:leader="dot" w:pos="9350"/>
        </w:tabs>
        <w:rPr>
          <w:rFonts w:asciiTheme="minorHAnsi" w:eastAsiaTheme="minorEastAsia" w:hAnsiTheme="minorHAnsi" w:cstheme="minorBidi"/>
          <w:noProof/>
          <w:sz w:val="22"/>
          <w:szCs w:val="22"/>
          <w:lang w:val="en-GB" w:eastAsia="en-GB"/>
        </w:rPr>
      </w:pPr>
      <w:hyperlink w:anchor="_Toc295234954" w:history="1">
        <w:r w:rsidR="00FF7482" w:rsidRPr="0050050D">
          <w:rPr>
            <w:rStyle w:val="Hyperlink"/>
            <w:noProof/>
            <w:lang w:val="fr-FR"/>
          </w:rPr>
          <w:t>Tableau 12. Vue d’ensemble des principales interventions dans la zone du projet</w:t>
        </w:r>
        <w:r w:rsidR="00FF7482">
          <w:rPr>
            <w:noProof/>
            <w:webHidden/>
          </w:rPr>
          <w:tab/>
        </w:r>
        <w:r>
          <w:rPr>
            <w:noProof/>
            <w:webHidden/>
          </w:rPr>
          <w:fldChar w:fldCharType="begin"/>
        </w:r>
        <w:r w:rsidR="00FF7482">
          <w:rPr>
            <w:noProof/>
            <w:webHidden/>
          </w:rPr>
          <w:instrText xml:space="preserve"> PAGEREF _Toc295234954 \h </w:instrText>
        </w:r>
        <w:r>
          <w:rPr>
            <w:noProof/>
            <w:webHidden/>
          </w:rPr>
        </w:r>
        <w:r>
          <w:rPr>
            <w:noProof/>
            <w:webHidden/>
          </w:rPr>
          <w:fldChar w:fldCharType="separate"/>
        </w:r>
        <w:r w:rsidR="009C6985">
          <w:rPr>
            <w:noProof/>
            <w:webHidden/>
          </w:rPr>
          <w:t>92</w:t>
        </w:r>
        <w:r>
          <w:rPr>
            <w:noProof/>
            <w:webHidden/>
          </w:rPr>
          <w:fldChar w:fldCharType="end"/>
        </w:r>
      </w:hyperlink>
    </w:p>
    <w:p w:rsidR="00FF7482" w:rsidRDefault="00D027A9">
      <w:pPr>
        <w:pStyle w:val="TableofFigures"/>
        <w:tabs>
          <w:tab w:val="right" w:leader="dot" w:pos="9350"/>
        </w:tabs>
        <w:rPr>
          <w:rFonts w:asciiTheme="minorHAnsi" w:eastAsiaTheme="minorEastAsia" w:hAnsiTheme="minorHAnsi" w:cstheme="minorBidi"/>
          <w:noProof/>
          <w:sz w:val="22"/>
          <w:szCs w:val="22"/>
          <w:lang w:val="en-GB" w:eastAsia="en-GB"/>
        </w:rPr>
      </w:pPr>
      <w:hyperlink w:anchor="_Toc295234955" w:history="1">
        <w:r w:rsidR="00FF7482" w:rsidRPr="0050050D">
          <w:rPr>
            <w:rStyle w:val="Hyperlink"/>
            <w:noProof/>
            <w:lang w:val="fr-FR"/>
          </w:rPr>
          <w:t>Tableau 13. Résultats sommaires du Tableau de bord financier du PNUD pour les sytèmes d’aires protégées</w:t>
        </w:r>
        <w:r w:rsidR="00FF7482">
          <w:rPr>
            <w:noProof/>
            <w:webHidden/>
          </w:rPr>
          <w:tab/>
        </w:r>
        <w:r>
          <w:rPr>
            <w:noProof/>
            <w:webHidden/>
          </w:rPr>
          <w:fldChar w:fldCharType="begin"/>
        </w:r>
        <w:r w:rsidR="00FF7482">
          <w:rPr>
            <w:noProof/>
            <w:webHidden/>
          </w:rPr>
          <w:instrText xml:space="preserve"> PAGEREF _Toc295234955 \h </w:instrText>
        </w:r>
        <w:r>
          <w:rPr>
            <w:noProof/>
            <w:webHidden/>
          </w:rPr>
        </w:r>
        <w:r>
          <w:rPr>
            <w:noProof/>
            <w:webHidden/>
          </w:rPr>
          <w:fldChar w:fldCharType="separate"/>
        </w:r>
        <w:r w:rsidR="009C6985">
          <w:rPr>
            <w:noProof/>
            <w:webHidden/>
          </w:rPr>
          <w:t>102</w:t>
        </w:r>
        <w:r>
          <w:rPr>
            <w:noProof/>
            <w:webHidden/>
          </w:rPr>
          <w:fldChar w:fldCharType="end"/>
        </w:r>
      </w:hyperlink>
    </w:p>
    <w:p w:rsidR="00FF7482" w:rsidRDefault="00D027A9">
      <w:pPr>
        <w:pStyle w:val="TableofFigures"/>
        <w:tabs>
          <w:tab w:val="right" w:leader="dot" w:pos="9350"/>
        </w:tabs>
        <w:rPr>
          <w:rFonts w:asciiTheme="minorHAnsi" w:eastAsiaTheme="minorEastAsia" w:hAnsiTheme="minorHAnsi" w:cstheme="minorBidi"/>
          <w:noProof/>
          <w:sz w:val="22"/>
          <w:szCs w:val="22"/>
          <w:lang w:val="en-GB" w:eastAsia="en-GB"/>
        </w:rPr>
      </w:pPr>
      <w:hyperlink w:anchor="_Toc295234956" w:history="1">
        <w:r w:rsidR="00FF7482" w:rsidRPr="0050050D">
          <w:rPr>
            <w:rStyle w:val="Hyperlink"/>
            <w:noProof/>
            <w:lang w:val="fr-FR"/>
          </w:rPr>
          <w:t>Tableau 14. Résultats détailles du Tableau de bord sur le développement de capacités pour la gestion d’APs</w:t>
        </w:r>
        <w:r w:rsidR="00FF7482">
          <w:rPr>
            <w:noProof/>
            <w:webHidden/>
          </w:rPr>
          <w:tab/>
        </w:r>
        <w:r>
          <w:rPr>
            <w:noProof/>
            <w:webHidden/>
          </w:rPr>
          <w:fldChar w:fldCharType="begin"/>
        </w:r>
        <w:r w:rsidR="00FF7482">
          <w:rPr>
            <w:noProof/>
            <w:webHidden/>
          </w:rPr>
          <w:instrText xml:space="preserve"> PAGEREF _Toc295234956 \h </w:instrText>
        </w:r>
        <w:r>
          <w:rPr>
            <w:noProof/>
            <w:webHidden/>
          </w:rPr>
        </w:r>
        <w:r>
          <w:rPr>
            <w:noProof/>
            <w:webHidden/>
          </w:rPr>
          <w:fldChar w:fldCharType="separate"/>
        </w:r>
        <w:r w:rsidR="009C6985">
          <w:rPr>
            <w:noProof/>
            <w:webHidden/>
          </w:rPr>
          <w:t>102</w:t>
        </w:r>
        <w:r>
          <w:rPr>
            <w:noProof/>
            <w:webHidden/>
          </w:rPr>
          <w:fldChar w:fldCharType="end"/>
        </w:r>
      </w:hyperlink>
    </w:p>
    <w:p w:rsidR="00FF7482" w:rsidRDefault="00D027A9">
      <w:pPr>
        <w:pStyle w:val="TableofFigures"/>
        <w:tabs>
          <w:tab w:val="right" w:leader="dot" w:pos="9350"/>
        </w:tabs>
        <w:rPr>
          <w:rFonts w:asciiTheme="minorHAnsi" w:eastAsiaTheme="minorEastAsia" w:hAnsiTheme="minorHAnsi" w:cstheme="minorBidi"/>
          <w:noProof/>
          <w:sz w:val="22"/>
          <w:szCs w:val="22"/>
          <w:lang w:val="en-GB" w:eastAsia="en-GB"/>
        </w:rPr>
      </w:pPr>
      <w:hyperlink w:anchor="_Toc295234957" w:history="1">
        <w:r w:rsidR="00FF7482" w:rsidRPr="0050050D">
          <w:rPr>
            <w:rStyle w:val="Hyperlink"/>
            <w:noProof/>
            <w:lang w:val="fr-FR"/>
          </w:rPr>
          <w:t>Tableau 15. Résultats détailles du Tableau de bord sur le développement de capacités</w:t>
        </w:r>
        <w:r w:rsidR="00FF7482">
          <w:rPr>
            <w:noProof/>
            <w:webHidden/>
          </w:rPr>
          <w:tab/>
        </w:r>
        <w:r>
          <w:rPr>
            <w:noProof/>
            <w:webHidden/>
          </w:rPr>
          <w:fldChar w:fldCharType="begin"/>
        </w:r>
        <w:r w:rsidR="00FF7482">
          <w:rPr>
            <w:noProof/>
            <w:webHidden/>
          </w:rPr>
          <w:instrText xml:space="preserve"> PAGEREF _Toc295234957 \h </w:instrText>
        </w:r>
        <w:r>
          <w:rPr>
            <w:noProof/>
            <w:webHidden/>
          </w:rPr>
        </w:r>
        <w:r>
          <w:rPr>
            <w:noProof/>
            <w:webHidden/>
          </w:rPr>
          <w:fldChar w:fldCharType="separate"/>
        </w:r>
        <w:r w:rsidR="009C6985">
          <w:rPr>
            <w:noProof/>
            <w:webHidden/>
          </w:rPr>
          <w:t>102</w:t>
        </w:r>
        <w:r>
          <w:rPr>
            <w:noProof/>
            <w:webHidden/>
          </w:rPr>
          <w:fldChar w:fldCharType="end"/>
        </w:r>
      </w:hyperlink>
    </w:p>
    <w:p w:rsidR="00155286" w:rsidRPr="00AB669F" w:rsidRDefault="00D027A9" w:rsidP="00B613FE">
      <w:pPr>
        <w:rPr>
          <w:lang w:val="fr-FR"/>
        </w:rPr>
      </w:pPr>
      <w:r w:rsidRPr="00AB669F">
        <w:rPr>
          <w:lang w:val="fr-FR"/>
        </w:rPr>
        <w:fldChar w:fldCharType="end"/>
      </w:r>
    </w:p>
    <w:p w:rsidR="00A34BBE" w:rsidRPr="00AB669F" w:rsidRDefault="00A34BBE" w:rsidP="00B613FE">
      <w:pPr>
        <w:rPr>
          <w:lang w:val="fr-FR"/>
        </w:rPr>
      </w:pPr>
    </w:p>
    <w:p w:rsidR="00A34BBE" w:rsidRPr="00AB669F" w:rsidRDefault="00A34BBE" w:rsidP="00B613FE">
      <w:pPr>
        <w:rPr>
          <w:lang w:val="fr-FR"/>
        </w:rPr>
      </w:pPr>
    </w:p>
    <w:p w:rsidR="00A34BBE" w:rsidRPr="00AB669F" w:rsidRDefault="00A34BBE" w:rsidP="00B613FE">
      <w:pPr>
        <w:rPr>
          <w:lang w:val="fr-FR"/>
        </w:rPr>
      </w:pPr>
    </w:p>
    <w:p w:rsidR="00536C28" w:rsidRPr="00AB669F" w:rsidRDefault="00536C28" w:rsidP="00155286">
      <w:pPr>
        <w:jc w:val="center"/>
        <w:rPr>
          <w:u w:val="single"/>
          <w:lang w:val="fr-FR"/>
        </w:rPr>
      </w:pPr>
      <w:r w:rsidRPr="00AB669F">
        <w:rPr>
          <w:u w:val="single"/>
          <w:lang w:val="fr-FR"/>
        </w:rPr>
        <w:t>List</w:t>
      </w:r>
      <w:r w:rsidR="00D44CC7" w:rsidRPr="00AB669F">
        <w:rPr>
          <w:u w:val="single"/>
          <w:lang w:val="fr-FR"/>
        </w:rPr>
        <w:t>e des encadrés</w:t>
      </w:r>
    </w:p>
    <w:p w:rsidR="00903FBB" w:rsidRPr="00AB669F" w:rsidRDefault="00903FBB" w:rsidP="00155286">
      <w:pPr>
        <w:jc w:val="center"/>
        <w:rPr>
          <w:u w:val="single"/>
          <w:lang w:val="fr-FR"/>
        </w:rPr>
      </w:pPr>
    </w:p>
    <w:p w:rsidR="00FF7482" w:rsidRPr="00FF7482" w:rsidRDefault="00D027A9">
      <w:pPr>
        <w:pStyle w:val="TableofFigures"/>
        <w:tabs>
          <w:tab w:val="right" w:leader="dot" w:pos="9350"/>
        </w:tabs>
        <w:rPr>
          <w:rFonts w:asciiTheme="minorHAnsi" w:eastAsiaTheme="minorEastAsia" w:hAnsiTheme="minorHAnsi" w:cstheme="minorBidi"/>
          <w:noProof/>
          <w:sz w:val="22"/>
          <w:szCs w:val="22"/>
          <w:lang w:val="fr-FR" w:eastAsia="en-GB"/>
        </w:rPr>
      </w:pPr>
      <w:r w:rsidRPr="00AB669F">
        <w:rPr>
          <w:lang w:val="fr-FR"/>
        </w:rPr>
        <w:fldChar w:fldCharType="begin"/>
      </w:r>
      <w:r w:rsidR="009377B0" w:rsidRPr="00AB669F">
        <w:rPr>
          <w:lang w:val="fr-FR"/>
        </w:rPr>
        <w:instrText xml:space="preserve"> TOC \h \z \c "Encadré" </w:instrText>
      </w:r>
      <w:r w:rsidRPr="00AB669F">
        <w:rPr>
          <w:lang w:val="fr-FR"/>
        </w:rPr>
        <w:fldChar w:fldCharType="separate"/>
      </w:r>
      <w:r w:rsidR="00FF7482" w:rsidRPr="00E7706A">
        <w:rPr>
          <w:noProof/>
          <w:lang w:val="fr-FR"/>
        </w:rPr>
        <w:t>Encadré 1. Statut de la Réserve de faune du Tadrès</w:t>
      </w:r>
      <w:r w:rsidR="00FF7482" w:rsidRPr="00FF7482">
        <w:rPr>
          <w:noProof/>
          <w:webHidden/>
          <w:lang w:val="fr-FR"/>
        </w:rPr>
        <w:tab/>
      </w:r>
    </w:p>
    <w:p w:rsidR="00FF7482" w:rsidRDefault="00D027A9">
      <w:pPr>
        <w:pStyle w:val="TableofFigures"/>
        <w:tabs>
          <w:tab w:val="right" w:leader="dot" w:pos="9350"/>
        </w:tabs>
        <w:rPr>
          <w:rFonts w:asciiTheme="minorHAnsi" w:eastAsiaTheme="minorEastAsia" w:hAnsiTheme="minorHAnsi" w:cstheme="minorBidi"/>
          <w:noProof/>
          <w:sz w:val="22"/>
          <w:szCs w:val="22"/>
          <w:lang w:val="en-GB" w:eastAsia="en-GB"/>
        </w:rPr>
      </w:pPr>
      <w:hyperlink w:anchor="_Toc295234959" w:history="1">
        <w:r w:rsidR="00FF7482" w:rsidRPr="00E7706A">
          <w:rPr>
            <w:rStyle w:val="Hyperlink"/>
            <w:noProof/>
            <w:lang w:val="fr-FR"/>
          </w:rPr>
          <w:t>Encadré 2. Tableau d’orientation de l’évaluation des risques</w:t>
        </w:r>
        <w:r w:rsidR="00FF7482">
          <w:rPr>
            <w:noProof/>
            <w:webHidden/>
          </w:rPr>
          <w:tab/>
        </w:r>
        <w:r>
          <w:rPr>
            <w:noProof/>
            <w:webHidden/>
          </w:rPr>
          <w:fldChar w:fldCharType="begin"/>
        </w:r>
        <w:r w:rsidR="00FF7482">
          <w:rPr>
            <w:noProof/>
            <w:webHidden/>
          </w:rPr>
          <w:instrText xml:space="preserve"> PAGEREF _Toc295234959 \h </w:instrText>
        </w:r>
        <w:r>
          <w:rPr>
            <w:noProof/>
            <w:webHidden/>
          </w:rPr>
        </w:r>
        <w:r>
          <w:rPr>
            <w:noProof/>
            <w:webHidden/>
          </w:rPr>
          <w:fldChar w:fldCharType="separate"/>
        </w:r>
        <w:r w:rsidR="009C6985">
          <w:rPr>
            <w:noProof/>
            <w:webHidden/>
          </w:rPr>
          <w:t>39</w:t>
        </w:r>
        <w:r>
          <w:rPr>
            <w:noProof/>
            <w:webHidden/>
          </w:rPr>
          <w:fldChar w:fldCharType="end"/>
        </w:r>
      </w:hyperlink>
    </w:p>
    <w:p w:rsidR="00DC0B0D" w:rsidRPr="00AB669F" w:rsidRDefault="00D027A9" w:rsidP="00B613FE">
      <w:pPr>
        <w:rPr>
          <w:sz w:val="21"/>
          <w:lang w:val="fr-FR"/>
        </w:rPr>
      </w:pPr>
      <w:r w:rsidRPr="00AB669F">
        <w:rPr>
          <w:sz w:val="21"/>
          <w:lang w:val="fr-FR"/>
        </w:rPr>
        <w:fldChar w:fldCharType="end"/>
      </w:r>
    </w:p>
    <w:p w:rsidR="00DC0B0D" w:rsidRPr="00AB669F" w:rsidRDefault="00DC0B0D" w:rsidP="00DC0B0D">
      <w:pPr>
        <w:jc w:val="center"/>
        <w:rPr>
          <w:u w:val="single"/>
          <w:lang w:val="fr-FR"/>
        </w:rPr>
      </w:pPr>
      <w:r w:rsidRPr="00AB669F">
        <w:rPr>
          <w:u w:val="single"/>
          <w:lang w:val="fr-FR"/>
        </w:rPr>
        <w:t>List</w:t>
      </w:r>
      <w:r w:rsidR="00D44CC7" w:rsidRPr="00AB669F">
        <w:rPr>
          <w:u w:val="single"/>
          <w:lang w:val="fr-FR"/>
        </w:rPr>
        <w:t>e des f</w:t>
      </w:r>
      <w:r w:rsidRPr="00AB669F">
        <w:rPr>
          <w:u w:val="single"/>
          <w:lang w:val="fr-FR"/>
        </w:rPr>
        <w:t>igures</w:t>
      </w:r>
    </w:p>
    <w:p w:rsidR="00DC0B0D" w:rsidRPr="00AB669F" w:rsidRDefault="00DC0B0D" w:rsidP="00DC0B0D">
      <w:pPr>
        <w:jc w:val="center"/>
        <w:rPr>
          <w:u w:val="single"/>
          <w:lang w:val="fr-FR"/>
        </w:rPr>
      </w:pPr>
    </w:p>
    <w:p w:rsidR="00ED0EDF" w:rsidRPr="00AB669F" w:rsidRDefault="00D027A9">
      <w:pPr>
        <w:pStyle w:val="TableofFigures"/>
        <w:tabs>
          <w:tab w:val="right" w:leader="dot" w:pos="9350"/>
        </w:tabs>
        <w:rPr>
          <w:noProof/>
          <w:sz w:val="24"/>
          <w:lang w:val="fr-FR" w:eastAsia="fr-FR"/>
        </w:rPr>
      </w:pPr>
      <w:r w:rsidRPr="00D027A9">
        <w:rPr>
          <w:lang w:val="fr-FR"/>
        </w:rPr>
        <w:fldChar w:fldCharType="begin"/>
      </w:r>
      <w:r w:rsidR="00DC0B0D" w:rsidRPr="00AB669F">
        <w:rPr>
          <w:lang w:val="fr-FR"/>
        </w:rPr>
        <w:instrText xml:space="preserve"> TOC \h \z \c "Figure" </w:instrText>
      </w:r>
      <w:r w:rsidRPr="00D027A9">
        <w:rPr>
          <w:lang w:val="fr-FR"/>
        </w:rPr>
        <w:fldChar w:fldCharType="separate"/>
      </w:r>
      <w:hyperlink w:anchor="_Toc289968413" w:history="1">
        <w:r w:rsidR="00ED0EDF" w:rsidRPr="00AB669F">
          <w:rPr>
            <w:rStyle w:val="Hyperlink"/>
            <w:noProof/>
            <w:color w:val="auto"/>
            <w:lang w:val="fr-FR"/>
          </w:rPr>
          <w:t>Figure 1. Organigramme du projet</w:t>
        </w:r>
        <w:r w:rsidR="00ED0EDF" w:rsidRPr="00AB669F">
          <w:rPr>
            <w:noProof/>
            <w:webHidden/>
          </w:rPr>
          <w:tab/>
        </w:r>
        <w:r w:rsidRPr="00AB669F">
          <w:rPr>
            <w:noProof/>
            <w:webHidden/>
          </w:rPr>
          <w:fldChar w:fldCharType="begin"/>
        </w:r>
        <w:r w:rsidR="00ED0EDF" w:rsidRPr="00AB669F">
          <w:rPr>
            <w:noProof/>
            <w:webHidden/>
          </w:rPr>
          <w:instrText xml:space="preserve"> PAGEREF _Toc289968413 \h </w:instrText>
        </w:r>
        <w:r w:rsidRPr="00AB669F">
          <w:rPr>
            <w:noProof/>
            <w:webHidden/>
          </w:rPr>
        </w:r>
        <w:r w:rsidRPr="00AB669F">
          <w:rPr>
            <w:noProof/>
            <w:webHidden/>
          </w:rPr>
          <w:fldChar w:fldCharType="separate"/>
        </w:r>
        <w:r w:rsidR="009C6985">
          <w:rPr>
            <w:noProof/>
            <w:webHidden/>
          </w:rPr>
          <w:t>77</w:t>
        </w:r>
        <w:r w:rsidRPr="00AB669F">
          <w:rPr>
            <w:noProof/>
            <w:webHidden/>
          </w:rPr>
          <w:fldChar w:fldCharType="end"/>
        </w:r>
      </w:hyperlink>
    </w:p>
    <w:p w:rsidR="00ED0EDF" w:rsidRPr="00AB669F" w:rsidRDefault="00D027A9">
      <w:pPr>
        <w:pStyle w:val="TableofFigures"/>
        <w:tabs>
          <w:tab w:val="right" w:leader="dot" w:pos="9350"/>
        </w:tabs>
        <w:rPr>
          <w:noProof/>
          <w:sz w:val="24"/>
          <w:lang w:val="fr-FR" w:eastAsia="fr-FR"/>
        </w:rPr>
      </w:pPr>
      <w:hyperlink w:anchor="_Toc289968414" w:history="1">
        <w:r w:rsidR="00ED0EDF" w:rsidRPr="00AB669F">
          <w:rPr>
            <w:rStyle w:val="Hyperlink"/>
            <w:noProof/>
            <w:color w:val="auto"/>
            <w:lang w:val="fr-FR"/>
          </w:rPr>
          <w:t>Figure 2. Carte politique du Niger montrant la zone du projet</w:t>
        </w:r>
        <w:r w:rsidR="00ED0EDF" w:rsidRPr="00AB669F">
          <w:rPr>
            <w:noProof/>
            <w:webHidden/>
          </w:rPr>
          <w:tab/>
        </w:r>
        <w:r w:rsidRPr="00AB669F">
          <w:rPr>
            <w:noProof/>
            <w:webHidden/>
          </w:rPr>
          <w:fldChar w:fldCharType="begin"/>
        </w:r>
        <w:r w:rsidR="00ED0EDF" w:rsidRPr="00AB669F">
          <w:rPr>
            <w:noProof/>
            <w:webHidden/>
          </w:rPr>
          <w:instrText xml:space="preserve"> PAGEREF _Toc289968414 \h </w:instrText>
        </w:r>
        <w:r w:rsidRPr="00AB669F">
          <w:rPr>
            <w:noProof/>
            <w:webHidden/>
          </w:rPr>
        </w:r>
        <w:r w:rsidRPr="00AB669F">
          <w:rPr>
            <w:noProof/>
            <w:webHidden/>
          </w:rPr>
          <w:fldChar w:fldCharType="separate"/>
        </w:r>
        <w:r w:rsidR="009C6985">
          <w:rPr>
            <w:noProof/>
            <w:webHidden/>
          </w:rPr>
          <w:t>102</w:t>
        </w:r>
        <w:r w:rsidRPr="00AB669F">
          <w:rPr>
            <w:noProof/>
            <w:webHidden/>
          </w:rPr>
          <w:fldChar w:fldCharType="end"/>
        </w:r>
      </w:hyperlink>
    </w:p>
    <w:p w:rsidR="00ED0EDF" w:rsidRPr="00AB669F" w:rsidRDefault="00D027A9">
      <w:pPr>
        <w:pStyle w:val="TableofFigures"/>
        <w:tabs>
          <w:tab w:val="right" w:leader="dot" w:pos="9350"/>
        </w:tabs>
        <w:rPr>
          <w:noProof/>
          <w:sz w:val="24"/>
          <w:lang w:val="fr-FR" w:eastAsia="fr-FR"/>
        </w:rPr>
      </w:pPr>
      <w:hyperlink w:anchor="_Toc289968415" w:history="1">
        <w:r w:rsidR="00ED0EDF" w:rsidRPr="00AB669F">
          <w:rPr>
            <w:rStyle w:val="Hyperlink"/>
            <w:noProof/>
            <w:color w:val="auto"/>
            <w:lang w:val="fr-FR"/>
          </w:rPr>
          <w:t>Figure 3. Carte administrative de la zone du projet en détail</w:t>
        </w:r>
        <w:r w:rsidR="00ED0EDF" w:rsidRPr="00AB669F">
          <w:rPr>
            <w:noProof/>
            <w:webHidden/>
          </w:rPr>
          <w:tab/>
        </w:r>
        <w:r w:rsidRPr="00AB669F">
          <w:rPr>
            <w:noProof/>
            <w:webHidden/>
          </w:rPr>
          <w:fldChar w:fldCharType="begin"/>
        </w:r>
        <w:r w:rsidR="00ED0EDF" w:rsidRPr="00AB669F">
          <w:rPr>
            <w:noProof/>
            <w:webHidden/>
          </w:rPr>
          <w:instrText xml:space="preserve"> PAGEREF _Toc289968415 \h </w:instrText>
        </w:r>
        <w:r w:rsidRPr="00AB669F">
          <w:rPr>
            <w:noProof/>
            <w:webHidden/>
          </w:rPr>
        </w:r>
        <w:r w:rsidRPr="00AB669F">
          <w:rPr>
            <w:noProof/>
            <w:webHidden/>
          </w:rPr>
          <w:fldChar w:fldCharType="separate"/>
        </w:r>
        <w:r w:rsidR="009C6985">
          <w:rPr>
            <w:noProof/>
            <w:webHidden/>
          </w:rPr>
          <w:t>102</w:t>
        </w:r>
        <w:r w:rsidRPr="00AB669F">
          <w:rPr>
            <w:noProof/>
            <w:webHidden/>
          </w:rPr>
          <w:fldChar w:fldCharType="end"/>
        </w:r>
      </w:hyperlink>
    </w:p>
    <w:p w:rsidR="00DC0B0D" w:rsidRPr="00AB669F" w:rsidRDefault="00D027A9" w:rsidP="00B613FE">
      <w:pPr>
        <w:rPr>
          <w:lang w:val="fr-FR"/>
        </w:rPr>
      </w:pPr>
      <w:r w:rsidRPr="00AB669F">
        <w:rPr>
          <w:lang w:val="fr-FR"/>
        </w:rPr>
        <w:fldChar w:fldCharType="end"/>
      </w:r>
    </w:p>
    <w:p w:rsidR="00DC0B0D" w:rsidRPr="00AB669F" w:rsidRDefault="00DC0B0D" w:rsidP="00B613FE">
      <w:pPr>
        <w:rPr>
          <w:lang w:val="fr-FR"/>
        </w:rPr>
      </w:pPr>
    </w:p>
    <w:p w:rsidR="00DC0B0D" w:rsidRPr="00AB669F" w:rsidRDefault="00DC0B0D" w:rsidP="00DC0B0D">
      <w:pPr>
        <w:jc w:val="center"/>
        <w:rPr>
          <w:u w:val="single"/>
          <w:lang w:val="fr-FR"/>
        </w:rPr>
      </w:pPr>
      <w:r w:rsidRPr="00AB669F">
        <w:rPr>
          <w:u w:val="single"/>
          <w:lang w:val="fr-FR"/>
        </w:rPr>
        <w:t>List</w:t>
      </w:r>
      <w:r w:rsidR="00D44CC7" w:rsidRPr="00AB669F">
        <w:rPr>
          <w:u w:val="single"/>
          <w:lang w:val="fr-FR"/>
        </w:rPr>
        <w:t>e des cartes du projet</w:t>
      </w:r>
      <w:r w:rsidRPr="00AB669F">
        <w:rPr>
          <w:u w:val="single"/>
          <w:lang w:val="fr-FR"/>
        </w:rPr>
        <w:t xml:space="preserve"> (Annex</w:t>
      </w:r>
      <w:r w:rsidR="00D44CC7" w:rsidRPr="00AB669F">
        <w:rPr>
          <w:u w:val="single"/>
          <w:lang w:val="fr-FR"/>
        </w:rPr>
        <w:t>e </w:t>
      </w:r>
      <w:r w:rsidRPr="00AB669F">
        <w:rPr>
          <w:u w:val="single"/>
          <w:lang w:val="fr-FR"/>
        </w:rPr>
        <w:t>9)</w:t>
      </w:r>
    </w:p>
    <w:p w:rsidR="002F4204" w:rsidRPr="00AB669F" w:rsidRDefault="002F4204" w:rsidP="00B613FE">
      <w:pPr>
        <w:rPr>
          <w:lang w:val="fr-FR"/>
        </w:rPr>
      </w:pPr>
    </w:p>
    <w:p w:rsidR="00DC0B0D" w:rsidRPr="00AB669F" w:rsidRDefault="00DC0B0D" w:rsidP="00DC0B0D">
      <w:pPr>
        <w:rPr>
          <w:sz w:val="21"/>
          <w:szCs w:val="21"/>
        </w:rPr>
      </w:pPr>
      <w:r w:rsidRPr="00AB669F">
        <w:rPr>
          <w:sz w:val="21"/>
          <w:szCs w:val="21"/>
        </w:rPr>
        <w:t>Map 1</w:t>
      </w:r>
      <w:r w:rsidR="00476D32" w:rsidRPr="00AB669F">
        <w:rPr>
          <w:sz w:val="21"/>
          <w:szCs w:val="21"/>
        </w:rPr>
        <w:t>.</w:t>
      </w:r>
      <w:r w:rsidRPr="00AB669F">
        <w:rPr>
          <w:sz w:val="21"/>
          <w:szCs w:val="21"/>
        </w:rPr>
        <w:t xml:space="preserve"> Niger</w:t>
      </w:r>
      <w:r w:rsidR="004854B9" w:rsidRPr="00AB669F">
        <w:rPr>
          <w:sz w:val="21"/>
          <w:szCs w:val="21"/>
        </w:rPr>
        <w:t>’</w:t>
      </w:r>
      <w:r w:rsidRPr="00AB669F">
        <w:rPr>
          <w:sz w:val="21"/>
          <w:szCs w:val="21"/>
        </w:rPr>
        <w:t xml:space="preserve">s Location and Orography, and Project Zone </w:t>
      </w:r>
    </w:p>
    <w:p w:rsidR="00DC0B0D" w:rsidRPr="00AB669F" w:rsidRDefault="00DC0B0D" w:rsidP="00DC0B0D">
      <w:pPr>
        <w:rPr>
          <w:sz w:val="21"/>
          <w:szCs w:val="21"/>
        </w:rPr>
      </w:pPr>
      <w:r w:rsidRPr="00AB669F">
        <w:rPr>
          <w:sz w:val="21"/>
          <w:szCs w:val="21"/>
        </w:rPr>
        <w:t>Map 2</w:t>
      </w:r>
      <w:r w:rsidR="00476D32" w:rsidRPr="00AB669F">
        <w:rPr>
          <w:sz w:val="21"/>
          <w:szCs w:val="21"/>
        </w:rPr>
        <w:t>.</w:t>
      </w:r>
      <w:r w:rsidRPr="00AB669F">
        <w:rPr>
          <w:sz w:val="21"/>
          <w:szCs w:val="21"/>
        </w:rPr>
        <w:t xml:space="preserve"> Project Zone, Target Protected Areas and Corridor, Administrative Regions and Main Communes </w:t>
      </w:r>
    </w:p>
    <w:p w:rsidR="00DC0B0D" w:rsidRPr="00AB669F" w:rsidRDefault="00DC0B0D" w:rsidP="00DC0B0D">
      <w:pPr>
        <w:rPr>
          <w:sz w:val="21"/>
          <w:szCs w:val="21"/>
        </w:rPr>
      </w:pPr>
      <w:r w:rsidRPr="00AB669F">
        <w:rPr>
          <w:sz w:val="21"/>
          <w:szCs w:val="21"/>
        </w:rPr>
        <w:t>Map 3</w:t>
      </w:r>
      <w:r w:rsidR="00476D32" w:rsidRPr="00AB669F">
        <w:rPr>
          <w:sz w:val="21"/>
          <w:szCs w:val="21"/>
        </w:rPr>
        <w:t>.</w:t>
      </w:r>
      <w:r w:rsidRPr="00AB669F">
        <w:rPr>
          <w:sz w:val="21"/>
          <w:szCs w:val="21"/>
        </w:rPr>
        <w:t xml:space="preserve"> Wildlife Movement and some Physical Features of the PA Complex and Corridor </w:t>
      </w:r>
    </w:p>
    <w:p w:rsidR="00DC0B0D" w:rsidRPr="00AB669F" w:rsidRDefault="00DC0B0D" w:rsidP="00DC0B0D">
      <w:pPr>
        <w:rPr>
          <w:sz w:val="21"/>
          <w:szCs w:val="21"/>
        </w:rPr>
      </w:pPr>
      <w:r w:rsidRPr="00AB669F">
        <w:rPr>
          <w:sz w:val="21"/>
          <w:szCs w:val="21"/>
        </w:rPr>
        <w:t>Map 4</w:t>
      </w:r>
      <w:r w:rsidR="00476D32" w:rsidRPr="00AB669F">
        <w:rPr>
          <w:sz w:val="21"/>
          <w:szCs w:val="21"/>
        </w:rPr>
        <w:t>.</w:t>
      </w:r>
      <w:r w:rsidRPr="00AB669F">
        <w:rPr>
          <w:sz w:val="21"/>
          <w:szCs w:val="21"/>
        </w:rPr>
        <w:t xml:space="preserve"> Bio-climatic Zones of Niger </w:t>
      </w:r>
    </w:p>
    <w:p w:rsidR="00DC0B0D" w:rsidRPr="00AB669F" w:rsidRDefault="00DC0B0D" w:rsidP="00DC0B0D">
      <w:pPr>
        <w:rPr>
          <w:sz w:val="21"/>
          <w:szCs w:val="21"/>
        </w:rPr>
      </w:pPr>
      <w:r w:rsidRPr="00AB669F">
        <w:rPr>
          <w:sz w:val="21"/>
          <w:szCs w:val="21"/>
        </w:rPr>
        <w:t>Map 5</w:t>
      </w:r>
      <w:r w:rsidR="00476D32" w:rsidRPr="00AB669F">
        <w:rPr>
          <w:sz w:val="21"/>
          <w:szCs w:val="21"/>
        </w:rPr>
        <w:t>.</w:t>
      </w:r>
      <w:r w:rsidRPr="00AB669F">
        <w:rPr>
          <w:sz w:val="21"/>
          <w:szCs w:val="21"/>
        </w:rPr>
        <w:t xml:space="preserve"> Hydrography of the Project Zone—temporary water courses represented </w:t>
      </w:r>
    </w:p>
    <w:p w:rsidR="00DC0B0D" w:rsidRPr="00AB669F" w:rsidRDefault="00DC0B0D" w:rsidP="00DC0B0D">
      <w:pPr>
        <w:rPr>
          <w:sz w:val="21"/>
          <w:szCs w:val="21"/>
        </w:rPr>
      </w:pPr>
      <w:r w:rsidRPr="00AB669F">
        <w:rPr>
          <w:sz w:val="21"/>
          <w:szCs w:val="21"/>
        </w:rPr>
        <w:t>Map 6</w:t>
      </w:r>
      <w:r w:rsidR="00476D32" w:rsidRPr="00AB669F">
        <w:rPr>
          <w:sz w:val="21"/>
          <w:szCs w:val="21"/>
        </w:rPr>
        <w:t>.</w:t>
      </w:r>
      <w:r w:rsidRPr="00AB669F">
        <w:rPr>
          <w:sz w:val="21"/>
          <w:szCs w:val="21"/>
        </w:rPr>
        <w:t xml:space="preserve"> Vegetation Zones of Niger </w:t>
      </w:r>
    </w:p>
    <w:p w:rsidR="00DC0B0D" w:rsidRPr="00AB669F" w:rsidRDefault="00DC0B0D" w:rsidP="00DC0B0D">
      <w:pPr>
        <w:rPr>
          <w:sz w:val="21"/>
          <w:szCs w:val="21"/>
        </w:rPr>
      </w:pPr>
      <w:r w:rsidRPr="00AB669F">
        <w:rPr>
          <w:sz w:val="21"/>
          <w:szCs w:val="21"/>
        </w:rPr>
        <w:t>Map 7</w:t>
      </w:r>
      <w:r w:rsidR="00476D32" w:rsidRPr="00AB669F">
        <w:rPr>
          <w:sz w:val="21"/>
          <w:szCs w:val="21"/>
        </w:rPr>
        <w:t>.</w:t>
      </w:r>
      <w:r w:rsidRPr="00AB669F">
        <w:rPr>
          <w:sz w:val="21"/>
          <w:szCs w:val="21"/>
        </w:rPr>
        <w:t xml:space="preserve"> Map of the Gadabedji Faunal Reserve </w:t>
      </w:r>
    </w:p>
    <w:p w:rsidR="00DC0B0D" w:rsidRPr="00AB669F" w:rsidRDefault="00DC0B0D" w:rsidP="00DC0B0D">
      <w:pPr>
        <w:rPr>
          <w:sz w:val="21"/>
          <w:szCs w:val="21"/>
        </w:rPr>
      </w:pPr>
      <w:r w:rsidRPr="00AB669F">
        <w:rPr>
          <w:sz w:val="21"/>
          <w:szCs w:val="21"/>
        </w:rPr>
        <w:t>Map 8</w:t>
      </w:r>
      <w:r w:rsidR="00476D32" w:rsidRPr="00AB669F">
        <w:rPr>
          <w:sz w:val="21"/>
          <w:szCs w:val="21"/>
        </w:rPr>
        <w:t>.</w:t>
      </w:r>
      <w:r w:rsidRPr="00AB669F">
        <w:rPr>
          <w:sz w:val="21"/>
          <w:szCs w:val="21"/>
        </w:rPr>
        <w:t xml:space="preserve"> Water Points in the Project Zone </w:t>
      </w:r>
    </w:p>
    <w:p w:rsidR="00DC0B0D" w:rsidRPr="00AB669F" w:rsidRDefault="00DC0B0D" w:rsidP="00DC0B0D">
      <w:pPr>
        <w:rPr>
          <w:sz w:val="21"/>
          <w:szCs w:val="21"/>
        </w:rPr>
      </w:pPr>
      <w:r w:rsidRPr="00AB669F">
        <w:rPr>
          <w:sz w:val="21"/>
          <w:szCs w:val="21"/>
        </w:rPr>
        <w:t>Map 9</w:t>
      </w:r>
      <w:r w:rsidR="00476D32" w:rsidRPr="00AB669F">
        <w:rPr>
          <w:sz w:val="21"/>
          <w:szCs w:val="21"/>
        </w:rPr>
        <w:t>.</w:t>
      </w:r>
      <w:r w:rsidRPr="00AB669F">
        <w:rPr>
          <w:sz w:val="21"/>
          <w:szCs w:val="21"/>
        </w:rPr>
        <w:t xml:space="preserve"> Density of Domestic Animals per sq km </w:t>
      </w:r>
    </w:p>
    <w:p w:rsidR="00DC0B0D" w:rsidRPr="00AB669F" w:rsidRDefault="00DC0B0D" w:rsidP="00DC0B0D">
      <w:pPr>
        <w:rPr>
          <w:sz w:val="21"/>
          <w:szCs w:val="21"/>
        </w:rPr>
      </w:pPr>
      <w:r w:rsidRPr="00AB669F">
        <w:rPr>
          <w:sz w:val="21"/>
          <w:szCs w:val="21"/>
        </w:rPr>
        <w:t>Map 10</w:t>
      </w:r>
      <w:r w:rsidR="00476D32" w:rsidRPr="00AB669F">
        <w:rPr>
          <w:sz w:val="21"/>
          <w:szCs w:val="21"/>
        </w:rPr>
        <w:t>.</w:t>
      </w:r>
      <w:r w:rsidRPr="00AB669F">
        <w:rPr>
          <w:sz w:val="21"/>
          <w:szCs w:val="21"/>
        </w:rPr>
        <w:t xml:space="preserve"> Transhumance routes in the Project Zone </w:t>
      </w:r>
    </w:p>
    <w:p w:rsidR="00DC0B0D" w:rsidRPr="00AB669F" w:rsidRDefault="00DC0B0D" w:rsidP="00DC0B0D">
      <w:pPr>
        <w:rPr>
          <w:sz w:val="21"/>
          <w:szCs w:val="21"/>
        </w:rPr>
      </w:pPr>
      <w:r w:rsidRPr="00AB669F">
        <w:rPr>
          <w:sz w:val="21"/>
          <w:szCs w:val="21"/>
        </w:rPr>
        <w:t>Map 11</w:t>
      </w:r>
      <w:r w:rsidR="00476D32" w:rsidRPr="00AB669F">
        <w:rPr>
          <w:sz w:val="21"/>
          <w:szCs w:val="21"/>
        </w:rPr>
        <w:t>.</w:t>
      </w:r>
      <w:r w:rsidRPr="00AB669F">
        <w:rPr>
          <w:sz w:val="21"/>
          <w:szCs w:val="21"/>
        </w:rPr>
        <w:t xml:space="preserve"> Oil Blocks in the Project Zone </w:t>
      </w:r>
    </w:p>
    <w:p w:rsidR="00DC0B0D" w:rsidRPr="00AB669F" w:rsidRDefault="00DC0B0D" w:rsidP="00DC0B0D">
      <w:pPr>
        <w:rPr>
          <w:sz w:val="21"/>
          <w:szCs w:val="21"/>
        </w:rPr>
      </w:pPr>
      <w:r w:rsidRPr="00AB669F">
        <w:rPr>
          <w:sz w:val="21"/>
          <w:szCs w:val="21"/>
        </w:rPr>
        <w:t>Map 12</w:t>
      </w:r>
      <w:r w:rsidR="00476D32" w:rsidRPr="00AB669F">
        <w:rPr>
          <w:sz w:val="21"/>
          <w:szCs w:val="21"/>
        </w:rPr>
        <w:t>.</w:t>
      </w:r>
      <w:r w:rsidRPr="00AB669F">
        <w:rPr>
          <w:sz w:val="21"/>
          <w:szCs w:val="21"/>
        </w:rPr>
        <w:t xml:space="preserve"> Hunting Blocks in the Project Zone </w:t>
      </w:r>
    </w:p>
    <w:p w:rsidR="00DC0B0D" w:rsidRPr="00AB669F" w:rsidRDefault="00DC0B0D" w:rsidP="00DC0B0D">
      <w:pPr>
        <w:rPr>
          <w:sz w:val="21"/>
          <w:szCs w:val="21"/>
        </w:rPr>
      </w:pPr>
      <w:r w:rsidRPr="00AB669F">
        <w:rPr>
          <w:sz w:val="21"/>
          <w:szCs w:val="21"/>
        </w:rPr>
        <w:t>Map 13</w:t>
      </w:r>
      <w:r w:rsidR="00476D32" w:rsidRPr="00AB669F">
        <w:rPr>
          <w:sz w:val="21"/>
          <w:szCs w:val="21"/>
        </w:rPr>
        <w:t>.</w:t>
      </w:r>
      <w:r w:rsidRPr="00AB669F">
        <w:rPr>
          <w:sz w:val="21"/>
          <w:szCs w:val="21"/>
        </w:rPr>
        <w:t xml:space="preserve"> Temperature and Rainfall Variations in Niger </w:t>
      </w:r>
    </w:p>
    <w:p w:rsidR="00DC0B0D" w:rsidRPr="00AB669F" w:rsidRDefault="00DC0B0D" w:rsidP="00DC0B0D">
      <w:pPr>
        <w:rPr>
          <w:sz w:val="21"/>
          <w:szCs w:val="21"/>
        </w:rPr>
      </w:pPr>
      <w:r w:rsidRPr="00AB669F">
        <w:rPr>
          <w:sz w:val="21"/>
          <w:szCs w:val="21"/>
        </w:rPr>
        <w:t>Map 14</w:t>
      </w:r>
      <w:r w:rsidR="00476D32" w:rsidRPr="00AB669F">
        <w:rPr>
          <w:sz w:val="21"/>
          <w:szCs w:val="21"/>
        </w:rPr>
        <w:t>.</w:t>
      </w:r>
      <w:r w:rsidRPr="00AB669F">
        <w:rPr>
          <w:sz w:val="21"/>
          <w:szCs w:val="21"/>
        </w:rPr>
        <w:t xml:space="preserve"> Climate Change Vulnerabilities in Niger </w:t>
      </w:r>
    </w:p>
    <w:p w:rsidR="00DC0B0D" w:rsidRPr="00AB669F" w:rsidRDefault="00DC0B0D" w:rsidP="00DC0B0D">
      <w:pPr>
        <w:rPr>
          <w:sz w:val="21"/>
          <w:szCs w:val="21"/>
        </w:rPr>
      </w:pPr>
      <w:r w:rsidRPr="00AB669F">
        <w:rPr>
          <w:sz w:val="21"/>
          <w:szCs w:val="21"/>
        </w:rPr>
        <w:t>Map 15</w:t>
      </w:r>
      <w:r w:rsidR="00476D32" w:rsidRPr="00AB669F">
        <w:rPr>
          <w:sz w:val="21"/>
          <w:szCs w:val="21"/>
        </w:rPr>
        <w:t>.</w:t>
      </w:r>
      <w:r w:rsidRPr="00AB669F">
        <w:rPr>
          <w:sz w:val="21"/>
          <w:szCs w:val="21"/>
        </w:rPr>
        <w:t xml:space="preserve"> Addax Distribution Map </w:t>
      </w:r>
    </w:p>
    <w:p w:rsidR="00DC0B0D" w:rsidRPr="00AB669F" w:rsidRDefault="00DC0B0D" w:rsidP="00DC0B0D">
      <w:pPr>
        <w:rPr>
          <w:sz w:val="21"/>
          <w:szCs w:val="21"/>
        </w:rPr>
      </w:pPr>
      <w:r w:rsidRPr="00AB669F">
        <w:rPr>
          <w:sz w:val="21"/>
          <w:szCs w:val="21"/>
        </w:rPr>
        <w:t>Map 16</w:t>
      </w:r>
      <w:r w:rsidR="00476D32" w:rsidRPr="00AB669F">
        <w:rPr>
          <w:sz w:val="21"/>
          <w:szCs w:val="21"/>
        </w:rPr>
        <w:t>.</w:t>
      </w:r>
      <w:r w:rsidRPr="00AB669F">
        <w:rPr>
          <w:sz w:val="21"/>
          <w:szCs w:val="21"/>
        </w:rPr>
        <w:t xml:space="preserve"> Gazelle Dorcas Distribution Map </w:t>
      </w:r>
    </w:p>
    <w:p w:rsidR="00DC0B0D" w:rsidRPr="00AB669F" w:rsidRDefault="00DC0B0D" w:rsidP="00DC0B0D">
      <w:pPr>
        <w:rPr>
          <w:sz w:val="21"/>
          <w:szCs w:val="21"/>
        </w:rPr>
      </w:pPr>
      <w:r w:rsidRPr="00AB669F">
        <w:rPr>
          <w:sz w:val="21"/>
          <w:szCs w:val="21"/>
        </w:rPr>
        <w:t>Map 17</w:t>
      </w:r>
      <w:r w:rsidR="00476D32" w:rsidRPr="00AB669F">
        <w:rPr>
          <w:sz w:val="21"/>
          <w:szCs w:val="21"/>
        </w:rPr>
        <w:t>.</w:t>
      </w:r>
      <w:r w:rsidRPr="00AB669F">
        <w:rPr>
          <w:sz w:val="21"/>
          <w:szCs w:val="21"/>
        </w:rPr>
        <w:t xml:space="preserve"> Gazelle Dama Distribution Map </w:t>
      </w:r>
    </w:p>
    <w:p w:rsidR="00DC0B0D" w:rsidRPr="00AB669F" w:rsidRDefault="00DC0B0D" w:rsidP="00DC0B0D">
      <w:pPr>
        <w:rPr>
          <w:sz w:val="21"/>
          <w:szCs w:val="21"/>
        </w:rPr>
      </w:pPr>
      <w:r w:rsidRPr="00AB669F">
        <w:rPr>
          <w:sz w:val="21"/>
          <w:szCs w:val="21"/>
        </w:rPr>
        <w:t>Map 18</w:t>
      </w:r>
      <w:r w:rsidR="00476D32" w:rsidRPr="00AB669F">
        <w:rPr>
          <w:sz w:val="21"/>
          <w:szCs w:val="21"/>
        </w:rPr>
        <w:t>.</w:t>
      </w:r>
      <w:r w:rsidRPr="00AB669F">
        <w:rPr>
          <w:sz w:val="21"/>
          <w:szCs w:val="21"/>
        </w:rPr>
        <w:t xml:space="preserve"> Bustard (Family Otididae) Distribution Map</w:t>
      </w:r>
    </w:p>
    <w:p w:rsidR="000A15E6" w:rsidRPr="00AB669F" w:rsidRDefault="000920C4" w:rsidP="00536C28">
      <w:pPr>
        <w:pStyle w:val="TableofFigures"/>
        <w:tabs>
          <w:tab w:val="right" w:leader="dot" w:pos="9350"/>
        </w:tabs>
      </w:pPr>
      <w:r w:rsidRPr="00AB669F">
        <w:br w:type="page"/>
      </w:r>
    </w:p>
    <w:p w:rsidR="00E700A9" w:rsidRPr="00AB669F" w:rsidRDefault="00E700A9" w:rsidP="00E700A9">
      <w:pPr>
        <w:jc w:val="center"/>
        <w:rPr>
          <w:u w:val="single"/>
        </w:rPr>
      </w:pPr>
      <w:r w:rsidRPr="00AB669F">
        <w:rPr>
          <w:u w:val="single"/>
        </w:rPr>
        <w:lastRenderedPageBreak/>
        <w:t>Acronymes</w:t>
      </w:r>
    </w:p>
    <w:p w:rsidR="00B6421D" w:rsidRPr="00AB669F" w:rsidRDefault="00B6421D" w:rsidP="00661928">
      <w:pPr>
        <w:jc w:val="center"/>
        <w:rPr>
          <w:b/>
          <w:u w:val="single"/>
        </w:rPr>
      </w:pPr>
    </w:p>
    <w:tbl>
      <w:tblPr>
        <w:tblW w:w="9241" w:type="dxa"/>
        <w:tblInd w:w="97" w:type="dxa"/>
        <w:tblLook w:val="04A0"/>
      </w:tblPr>
      <w:tblGrid>
        <w:gridCol w:w="1121"/>
        <w:gridCol w:w="8120"/>
      </w:tblGrid>
      <w:tr w:rsidR="005B056D" w:rsidRPr="00AB669F">
        <w:trPr>
          <w:trHeight w:val="315"/>
        </w:trPr>
        <w:tc>
          <w:tcPr>
            <w:tcW w:w="1121" w:type="dxa"/>
            <w:tcBorders>
              <w:top w:val="nil"/>
              <w:left w:val="nil"/>
              <w:bottom w:val="nil"/>
              <w:right w:val="nil"/>
            </w:tcBorders>
            <w:shd w:val="clear" w:color="auto" w:fill="auto"/>
            <w:noWrap/>
            <w:vAlign w:val="bottom"/>
          </w:tcPr>
          <w:p w:rsidR="005B056D" w:rsidRPr="00AB669F" w:rsidRDefault="00E700A9" w:rsidP="00E700A9">
            <w:pPr>
              <w:rPr>
                <w:lang w:val="fr-FR"/>
              </w:rPr>
            </w:pPr>
            <w:r w:rsidRPr="00AB669F">
              <w:rPr>
                <w:lang w:val="fr-FR"/>
              </w:rPr>
              <w:t>AFD</w:t>
            </w:r>
          </w:p>
        </w:tc>
        <w:tc>
          <w:tcPr>
            <w:tcW w:w="8120" w:type="dxa"/>
            <w:tcBorders>
              <w:top w:val="nil"/>
              <w:left w:val="nil"/>
              <w:bottom w:val="nil"/>
              <w:right w:val="nil"/>
            </w:tcBorders>
            <w:shd w:val="clear" w:color="auto" w:fill="auto"/>
            <w:noWrap/>
            <w:vAlign w:val="bottom"/>
          </w:tcPr>
          <w:p w:rsidR="005B056D" w:rsidRPr="00AB669F" w:rsidRDefault="00E700A9" w:rsidP="00E700A9">
            <w:pPr>
              <w:rPr>
                <w:lang w:val="fr-FR"/>
              </w:rPr>
            </w:pPr>
            <w:r w:rsidRPr="00AB669F">
              <w:rPr>
                <w:lang w:val="fr-FR"/>
              </w:rPr>
              <w:t>Agence française de développement</w:t>
            </w:r>
          </w:p>
        </w:tc>
      </w:tr>
      <w:tr w:rsidR="005B056D" w:rsidRPr="00AB669F">
        <w:trPr>
          <w:trHeight w:val="315"/>
        </w:trPr>
        <w:tc>
          <w:tcPr>
            <w:tcW w:w="1121" w:type="dxa"/>
            <w:tcBorders>
              <w:top w:val="nil"/>
              <w:left w:val="nil"/>
              <w:bottom w:val="nil"/>
              <w:right w:val="nil"/>
            </w:tcBorders>
            <w:shd w:val="clear" w:color="auto" w:fill="auto"/>
            <w:noWrap/>
            <w:vAlign w:val="bottom"/>
          </w:tcPr>
          <w:p w:rsidR="005B056D" w:rsidRPr="00AB669F" w:rsidRDefault="00E700A9" w:rsidP="00E700A9">
            <w:pPr>
              <w:rPr>
                <w:lang w:val="fr-FR"/>
              </w:rPr>
            </w:pPr>
            <w:r w:rsidRPr="00AB669F">
              <w:rPr>
                <w:lang w:val="fr-FR"/>
              </w:rPr>
              <w:t>BAD</w:t>
            </w:r>
          </w:p>
        </w:tc>
        <w:tc>
          <w:tcPr>
            <w:tcW w:w="8120" w:type="dxa"/>
            <w:tcBorders>
              <w:top w:val="nil"/>
              <w:left w:val="nil"/>
              <w:bottom w:val="nil"/>
              <w:right w:val="nil"/>
            </w:tcBorders>
            <w:shd w:val="clear" w:color="auto" w:fill="auto"/>
            <w:noWrap/>
            <w:vAlign w:val="bottom"/>
          </w:tcPr>
          <w:p w:rsidR="005B056D" w:rsidRPr="00AB669F" w:rsidRDefault="00E700A9" w:rsidP="00E700A9">
            <w:pPr>
              <w:rPr>
                <w:lang w:val="fr-FR"/>
              </w:rPr>
            </w:pPr>
            <w:r w:rsidRPr="00AB669F">
              <w:rPr>
                <w:lang w:val="fr-FR"/>
              </w:rPr>
              <w:t>Banque africaine de développement</w:t>
            </w:r>
          </w:p>
        </w:tc>
      </w:tr>
      <w:tr w:rsidR="00DB14B1" w:rsidRPr="00282637">
        <w:trPr>
          <w:trHeight w:val="315"/>
        </w:trPr>
        <w:tc>
          <w:tcPr>
            <w:tcW w:w="1121" w:type="dxa"/>
            <w:tcBorders>
              <w:top w:val="nil"/>
              <w:left w:val="nil"/>
              <w:bottom w:val="nil"/>
              <w:right w:val="nil"/>
            </w:tcBorders>
            <w:shd w:val="clear" w:color="auto" w:fill="auto"/>
            <w:noWrap/>
            <w:vAlign w:val="bottom"/>
          </w:tcPr>
          <w:p w:rsidR="00DB14B1" w:rsidRPr="00AB669F" w:rsidRDefault="00E700A9" w:rsidP="00E700A9">
            <w:pPr>
              <w:rPr>
                <w:lang w:val="fr-FR"/>
              </w:rPr>
            </w:pPr>
            <w:r w:rsidRPr="00AB669F">
              <w:rPr>
                <w:lang w:val="fr-FR"/>
              </w:rPr>
              <w:t>AREN</w:t>
            </w:r>
          </w:p>
        </w:tc>
        <w:tc>
          <w:tcPr>
            <w:tcW w:w="8120" w:type="dxa"/>
            <w:tcBorders>
              <w:top w:val="nil"/>
              <w:left w:val="nil"/>
              <w:bottom w:val="nil"/>
              <w:right w:val="nil"/>
            </w:tcBorders>
            <w:shd w:val="clear" w:color="auto" w:fill="auto"/>
            <w:noWrap/>
            <w:vAlign w:val="bottom"/>
          </w:tcPr>
          <w:p w:rsidR="00DB14B1" w:rsidRPr="00AB669F" w:rsidRDefault="00E700A9" w:rsidP="00E700A9">
            <w:pPr>
              <w:rPr>
                <w:lang w:val="fr-FR"/>
              </w:rPr>
            </w:pPr>
            <w:r w:rsidRPr="00AB669F">
              <w:rPr>
                <w:lang w:val="fr-FR"/>
              </w:rPr>
              <w:t>Association pour la redynamisation de l</w:t>
            </w:r>
            <w:r w:rsidR="004854B9" w:rsidRPr="00AB669F">
              <w:rPr>
                <w:lang w:val="fr-FR"/>
              </w:rPr>
              <w:t>’</w:t>
            </w:r>
            <w:r w:rsidRPr="00AB669F">
              <w:rPr>
                <w:lang w:val="fr-FR"/>
              </w:rPr>
              <w:t>élevage au Niger</w:t>
            </w:r>
          </w:p>
        </w:tc>
      </w:tr>
      <w:tr w:rsidR="009C4013" w:rsidRPr="00AB669F">
        <w:trPr>
          <w:trHeight w:val="315"/>
        </w:trPr>
        <w:tc>
          <w:tcPr>
            <w:tcW w:w="1121" w:type="dxa"/>
            <w:tcBorders>
              <w:top w:val="nil"/>
              <w:left w:val="nil"/>
              <w:bottom w:val="nil"/>
              <w:right w:val="nil"/>
            </w:tcBorders>
            <w:shd w:val="clear" w:color="auto" w:fill="auto"/>
            <w:noWrap/>
            <w:vAlign w:val="bottom"/>
          </w:tcPr>
          <w:p w:rsidR="009C4013" w:rsidRPr="00AB669F" w:rsidRDefault="00E700A9" w:rsidP="00E700A9">
            <w:pPr>
              <w:rPr>
                <w:lang w:val="fr-FR"/>
              </w:rPr>
            </w:pPr>
            <w:r w:rsidRPr="00AB669F">
              <w:rPr>
                <w:lang w:val="fr-FR"/>
              </w:rPr>
              <w:t>ASB</w:t>
            </w:r>
          </w:p>
        </w:tc>
        <w:tc>
          <w:tcPr>
            <w:tcW w:w="8120" w:type="dxa"/>
            <w:tcBorders>
              <w:top w:val="nil"/>
              <w:left w:val="nil"/>
              <w:bottom w:val="nil"/>
              <w:right w:val="nil"/>
            </w:tcBorders>
            <w:shd w:val="clear" w:color="auto" w:fill="auto"/>
            <w:noWrap/>
            <w:vAlign w:val="bottom"/>
          </w:tcPr>
          <w:p w:rsidR="009C4013" w:rsidRPr="00AB669F" w:rsidRDefault="00E700A9" w:rsidP="00E700A9">
            <w:pPr>
              <w:rPr>
                <w:lang w:val="fr-FR"/>
              </w:rPr>
            </w:pPr>
            <w:r w:rsidRPr="00AB669F">
              <w:rPr>
                <w:lang w:val="fr-FR"/>
              </w:rPr>
              <w:t>Arbeiter Samariter Bund</w:t>
            </w:r>
          </w:p>
        </w:tc>
      </w:tr>
      <w:tr w:rsidR="002151F1" w:rsidRPr="00282637">
        <w:trPr>
          <w:trHeight w:val="315"/>
        </w:trPr>
        <w:tc>
          <w:tcPr>
            <w:tcW w:w="1121" w:type="dxa"/>
            <w:tcBorders>
              <w:top w:val="nil"/>
              <w:left w:val="nil"/>
              <w:bottom w:val="nil"/>
              <w:right w:val="nil"/>
            </w:tcBorders>
            <w:shd w:val="clear" w:color="auto" w:fill="auto"/>
            <w:noWrap/>
            <w:vAlign w:val="bottom"/>
          </w:tcPr>
          <w:p w:rsidR="002151F1" w:rsidRPr="00AB669F" w:rsidRDefault="00E700A9" w:rsidP="00E700A9">
            <w:pPr>
              <w:rPr>
                <w:lang w:val="fr-FR"/>
              </w:rPr>
            </w:pPr>
            <w:r w:rsidRPr="00AB669F">
              <w:rPr>
                <w:lang w:val="fr-FR"/>
              </w:rPr>
              <w:t>CNEDD</w:t>
            </w:r>
          </w:p>
        </w:tc>
        <w:tc>
          <w:tcPr>
            <w:tcW w:w="8120" w:type="dxa"/>
            <w:tcBorders>
              <w:top w:val="nil"/>
              <w:left w:val="nil"/>
              <w:bottom w:val="nil"/>
              <w:right w:val="nil"/>
            </w:tcBorders>
            <w:shd w:val="clear" w:color="auto" w:fill="auto"/>
            <w:noWrap/>
            <w:vAlign w:val="bottom"/>
          </w:tcPr>
          <w:p w:rsidR="002151F1" w:rsidRPr="00AB669F" w:rsidRDefault="00E700A9" w:rsidP="00E700A9">
            <w:pPr>
              <w:rPr>
                <w:lang w:val="fr-FR"/>
              </w:rPr>
            </w:pPr>
            <w:r w:rsidRPr="00AB669F">
              <w:rPr>
                <w:lang w:val="fr-FR"/>
              </w:rPr>
              <w:t>Conseil national de l</w:t>
            </w:r>
            <w:r w:rsidR="004854B9" w:rsidRPr="00AB669F">
              <w:rPr>
                <w:lang w:val="fr-FR"/>
              </w:rPr>
              <w:t>’</w:t>
            </w:r>
            <w:r w:rsidRPr="00AB669F">
              <w:rPr>
                <w:lang w:val="fr-FR"/>
              </w:rPr>
              <w:t>environnement pour le développement durable</w:t>
            </w:r>
          </w:p>
        </w:tc>
      </w:tr>
      <w:tr w:rsidR="005B056D" w:rsidRPr="00AB669F">
        <w:trPr>
          <w:trHeight w:val="315"/>
        </w:trPr>
        <w:tc>
          <w:tcPr>
            <w:tcW w:w="1121" w:type="dxa"/>
            <w:tcBorders>
              <w:top w:val="nil"/>
              <w:left w:val="nil"/>
              <w:bottom w:val="nil"/>
              <w:right w:val="nil"/>
            </w:tcBorders>
            <w:shd w:val="clear" w:color="auto" w:fill="auto"/>
            <w:noWrap/>
            <w:vAlign w:val="bottom"/>
          </w:tcPr>
          <w:p w:rsidR="005B056D" w:rsidRPr="00AB669F" w:rsidRDefault="00E700A9" w:rsidP="00E700A9">
            <w:pPr>
              <w:rPr>
                <w:lang w:val="fr-FR"/>
              </w:rPr>
            </w:pPr>
            <w:r w:rsidRPr="00AB669F">
              <w:rPr>
                <w:lang w:val="fr-FR"/>
              </w:rPr>
              <w:t>COFO</w:t>
            </w:r>
          </w:p>
        </w:tc>
        <w:tc>
          <w:tcPr>
            <w:tcW w:w="8120" w:type="dxa"/>
            <w:tcBorders>
              <w:top w:val="nil"/>
              <w:left w:val="nil"/>
              <w:bottom w:val="nil"/>
              <w:right w:val="nil"/>
            </w:tcBorders>
            <w:shd w:val="clear" w:color="auto" w:fill="auto"/>
            <w:noWrap/>
            <w:vAlign w:val="bottom"/>
          </w:tcPr>
          <w:p w:rsidR="005B056D" w:rsidRPr="00AB669F" w:rsidRDefault="00E700A9" w:rsidP="00E700A9">
            <w:pPr>
              <w:rPr>
                <w:lang w:val="fr-FR"/>
              </w:rPr>
            </w:pPr>
            <w:r w:rsidRPr="00AB669F">
              <w:rPr>
                <w:lang w:val="fr-FR"/>
              </w:rPr>
              <w:t>Commission foncière</w:t>
            </w:r>
          </w:p>
        </w:tc>
      </w:tr>
      <w:tr w:rsidR="005B056D" w:rsidRPr="00AB669F">
        <w:trPr>
          <w:trHeight w:val="315"/>
        </w:trPr>
        <w:tc>
          <w:tcPr>
            <w:tcW w:w="1121" w:type="dxa"/>
            <w:tcBorders>
              <w:top w:val="nil"/>
              <w:left w:val="nil"/>
              <w:bottom w:val="nil"/>
              <w:right w:val="nil"/>
            </w:tcBorders>
            <w:shd w:val="clear" w:color="auto" w:fill="auto"/>
            <w:noWrap/>
            <w:vAlign w:val="bottom"/>
          </w:tcPr>
          <w:p w:rsidR="005B056D" w:rsidRPr="00AB669F" w:rsidRDefault="00E700A9" w:rsidP="00E700A9">
            <w:pPr>
              <w:rPr>
                <w:lang w:val="fr-FR"/>
              </w:rPr>
            </w:pPr>
            <w:r w:rsidRPr="00AB669F">
              <w:rPr>
                <w:lang w:val="fr-FR"/>
              </w:rPr>
              <w:t>COFOB</w:t>
            </w:r>
          </w:p>
        </w:tc>
        <w:tc>
          <w:tcPr>
            <w:tcW w:w="8120" w:type="dxa"/>
            <w:tcBorders>
              <w:top w:val="nil"/>
              <w:left w:val="nil"/>
              <w:bottom w:val="nil"/>
              <w:right w:val="nil"/>
            </w:tcBorders>
            <w:shd w:val="clear" w:color="auto" w:fill="auto"/>
            <w:noWrap/>
            <w:vAlign w:val="bottom"/>
          </w:tcPr>
          <w:p w:rsidR="005B056D" w:rsidRPr="00AB669F" w:rsidRDefault="00E700A9" w:rsidP="00E700A9">
            <w:pPr>
              <w:rPr>
                <w:lang w:val="fr-FR"/>
              </w:rPr>
            </w:pPr>
            <w:r w:rsidRPr="00AB669F">
              <w:rPr>
                <w:lang w:val="fr-FR"/>
              </w:rPr>
              <w:t>Commission foncière de base</w:t>
            </w:r>
          </w:p>
        </w:tc>
      </w:tr>
      <w:tr w:rsidR="005B056D" w:rsidRPr="00AB669F">
        <w:trPr>
          <w:trHeight w:val="315"/>
        </w:trPr>
        <w:tc>
          <w:tcPr>
            <w:tcW w:w="1121" w:type="dxa"/>
            <w:tcBorders>
              <w:top w:val="nil"/>
              <w:left w:val="nil"/>
              <w:bottom w:val="nil"/>
              <w:right w:val="nil"/>
            </w:tcBorders>
            <w:shd w:val="clear" w:color="auto" w:fill="auto"/>
            <w:noWrap/>
            <w:vAlign w:val="bottom"/>
          </w:tcPr>
          <w:p w:rsidR="005B056D" w:rsidRPr="00AB669F" w:rsidRDefault="00E700A9" w:rsidP="00E700A9">
            <w:pPr>
              <w:rPr>
                <w:lang w:val="fr-FR"/>
              </w:rPr>
            </w:pPr>
            <w:r w:rsidRPr="00AB669F">
              <w:rPr>
                <w:lang w:val="fr-FR"/>
              </w:rPr>
              <w:t>CTB</w:t>
            </w:r>
          </w:p>
        </w:tc>
        <w:tc>
          <w:tcPr>
            <w:tcW w:w="8120" w:type="dxa"/>
            <w:tcBorders>
              <w:top w:val="nil"/>
              <w:left w:val="nil"/>
              <w:bottom w:val="nil"/>
              <w:right w:val="nil"/>
            </w:tcBorders>
            <w:shd w:val="clear" w:color="auto" w:fill="auto"/>
            <w:noWrap/>
            <w:vAlign w:val="bottom"/>
          </w:tcPr>
          <w:p w:rsidR="005B056D" w:rsidRPr="00AB669F" w:rsidRDefault="00E700A9" w:rsidP="00E700A9">
            <w:pPr>
              <w:rPr>
                <w:lang w:val="fr-FR"/>
              </w:rPr>
            </w:pPr>
            <w:r w:rsidRPr="00AB669F">
              <w:rPr>
                <w:lang w:val="fr-FR"/>
              </w:rPr>
              <w:t>Coopération technique belge</w:t>
            </w:r>
          </w:p>
        </w:tc>
      </w:tr>
      <w:tr w:rsidR="00DB14B1" w:rsidRPr="00282637">
        <w:trPr>
          <w:trHeight w:val="315"/>
        </w:trPr>
        <w:tc>
          <w:tcPr>
            <w:tcW w:w="1121" w:type="dxa"/>
            <w:tcBorders>
              <w:top w:val="nil"/>
              <w:left w:val="nil"/>
              <w:bottom w:val="nil"/>
              <w:right w:val="nil"/>
            </w:tcBorders>
            <w:shd w:val="clear" w:color="auto" w:fill="auto"/>
            <w:noWrap/>
            <w:vAlign w:val="bottom"/>
          </w:tcPr>
          <w:p w:rsidR="00DB14B1" w:rsidRPr="00AB669F" w:rsidRDefault="00E700A9" w:rsidP="00E700A9">
            <w:pPr>
              <w:rPr>
                <w:lang w:val="fr-FR"/>
              </w:rPr>
            </w:pPr>
            <w:r w:rsidRPr="00AB669F">
              <w:rPr>
                <w:lang w:val="fr-FR"/>
              </w:rPr>
              <w:t>DFC</w:t>
            </w:r>
          </w:p>
        </w:tc>
        <w:tc>
          <w:tcPr>
            <w:tcW w:w="8120" w:type="dxa"/>
            <w:tcBorders>
              <w:top w:val="nil"/>
              <w:left w:val="nil"/>
              <w:bottom w:val="nil"/>
              <w:right w:val="nil"/>
            </w:tcBorders>
            <w:shd w:val="clear" w:color="auto" w:fill="auto"/>
            <w:noWrap/>
            <w:vAlign w:val="bottom"/>
          </w:tcPr>
          <w:p w:rsidR="00DB14B1" w:rsidRPr="00AB669F" w:rsidRDefault="00E700A9" w:rsidP="00E700A9">
            <w:pPr>
              <w:rPr>
                <w:lang w:val="fr-FR"/>
              </w:rPr>
            </w:pPr>
            <w:r w:rsidRPr="00AB669F">
              <w:rPr>
                <w:lang w:val="fr-FR"/>
              </w:rPr>
              <w:t>Direction de la faune et de la chasse</w:t>
            </w:r>
          </w:p>
        </w:tc>
      </w:tr>
      <w:tr w:rsidR="00AF148B" w:rsidRPr="00282637">
        <w:trPr>
          <w:trHeight w:val="315"/>
        </w:trPr>
        <w:tc>
          <w:tcPr>
            <w:tcW w:w="1121" w:type="dxa"/>
            <w:tcBorders>
              <w:top w:val="nil"/>
              <w:left w:val="nil"/>
              <w:bottom w:val="nil"/>
              <w:right w:val="nil"/>
            </w:tcBorders>
            <w:shd w:val="clear" w:color="auto" w:fill="auto"/>
            <w:noWrap/>
            <w:vAlign w:val="bottom"/>
          </w:tcPr>
          <w:p w:rsidR="00AF148B" w:rsidRPr="00AB669F" w:rsidRDefault="00E700A9" w:rsidP="00E700A9">
            <w:pPr>
              <w:rPr>
                <w:lang w:val="fr-FR"/>
              </w:rPr>
            </w:pPr>
            <w:r w:rsidRPr="00AB669F">
              <w:rPr>
                <w:lang w:val="fr-FR"/>
              </w:rPr>
              <w:t>DGEEF</w:t>
            </w:r>
          </w:p>
        </w:tc>
        <w:tc>
          <w:tcPr>
            <w:tcW w:w="8120" w:type="dxa"/>
            <w:tcBorders>
              <w:top w:val="nil"/>
              <w:left w:val="nil"/>
              <w:bottom w:val="nil"/>
              <w:right w:val="nil"/>
            </w:tcBorders>
            <w:shd w:val="clear" w:color="auto" w:fill="auto"/>
            <w:noWrap/>
            <w:vAlign w:val="bottom"/>
          </w:tcPr>
          <w:p w:rsidR="00AF148B" w:rsidRPr="00AB669F" w:rsidRDefault="00E700A9" w:rsidP="00E700A9">
            <w:pPr>
              <w:rPr>
                <w:lang w:val="fr-FR"/>
              </w:rPr>
            </w:pPr>
            <w:r w:rsidRPr="00AB669F">
              <w:rPr>
                <w:lang w:val="fr-FR"/>
              </w:rPr>
              <w:t>Direction générale de l</w:t>
            </w:r>
            <w:r w:rsidR="004854B9" w:rsidRPr="00AB669F">
              <w:rPr>
                <w:lang w:val="fr-FR"/>
              </w:rPr>
              <w:t>’</w:t>
            </w:r>
            <w:r w:rsidRPr="00AB669F">
              <w:rPr>
                <w:lang w:val="fr-FR"/>
              </w:rPr>
              <w:t>environnement et des eaux et forêts</w:t>
            </w:r>
          </w:p>
        </w:tc>
      </w:tr>
      <w:tr w:rsidR="00DB14B1" w:rsidRPr="00282637">
        <w:trPr>
          <w:trHeight w:val="315"/>
        </w:trPr>
        <w:tc>
          <w:tcPr>
            <w:tcW w:w="1121" w:type="dxa"/>
            <w:tcBorders>
              <w:top w:val="nil"/>
              <w:left w:val="nil"/>
              <w:bottom w:val="nil"/>
              <w:right w:val="nil"/>
            </w:tcBorders>
            <w:shd w:val="clear" w:color="auto" w:fill="auto"/>
            <w:noWrap/>
            <w:vAlign w:val="bottom"/>
          </w:tcPr>
          <w:p w:rsidR="00DB14B1" w:rsidRPr="00AB669F" w:rsidRDefault="00E700A9" w:rsidP="00E700A9">
            <w:pPr>
              <w:rPr>
                <w:lang w:val="fr-FR"/>
              </w:rPr>
            </w:pPr>
            <w:r w:rsidRPr="00AB669F">
              <w:rPr>
                <w:lang w:val="fr-FR"/>
              </w:rPr>
              <w:t>DPNR</w:t>
            </w:r>
          </w:p>
        </w:tc>
        <w:tc>
          <w:tcPr>
            <w:tcW w:w="8120" w:type="dxa"/>
            <w:tcBorders>
              <w:top w:val="nil"/>
              <w:left w:val="nil"/>
              <w:bottom w:val="nil"/>
              <w:right w:val="nil"/>
            </w:tcBorders>
            <w:shd w:val="clear" w:color="auto" w:fill="auto"/>
            <w:noWrap/>
            <w:vAlign w:val="bottom"/>
          </w:tcPr>
          <w:p w:rsidR="00DB14B1" w:rsidRPr="00AB669F" w:rsidRDefault="00E700A9" w:rsidP="00E700A9">
            <w:pPr>
              <w:rPr>
                <w:lang w:val="fr-FR"/>
              </w:rPr>
            </w:pPr>
            <w:r w:rsidRPr="00AB669F">
              <w:rPr>
                <w:lang w:val="fr-FR"/>
              </w:rPr>
              <w:t>Direction des parcs nationaux et des réserves</w:t>
            </w:r>
          </w:p>
        </w:tc>
      </w:tr>
      <w:tr w:rsidR="002151F1" w:rsidRPr="00AB669F">
        <w:trPr>
          <w:trHeight w:val="315"/>
        </w:trPr>
        <w:tc>
          <w:tcPr>
            <w:tcW w:w="1121" w:type="dxa"/>
            <w:tcBorders>
              <w:top w:val="nil"/>
              <w:left w:val="nil"/>
              <w:bottom w:val="nil"/>
              <w:right w:val="nil"/>
            </w:tcBorders>
            <w:shd w:val="clear" w:color="auto" w:fill="auto"/>
            <w:noWrap/>
            <w:vAlign w:val="bottom"/>
          </w:tcPr>
          <w:p w:rsidR="002151F1" w:rsidRPr="00AB669F" w:rsidRDefault="00E700A9" w:rsidP="00E700A9">
            <w:pPr>
              <w:rPr>
                <w:lang w:val="fr-FR"/>
              </w:rPr>
            </w:pPr>
            <w:r w:rsidRPr="00AB669F">
              <w:rPr>
                <w:lang w:val="fr-FR"/>
              </w:rPr>
              <w:t>UE</w:t>
            </w:r>
          </w:p>
        </w:tc>
        <w:tc>
          <w:tcPr>
            <w:tcW w:w="8120" w:type="dxa"/>
            <w:tcBorders>
              <w:top w:val="nil"/>
              <w:left w:val="nil"/>
              <w:bottom w:val="nil"/>
              <w:right w:val="nil"/>
            </w:tcBorders>
            <w:shd w:val="clear" w:color="auto" w:fill="auto"/>
            <w:noWrap/>
            <w:vAlign w:val="bottom"/>
          </w:tcPr>
          <w:p w:rsidR="002151F1" w:rsidRPr="00AB669F" w:rsidRDefault="00E700A9" w:rsidP="00E700A9">
            <w:pPr>
              <w:rPr>
                <w:lang w:val="fr-FR"/>
              </w:rPr>
            </w:pPr>
            <w:r w:rsidRPr="00AB669F">
              <w:rPr>
                <w:lang w:val="fr-FR"/>
              </w:rPr>
              <w:t>Commission européenne</w:t>
            </w:r>
          </w:p>
        </w:tc>
      </w:tr>
      <w:tr w:rsidR="002151F1" w:rsidRPr="00282637">
        <w:trPr>
          <w:trHeight w:val="315"/>
        </w:trPr>
        <w:tc>
          <w:tcPr>
            <w:tcW w:w="1121" w:type="dxa"/>
            <w:tcBorders>
              <w:top w:val="nil"/>
              <w:left w:val="nil"/>
              <w:bottom w:val="nil"/>
              <w:right w:val="nil"/>
            </w:tcBorders>
            <w:shd w:val="clear" w:color="auto" w:fill="auto"/>
            <w:noWrap/>
            <w:vAlign w:val="bottom"/>
          </w:tcPr>
          <w:p w:rsidR="002151F1" w:rsidRPr="00AB669F" w:rsidRDefault="00E700A9" w:rsidP="00E700A9">
            <w:pPr>
              <w:rPr>
                <w:lang w:val="fr-FR"/>
              </w:rPr>
            </w:pPr>
            <w:r w:rsidRPr="00AB669F">
              <w:rPr>
                <w:lang w:val="fr-FR"/>
              </w:rPr>
              <w:t>FAN</w:t>
            </w:r>
          </w:p>
        </w:tc>
        <w:tc>
          <w:tcPr>
            <w:tcW w:w="8120" w:type="dxa"/>
            <w:tcBorders>
              <w:top w:val="nil"/>
              <w:left w:val="nil"/>
              <w:bottom w:val="nil"/>
              <w:right w:val="nil"/>
            </w:tcBorders>
            <w:shd w:val="clear" w:color="auto" w:fill="auto"/>
            <w:noWrap/>
            <w:vAlign w:val="bottom"/>
          </w:tcPr>
          <w:p w:rsidR="002151F1" w:rsidRPr="00AB669F" w:rsidRDefault="00E700A9" w:rsidP="00E700A9">
            <w:pPr>
              <w:rPr>
                <w:lang w:val="fr-FR"/>
              </w:rPr>
            </w:pPr>
            <w:r w:rsidRPr="00AB669F">
              <w:rPr>
                <w:lang w:val="fr-FR"/>
              </w:rPr>
              <w:t>Forces de l</w:t>
            </w:r>
            <w:r w:rsidR="004854B9" w:rsidRPr="00AB669F">
              <w:rPr>
                <w:lang w:val="fr-FR"/>
              </w:rPr>
              <w:t>’</w:t>
            </w:r>
            <w:r w:rsidRPr="00AB669F">
              <w:rPr>
                <w:lang w:val="fr-FR"/>
              </w:rPr>
              <w:t>Armée du Niger</w:t>
            </w:r>
          </w:p>
        </w:tc>
      </w:tr>
      <w:tr w:rsidR="002151F1" w:rsidRPr="00282637">
        <w:trPr>
          <w:trHeight w:val="315"/>
        </w:trPr>
        <w:tc>
          <w:tcPr>
            <w:tcW w:w="1121" w:type="dxa"/>
            <w:tcBorders>
              <w:top w:val="nil"/>
              <w:left w:val="nil"/>
              <w:bottom w:val="nil"/>
              <w:right w:val="nil"/>
            </w:tcBorders>
            <w:shd w:val="clear" w:color="auto" w:fill="auto"/>
            <w:noWrap/>
            <w:vAlign w:val="bottom"/>
          </w:tcPr>
          <w:p w:rsidR="002151F1" w:rsidRPr="00AB669F" w:rsidRDefault="00E700A9" w:rsidP="00E700A9">
            <w:pPr>
              <w:rPr>
                <w:lang w:val="fr-FR"/>
              </w:rPr>
            </w:pPr>
            <w:r w:rsidRPr="00AB669F">
              <w:rPr>
                <w:lang w:val="fr-FR"/>
              </w:rPr>
              <w:t>FNIS</w:t>
            </w:r>
          </w:p>
        </w:tc>
        <w:tc>
          <w:tcPr>
            <w:tcW w:w="8120" w:type="dxa"/>
            <w:tcBorders>
              <w:top w:val="nil"/>
              <w:left w:val="nil"/>
              <w:bottom w:val="nil"/>
              <w:right w:val="nil"/>
            </w:tcBorders>
            <w:shd w:val="clear" w:color="auto" w:fill="auto"/>
            <w:noWrap/>
            <w:vAlign w:val="bottom"/>
          </w:tcPr>
          <w:p w:rsidR="002151F1" w:rsidRPr="00AB669F" w:rsidRDefault="00E700A9" w:rsidP="00E700A9">
            <w:pPr>
              <w:rPr>
                <w:lang w:val="fr-FR"/>
              </w:rPr>
            </w:pPr>
            <w:r w:rsidRPr="00AB669F">
              <w:rPr>
                <w:lang w:val="fr-FR"/>
              </w:rPr>
              <w:t>Force nationale d</w:t>
            </w:r>
            <w:r w:rsidR="004854B9" w:rsidRPr="00AB669F">
              <w:rPr>
                <w:lang w:val="fr-FR"/>
              </w:rPr>
              <w:t>’</w:t>
            </w:r>
            <w:r w:rsidRPr="00AB669F">
              <w:rPr>
                <w:lang w:val="fr-FR"/>
              </w:rPr>
              <w:t>intervention et de sécurité</w:t>
            </w:r>
          </w:p>
        </w:tc>
      </w:tr>
      <w:tr w:rsidR="002151F1" w:rsidRPr="00AB669F">
        <w:trPr>
          <w:trHeight w:val="315"/>
        </w:trPr>
        <w:tc>
          <w:tcPr>
            <w:tcW w:w="1121" w:type="dxa"/>
            <w:tcBorders>
              <w:top w:val="nil"/>
              <w:left w:val="nil"/>
              <w:bottom w:val="nil"/>
              <w:right w:val="nil"/>
            </w:tcBorders>
            <w:shd w:val="clear" w:color="auto" w:fill="auto"/>
            <w:noWrap/>
            <w:vAlign w:val="bottom"/>
          </w:tcPr>
          <w:p w:rsidR="002151F1" w:rsidRPr="00AB669F" w:rsidRDefault="00E700A9" w:rsidP="00E700A9">
            <w:pPr>
              <w:rPr>
                <w:lang w:val="fr-FR"/>
              </w:rPr>
            </w:pPr>
            <w:r w:rsidRPr="00AB669F">
              <w:rPr>
                <w:lang w:val="fr-FR"/>
              </w:rPr>
              <w:t>FEM</w:t>
            </w:r>
          </w:p>
        </w:tc>
        <w:tc>
          <w:tcPr>
            <w:tcW w:w="8120" w:type="dxa"/>
            <w:tcBorders>
              <w:top w:val="nil"/>
              <w:left w:val="nil"/>
              <w:bottom w:val="nil"/>
              <w:right w:val="nil"/>
            </w:tcBorders>
            <w:shd w:val="clear" w:color="auto" w:fill="auto"/>
            <w:noWrap/>
            <w:vAlign w:val="bottom"/>
          </w:tcPr>
          <w:p w:rsidR="002151F1" w:rsidRPr="00AB669F" w:rsidRDefault="00E700A9" w:rsidP="00E700A9">
            <w:pPr>
              <w:rPr>
                <w:lang w:val="fr-FR"/>
              </w:rPr>
            </w:pPr>
            <w:r w:rsidRPr="00AB669F">
              <w:rPr>
                <w:lang w:val="fr-FR"/>
              </w:rPr>
              <w:t>Fonds pour l</w:t>
            </w:r>
            <w:r w:rsidR="004854B9" w:rsidRPr="00AB669F">
              <w:rPr>
                <w:lang w:val="fr-FR"/>
              </w:rPr>
              <w:t>’</w:t>
            </w:r>
            <w:r w:rsidRPr="00AB669F">
              <w:rPr>
                <w:lang w:val="fr-FR"/>
              </w:rPr>
              <w:t>environnement mondial</w:t>
            </w:r>
          </w:p>
        </w:tc>
      </w:tr>
      <w:tr w:rsidR="002151F1" w:rsidRPr="00282637">
        <w:trPr>
          <w:trHeight w:val="315"/>
        </w:trPr>
        <w:tc>
          <w:tcPr>
            <w:tcW w:w="1121" w:type="dxa"/>
            <w:tcBorders>
              <w:top w:val="nil"/>
              <w:left w:val="nil"/>
              <w:bottom w:val="nil"/>
              <w:right w:val="nil"/>
            </w:tcBorders>
            <w:shd w:val="clear" w:color="auto" w:fill="auto"/>
            <w:noWrap/>
            <w:vAlign w:val="bottom"/>
          </w:tcPr>
          <w:p w:rsidR="002151F1" w:rsidRPr="00AB669F" w:rsidRDefault="00E700A9" w:rsidP="00E700A9">
            <w:pPr>
              <w:rPr>
                <w:lang w:val="fr-FR"/>
              </w:rPr>
            </w:pPr>
            <w:r w:rsidRPr="00AB669F">
              <w:rPr>
                <w:lang w:val="fr-FR"/>
              </w:rPr>
              <w:t>HCCT</w:t>
            </w:r>
          </w:p>
        </w:tc>
        <w:tc>
          <w:tcPr>
            <w:tcW w:w="8120" w:type="dxa"/>
            <w:tcBorders>
              <w:top w:val="nil"/>
              <w:left w:val="nil"/>
              <w:bottom w:val="nil"/>
              <w:right w:val="nil"/>
            </w:tcBorders>
            <w:shd w:val="clear" w:color="auto" w:fill="auto"/>
            <w:noWrap/>
            <w:vAlign w:val="bottom"/>
          </w:tcPr>
          <w:p w:rsidR="002151F1" w:rsidRPr="00AB669F" w:rsidRDefault="001C7564" w:rsidP="001C7564">
            <w:pPr>
              <w:rPr>
                <w:lang w:val="fr-FR"/>
              </w:rPr>
            </w:pPr>
            <w:r w:rsidRPr="00AB669F">
              <w:rPr>
                <w:lang w:val="fr-FR"/>
              </w:rPr>
              <w:t>Haut Commissariat des Collectivités Territoriales</w:t>
            </w:r>
          </w:p>
        </w:tc>
      </w:tr>
      <w:tr w:rsidR="002151F1" w:rsidRPr="00282637">
        <w:trPr>
          <w:trHeight w:val="315"/>
        </w:trPr>
        <w:tc>
          <w:tcPr>
            <w:tcW w:w="1121" w:type="dxa"/>
            <w:tcBorders>
              <w:top w:val="nil"/>
              <w:left w:val="nil"/>
              <w:bottom w:val="nil"/>
              <w:right w:val="nil"/>
            </w:tcBorders>
            <w:shd w:val="clear" w:color="auto" w:fill="auto"/>
            <w:noWrap/>
            <w:vAlign w:val="bottom"/>
          </w:tcPr>
          <w:p w:rsidR="002151F1" w:rsidRPr="00AB669F" w:rsidRDefault="001C7564" w:rsidP="001C7564">
            <w:pPr>
              <w:rPr>
                <w:lang w:val="fr-FR"/>
              </w:rPr>
            </w:pPr>
            <w:r w:rsidRPr="00AB669F">
              <w:rPr>
                <w:lang w:val="fr-FR"/>
              </w:rPr>
              <w:t>IGF</w:t>
            </w:r>
          </w:p>
        </w:tc>
        <w:tc>
          <w:tcPr>
            <w:tcW w:w="8120" w:type="dxa"/>
            <w:tcBorders>
              <w:top w:val="nil"/>
              <w:left w:val="nil"/>
              <w:bottom w:val="nil"/>
              <w:right w:val="nil"/>
            </w:tcBorders>
            <w:shd w:val="clear" w:color="auto" w:fill="auto"/>
            <w:noWrap/>
            <w:vAlign w:val="bottom"/>
          </w:tcPr>
          <w:p w:rsidR="002151F1" w:rsidRPr="00AB669F" w:rsidRDefault="001C7564" w:rsidP="001C7564">
            <w:pPr>
              <w:rPr>
                <w:lang w:val="fr-FR"/>
              </w:rPr>
            </w:pPr>
            <w:r w:rsidRPr="00AB669F">
              <w:rPr>
                <w:lang w:val="fr-FR"/>
              </w:rPr>
              <w:t>Fondation internationale pour la sauvegarde de la faune</w:t>
            </w:r>
          </w:p>
        </w:tc>
      </w:tr>
      <w:tr w:rsidR="002151F1" w:rsidRPr="00282637">
        <w:trPr>
          <w:trHeight w:val="315"/>
        </w:trPr>
        <w:tc>
          <w:tcPr>
            <w:tcW w:w="1121" w:type="dxa"/>
            <w:tcBorders>
              <w:top w:val="nil"/>
              <w:left w:val="nil"/>
              <w:bottom w:val="nil"/>
              <w:right w:val="nil"/>
            </w:tcBorders>
            <w:shd w:val="clear" w:color="auto" w:fill="auto"/>
            <w:noWrap/>
            <w:vAlign w:val="bottom"/>
          </w:tcPr>
          <w:p w:rsidR="002151F1" w:rsidRPr="00AB669F" w:rsidRDefault="001C7564" w:rsidP="001C7564">
            <w:pPr>
              <w:rPr>
                <w:lang w:val="fr-FR"/>
              </w:rPr>
            </w:pPr>
            <w:r w:rsidRPr="00AB669F">
              <w:rPr>
                <w:lang w:val="fr-FR"/>
              </w:rPr>
              <w:t>INRAN </w:t>
            </w:r>
          </w:p>
        </w:tc>
        <w:tc>
          <w:tcPr>
            <w:tcW w:w="8120" w:type="dxa"/>
            <w:tcBorders>
              <w:top w:val="nil"/>
              <w:left w:val="nil"/>
              <w:bottom w:val="nil"/>
              <w:right w:val="nil"/>
            </w:tcBorders>
            <w:shd w:val="clear" w:color="auto" w:fill="auto"/>
            <w:noWrap/>
            <w:vAlign w:val="bottom"/>
          </w:tcPr>
          <w:p w:rsidR="002151F1" w:rsidRPr="00AB669F" w:rsidRDefault="001C7564" w:rsidP="001C7564">
            <w:pPr>
              <w:rPr>
                <w:lang w:val="fr-FR"/>
              </w:rPr>
            </w:pPr>
            <w:r w:rsidRPr="00AB669F">
              <w:rPr>
                <w:lang w:val="fr-FR"/>
              </w:rPr>
              <w:t>Institut national de recherche agronomique du Niger</w:t>
            </w:r>
          </w:p>
        </w:tc>
      </w:tr>
      <w:tr w:rsidR="00AF148B" w:rsidRPr="00282637">
        <w:trPr>
          <w:trHeight w:val="315"/>
        </w:trPr>
        <w:tc>
          <w:tcPr>
            <w:tcW w:w="1121" w:type="dxa"/>
            <w:tcBorders>
              <w:top w:val="nil"/>
              <w:left w:val="nil"/>
              <w:bottom w:val="nil"/>
              <w:right w:val="nil"/>
            </w:tcBorders>
            <w:shd w:val="clear" w:color="auto" w:fill="auto"/>
            <w:noWrap/>
            <w:vAlign w:val="bottom"/>
          </w:tcPr>
          <w:p w:rsidR="00AF148B" w:rsidRPr="00AB669F" w:rsidRDefault="001C7564" w:rsidP="001C7564">
            <w:pPr>
              <w:rPr>
                <w:lang w:val="fr-FR"/>
              </w:rPr>
            </w:pPr>
            <w:r w:rsidRPr="00AB669F">
              <w:rPr>
                <w:lang w:val="fr-FR"/>
              </w:rPr>
              <w:t>UICN</w:t>
            </w:r>
          </w:p>
        </w:tc>
        <w:tc>
          <w:tcPr>
            <w:tcW w:w="8120" w:type="dxa"/>
            <w:tcBorders>
              <w:top w:val="nil"/>
              <w:left w:val="nil"/>
              <w:bottom w:val="nil"/>
              <w:right w:val="nil"/>
            </w:tcBorders>
            <w:shd w:val="clear" w:color="auto" w:fill="auto"/>
            <w:noWrap/>
            <w:vAlign w:val="bottom"/>
          </w:tcPr>
          <w:p w:rsidR="00AF148B" w:rsidRPr="00AB669F" w:rsidRDefault="001C7564" w:rsidP="001C7564">
            <w:pPr>
              <w:rPr>
                <w:lang w:val="fr-FR"/>
              </w:rPr>
            </w:pPr>
            <w:r w:rsidRPr="00AB669F">
              <w:rPr>
                <w:lang w:val="fr-FR"/>
              </w:rPr>
              <w:t>Union internationale pour la conservation de la nature</w:t>
            </w:r>
          </w:p>
        </w:tc>
      </w:tr>
      <w:tr w:rsidR="00AB7978" w:rsidRPr="00282637" w:rsidTr="00C840F0">
        <w:trPr>
          <w:trHeight w:val="315"/>
        </w:trPr>
        <w:tc>
          <w:tcPr>
            <w:tcW w:w="1121" w:type="dxa"/>
            <w:tcBorders>
              <w:top w:val="nil"/>
              <w:left w:val="nil"/>
              <w:bottom w:val="nil"/>
              <w:right w:val="nil"/>
            </w:tcBorders>
            <w:shd w:val="clear" w:color="auto" w:fill="auto"/>
            <w:noWrap/>
            <w:vAlign w:val="bottom"/>
          </w:tcPr>
          <w:p w:rsidR="00AB7978" w:rsidRPr="00AB669F" w:rsidRDefault="001C7564" w:rsidP="001C7564">
            <w:pPr>
              <w:rPr>
                <w:lang w:val="fr-FR"/>
              </w:rPr>
            </w:pPr>
            <w:r w:rsidRPr="00AB669F">
              <w:rPr>
                <w:lang w:val="fr-FR"/>
              </w:rPr>
              <w:t>ME/LCD</w:t>
            </w:r>
          </w:p>
        </w:tc>
        <w:tc>
          <w:tcPr>
            <w:tcW w:w="8120" w:type="dxa"/>
            <w:tcBorders>
              <w:top w:val="nil"/>
              <w:left w:val="nil"/>
              <w:bottom w:val="nil"/>
              <w:right w:val="nil"/>
            </w:tcBorders>
            <w:shd w:val="clear" w:color="auto" w:fill="auto"/>
            <w:noWrap/>
            <w:vAlign w:val="bottom"/>
          </w:tcPr>
          <w:p w:rsidR="00AB7978" w:rsidRPr="00AB669F" w:rsidRDefault="001C7564" w:rsidP="001C7564">
            <w:pPr>
              <w:rPr>
                <w:lang w:val="fr-FR"/>
              </w:rPr>
            </w:pPr>
            <w:r w:rsidRPr="00AB669F">
              <w:rPr>
                <w:lang w:val="fr-FR"/>
              </w:rPr>
              <w:t>Ministère de l</w:t>
            </w:r>
            <w:r w:rsidR="004854B9" w:rsidRPr="00AB669F">
              <w:rPr>
                <w:lang w:val="fr-FR"/>
              </w:rPr>
              <w:t>’</w:t>
            </w:r>
            <w:r w:rsidRPr="00AB669F">
              <w:rPr>
                <w:lang w:val="fr-FR"/>
              </w:rPr>
              <w:t>Eau, de l</w:t>
            </w:r>
            <w:r w:rsidR="004854B9" w:rsidRPr="00AB669F">
              <w:rPr>
                <w:lang w:val="fr-FR"/>
              </w:rPr>
              <w:t>’</w:t>
            </w:r>
            <w:r w:rsidRPr="00AB669F">
              <w:rPr>
                <w:lang w:val="fr-FR"/>
              </w:rPr>
              <w:t>environnement et de la lutte contre la désertification</w:t>
            </w:r>
          </w:p>
        </w:tc>
      </w:tr>
      <w:tr w:rsidR="005B056D" w:rsidRPr="00282637">
        <w:trPr>
          <w:trHeight w:val="315"/>
        </w:trPr>
        <w:tc>
          <w:tcPr>
            <w:tcW w:w="1121" w:type="dxa"/>
            <w:tcBorders>
              <w:top w:val="nil"/>
              <w:left w:val="nil"/>
              <w:bottom w:val="nil"/>
              <w:right w:val="nil"/>
            </w:tcBorders>
            <w:shd w:val="clear" w:color="auto" w:fill="auto"/>
            <w:noWrap/>
            <w:vAlign w:val="bottom"/>
          </w:tcPr>
          <w:p w:rsidR="005B056D" w:rsidRPr="00AB669F" w:rsidRDefault="001C7564" w:rsidP="001C7564">
            <w:pPr>
              <w:rPr>
                <w:lang w:val="fr-FR"/>
              </w:rPr>
            </w:pPr>
            <w:r w:rsidRPr="00AB669F">
              <w:rPr>
                <w:lang w:val="fr-FR"/>
              </w:rPr>
              <w:t>SPANB</w:t>
            </w:r>
          </w:p>
        </w:tc>
        <w:tc>
          <w:tcPr>
            <w:tcW w:w="8120" w:type="dxa"/>
            <w:tcBorders>
              <w:top w:val="nil"/>
              <w:left w:val="nil"/>
              <w:bottom w:val="nil"/>
              <w:right w:val="nil"/>
            </w:tcBorders>
            <w:shd w:val="clear" w:color="auto" w:fill="auto"/>
            <w:noWrap/>
            <w:vAlign w:val="bottom"/>
          </w:tcPr>
          <w:p w:rsidR="005B056D" w:rsidRPr="00AB669F" w:rsidRDefault="001C7564" w:rsidP="001C7564">
            <w:pPr>
              <w:rPr>
                <w:lang w:val="fr-FR"/>
              </w:rPr>
            </w:pPr>
            <w:r w:rsidRPr="00AB669F">
              <w:rPr>
                <w:lang w:val="fr-FR"/>
              </w:rPr>
              <w:t>Stratégies et plans d</w:t>
            </w:r>
            <w:r w:rsidR="004854B9" w:rsidRPr="00AB669F">
              <w:rPr>
                <w:lang w:val="fr-FR"/>
              </w:rPr>
              <w:t>’</w:t>
            </w:r>
            <w:r w:rsidRPr="00AB669F">
              <w:rPr>
                <w:lang w:val="fr-FR"/>
              </w:rPr>
              <w:t>action nationaux en matière de diversité biologique</w:t>
            </w:r>
          </w:p>
        </w:tc>
      </w:tr>
      <w:tr w:rsidR="00DB14B1" w:rsidRPr="00AB669F">
        <w:trPr>
          <w:trHeight w:val="315"/>
        </w:trPr>
        <w:tc>
          <w:tcPr>
            <w:tcW w:w="1121" w:type="dxa"/>
            <w:tcBorders>
              <w:top w:val="nil"/>
              <w:left w:val="nil"/>
              <w:bottom w:val="nil"/>
              <w:right w:val="nil"/>
            </w:tcBorders>
            <w:shd w:val="clear" w:color="auto" w:fill="auto"/>
            <w:noWrap/>
            <w:vAlign w:val="bottom"/>
          </w:tcPr>
          <w:p w:rsidR="00DB14B1" w:rsidRPr="00AB669F" w:rsidRDefault="001C7564" w:rsidP="001C7564">
            <w:pPr>
              <w:rPr>
                <w:lang w:val="fr-FR"/>
              </w:rPr>
            </w:pPr>
            <w:r w:rsidRPr="00AB669F">
              <w:rPr>
                <w:lang w:val="fr-FR"/>
              </w:rPr>
              <w:t>ONG</w:t>
            </w:r>
          </w:p>
        </w:tc>
        <w:tc>
          <w:tcPr>
            <w:tcW w:w="8120" w:type="dxa"/>
            <w:tcBorders>
              <w:top w:val="nil"/>
              <w:left w:val="nil"/>
              <w:bottom w:val="nil"/>
              <w:right w:val="nil"/>
            </w:tcBorders>
            <w:shd w:val="clear" w:color="auto" w:fill="auto"/>
            <w:noWrap/>
            <w:vAlign w:val="bottom"/>
          </w:tcPr>
          <w:p w:rsidR="00DB14B1" w:rsidRPr="00AB669F" w:rsidRDefault="001C7564" w:rsidP="001C7564">
            <w:pPr>
              <w:rPr>
                <w:lang w:val="fr-FR"/>
              </w:rPr>
            </w:pPr>
            <w:r w:rsidRPr="00AB669F">
              <w:rPr>
                <w:lang w:val="fr-FR"/>
              </w:rPr>
              <w:t>Organisation non gouvernementale</w:t>
            </w:r>
          </w:p>
        </w:tc>
      </w:tr>
      <w:tr w:rsidR="005B056D" w:rsidRPr="00AB669F">
        <w:trPr>
          <w:trHeight w:val="315"/>
        </w:trPr>
        <w:tc>
          <w:tcPr>
            <w:tcW w:w="1121" w:type="dxa"/>
            <w:tcBorders>
              <w:top w:val="nil"/>
              <w:left w:val="nil"/>
              <w:bottom w:val="nil"/>
              <w:right w:val="nil"/>
            </w:tcBorders>
            <w:shd w:val="clear" w:color="auto" w:fill="auto"/>
            <w:noWrap/>
            <w:vAlign w:val="bottom"/>
          </w:tcPr>
          <w:p w:rsidR="005B056D" w:rsidRPr="00AB669F" w:rsidRDefault="001C7564" w:rsidP="001C7564">
            <w:pPr>
              <w:rPr>
                <w:lang w:val="fr-FR"/>
              </w:rPr>
            </w:pPr>
            <w:r w:rsidRPr="00AB669F">
              <w:rPr>
                <w:lang w:val="fr-FR"/>
              </w:rPr>
              <w:t>GRN</w:t>
            </w:r>
          </w:p>
        </w:tc>
        <w:tc>
          <w:tcPr>
            <w:tcW w:w="8120" w:type="dxa"/>
            <w:tcBorders>
              <w:top w:val="nil"/>
              <w:left w:val="nil"/>
              <w:bottom w:val="nil"/>
              <w:right w:val="nil"/>
            </w:tcBorders>
            <w:shd w:val="clear" w:color="auto" w:fill="auto"/>
            <w:noWrap/>
            <w:vAlign w:val="bottom"/>
          </w:tcPr>
          <w:p w:rsidR="005B056D" w:rsidRPr="00AB669F" w:rsidRDefault="001C7564" w:rsidP="001C7564">
            <w:pPr>
              <w:rPr>
                <w:lang w:val="fr-FR"/>
              </w:rPr>
            </w:pPr>
            <w:r w:rsidRPr="00AB669F">
              <w:rPr>
                <w:lang w:val="fr-FR"/>
              </w:rPr>
              <w:t>Gestion des ressources naturelles</w:t>
            </w:r>
          </w:p>
        </w:tc>
      </w:tr>
      <w:tr w:rsidR="005B056D" w:rsidRPr="00AB669F">
        <w:trPr>
          <w:trHeight w:val="315"/>
        </w:trPr>
        <w:tc>
          <w:tcPr>
            <w:tcW w:w="1121" w:type="dxa"/>
            <w:tcBorders>
              <w:top w:val="nil"/>
              <w:left w:val="nil"/>
              <w:bottom w:val="nil"/>
              <w:right w:val="nil"/>
            </w:tcBorders>
            <w:shd w:val="clear" w:color="auto" w:fill="auto"/>
            <w:noWrap/>
            <w:vAlign w:val="bottom"/>
          </w:tcPr>
          <w:p w:rsidR="005B056D" w:rsidRPr="00AB669F" w:rsidRDefault="001C7564" w:rsidP="001C7564">
            <w:pPr>
              <w:rPr>
                <w:lang w:val="fr-FR"/>
              </w:rPr>
            </w:pPr>
            <w:r w:rsidRPr="00AB669F">
              <w:rPr>
                <w:lang w:val="fr-FR"/>
              </w:rPr>
              <w:t>AP</w:t>
            </w:r>
          </w:p>
        </w:tc>
        <w:tc>
          <w:tcPr>
            <w:tcW w:w="8120" w:type="dxa"/>
            <w:tcBorders>
              <w:top w:val="nil"/>
              <w:left w:val="nil"/>
              <w:bottom w:val="nil"/>
              <w:right w:val="nil"/>
            </w:tcBorders>
            <w:shd w:val="clear" w:color="auto" w:fill="auto"/>
            <w:noWrap/>
            <w:vAlign w:val="bottom"/>
          </w:tcPr>
          <w:p w:rsidR="005B056D" w:rsidRPr="00AB669F" w:rsidRDefault="001C7564" w:rsidP="001C7564">
            <w:pPr>
              <w:rPr>
                <w:lang w:val="fr-FR"/>
              </w:rPr>
            </w:pPr>
            <w:r w:rsidRPr="00AB669F">
              <w:rPr>
                <w:lang w:val="fr-FR"/>
              </w:rPr>
              <w:t>Aire protégée</w:t>
            </w:r>
          </w:p>
        </w:tc>
      </w:tr>
      <w:tr w:rsidR="00DB14B1" w:rsidRPr="00AB669F">
        <w:trPr>
          <w:trHeight w:val="315"/>
        </w:trPr>
        <w:tc>
          <w:tcPr>
            <w:tcW w:w="1121" w:type="dxa"/>
            <w:tcBorders>
              <w:top w:val="nil"/>
              <w:left w:val="nil"/>
              <w:bottom w:val="nil"/>
              <w:right w:val="nil"/>
            </w:tcBorders>
            <w:shd w:val="clear" w:color="auto" w:fill="auto"/>
            <w:noWrap/>
            <w:vAlign w:val="bottom"/>
          </w:tcPr>
          <w:p w:rsidR="00DB14B1" w:rsidRPr="00AB669F" w:rsidRDefault="001C7564" w:rsidP="001C7564">
            <w:pPr>
              <w:rPr>
                <w:lang w:val="fr-FR"/>
              </w:rPr>
            </w:pPr>
            <w:r w:rsidRPr="00AB669F">
              <w:rPr>
                <w:lang w:val="fr-FR"/>
              </w:rPr>
              <w:t>PDC</w:t>
            </w:r>
          </w:p>
        </w:tc>
        <w:tc>
          <w:tcPr>
            <w:tcW w:w="8120" w:type="dxa"/>
            <w:tcBorders>
              <w:top w:val="nil"/>
              <w:left w:val="nil"/>
              <w:bottom w:val="nil"/>
              <w:right w:val="nil"/>
            </w:tcBorders>
            <w:shd w:val="clear" w:color="auto" w:fill="auto"/>
            <w:noWrap/>
            <w:vAlign w:val="bottom"/>
          </w:tcPr>
          <w:p w:rsidR="00DB14B1" w:rsidRPr="00AB669F" w:rsidRDefault="001C7564" w:rsidP="001C7564">
            <w:pPr>
              <w:rPr>
                <w:lang w:val="fr-FR"/>
              </w:rPr>
            </w:pPr>
            <w:r w:rsidRPr="00AB669F">
              <w:rPr>
                <w:lang w:val="fr-FR"/>
              </w:rPr>
              <w:t>Plan de développement communautaire</w:t>
            </w:r>
          </w:p>
        </w:tc>
      </w:tr>
      <w:tr w:rsidR="00DB14B1" w:rsidRPr="00282637">
        <w:trPr>
          <w:trHeight w:val="315"/>
        </w:trPr>
        <w:tc>
          <w:tcPr>
            <w:tcW w:w="1121" w:type="dxa"/>
            <w:tcBorders>
              <w:top w:val="nil"/>
              <w:left w:val="nil"/>
              <w:bottom w:val="nil"/>
              <w:right w:val="nil"/>
            </w:tcBorders>
            <w:shd w:val="clear" w:color="auto" w:fill="auto"/>
            <w:noWrap/>
            <w:vAlign w:val="bottom"/>
          </w:tcPr>
          <w:p w:rsidR="00DB14B1" w:rsidRPr="00AB669F" w:rsidRDefault="001C7564" w:rsidP="001C7564">
            <w:pPr>
              <w:rPr>
                <w:lang w:val="fr-FR"/>
              </w:rPr>
            </w:pPr>
            <w:r w:rsidRPr="00AB669F">
              <w:rPr>
                <w:lang w:val="fr-FR"/>
              </w:rPr>
              <w:t>PDGDRN</w:t>
            </w:r>
          </w:p>
        </w:tc>
        <w:tc>
          <w:tcPr>
            <w:tcW w:w="8120" w:type="dxa"/>
            <w:tcBorders>
              <w:top w:val="nil"/>
              <w:left w:val="nil"/>
              <w:bottom w:val="nil"/>
              <w:right w:val="nil"/>
            </w:tcBorders>
            <w:shd w:val="clear" w:color="auto" w:fill="auto"/>
            <w:noWrap/>
            <w:vAlign w:val="bottom"/>
          </w:tcPr>
          <w:p w:rsidR="00DB14B1" w:rsidRPr="00AB669F" w:rsidRDefault="001C7564" w:rsidP="001C7564">
            <w:pPr>
              <w:rPr>
                <w:lang w:val="fr-FR"/>
              </w:rPr>
            </w:pPr>
            <w:r w:rsidRPr="00AB669F">
              <w:rPr>
                <w:lang w:val="fr-FR"/>
              </w:rPr>
              <w:t>Plan de développement et de gestion durable des ressources naturelles</w:t>
            </w:r>
          </w:p>
        </w:tc>
      </w:tr>
      <w:tr w:rsidR="002151F1" w:rsidRPr="00282637">
        <w:trPr>
          <w:trHeight w:val="315"/>
        </w:trPr>
        <w:tc>
          <w:tcPr>
            <w:tcW w:w="1121" w:type="dxa"/>
            <w:tcBorders>
              <w:top w:val="nil"/>
              <w:left w:val="nil"/>
              <w:bottom w:val="nil"/>
              <w:right w:val="nil"/>
            </w:tcBorders>
            <w:shd w:val="clear" w:color="auto" w:fill="auto"/>
            <w:noWrap/>
            <w:vAlign w:val="bottom"/>
          </w:tcPr>
          <w:p w:rsidR="002151F1" w:rsidRPr="00AB669F" w:rsidRDefault="001C7564" w:rsidP="001C7564">
            <w:pPr>
              <w:rPr>
                <w:lang w:val="fr-FR"/>
              </w:rPr>
            </w:pPr>
            <w:r w:rsidRPr="00AB669F">
              <w:rPr>
                <w:lang w:val="fr-FR"/>
              </w:rPr>
              <w:t>ROSELT</w:t>
            </w:r>
          </w:p>
        </w:tc>
        <w:tc>
          <w:tcPr>
            <w:tcW w:w="8120" w:type="dxa"/>
            <w:tcBorders>
              <w:top w:val="nil"/>
              <w:left w:val="nil"/>
              <w:bottom w:val="nil"/>
              <w:right w:val="nil"/>
            </w:tcBorders>
            <w:shd w:val="clear" w:color="auto" w:fill="auto"/>
            <w:noWrap/>
            <w:vAlign w:val="bottom"/>
          </w:tcPr>
          <w:p w:rsidR="002151F1" w:rsidRPr="00AB669F" w:rsidRDefault="001C7564" w:rsidP="001C7564">
            <w:pPr>
              <w:rPr>
                <w:lang w:val="fr-FR"/>
              </w:rPr>
            </w:pPr>
            <w:r w:rsidRPr="00AB669F">
              <w:rPr>
                <w:lang w:val="fr-FR"/>
              </w:rPr>
              <w:t>Réseau d</w:t>
            </w:r>
            <w:r w:rsidR="004854B9" w:rsidRPr="00AB669F">
              <w:rPr>
                <w:lang w:val="fr-FR"/>
              </w:rPr>
              <w:t>’</w:t>
            </w:r>
            <w:r w:rsidRPr="00AB669F">
              <w:rPr>
                <w:lang w:val="fr-FR"/>
              </w:rPr>
              <w:t>observatoires de surveillance écologique à long terme</w:t>
            </w:r>
          </w:p>
        </w:tc>
      </w:tr>
      <w:tr w:rsidR="005B056D" w:rsidRPr="00AB669F">
        <w:trPr>
          <w:trHeight w:val="315"/>
        </w:trPr>
        <w:tc>
          <w:tcPr>
            <w:tcW w:w="1121" w:type="dxa"/>
            <w:tcBorders>
              <w:top w:val="nil"/>
              <w:left w:val="nil"/>
              <w:bottom w:val="nil"/>
              <w:right w:val="nil"/>
            </w:tcBorders>
            <w:shd w:val="clear" w:color="auto" w:fill="auto"/>
            <w:noWrap/>
            <w:vAlign w:val="bottom"/>
          </w:tcPr>
          <w:p w:rsidR="005B056D" w:rsidRPr="00AB669F" w:rsidRDefault="001C7564" w:rsidP="001C7564">
            <w:pPr>
              <w:rPr>
                <w:lang w:val="fr-FR"/>
              </w:rPr>
            </w:pPr>
            <w:r w:rsidRPr="00AB669F">
              <w:rPr>
                <w:lang w:val="fr-FR"/>
              </w:rPr>
              <w:t>SCF</w:t>
            </w:r>
          </w:p>
        </w:tc>
        <w:tc>
          <w:tcPr>
            <w:tcW w:w="8120" w:type="dxa"/>
            <w:tcBorders>
              <w:top w:val="nil"/>
              <w:left w:val="nil"/>
              <w:bottom w:val="nil"/>
              <w:right w:val="nil"/>
            </w:tcBorders>
            <w:shd w:val="clear" w:color="auto" w:fill="auto"/>
            <w:noWrap/>
            <w:vAlign w:val="bottom"/>
          </w:tcPr>
          <w:p w:rsidR="005B056D" w:rsidRPr="00AB669F" w:rsidRDefault="001C7564" w:rsidP="001C7564">
            <w:pPr>
              <w:rPr>
                <w:lang w:val="fr-FR"/>
              </w:rPr>
            </w:pPr>
            <w:r w:rsidRPr="00AB669F">
              <w:rPr>
                <w:lang w:val="fr-FR"/>
              </w:rPr>
              <w:t>Sahara Conservation Fund</w:t>
            </w:r>
          </w:p>
        </w:tc>
      </w:tr>
      <w:tr w:rsidR="00DB14B1" w:rsidRPr="00AB669F">
        <w:trPr>
          <w:trHeight w:val="315"/>
        </w:trPr>
        <w:tc>
          <w:tcPr>
            <w:tcW w:w="1121" w:type="dxa"/>
            <w:tcBorders>
              <w:top w:val="nil"/>
              <w:left w:val="nil"/>
              <w:bottom w:val="nil"/>
              <w:right w:val="nil"/>
            </w:tcBorders>
            <w:shd w:val="clear" w:color="auto" w:fill="auto"/>
            <w:noWrap/>
            <w:vAlign w:val="bottom"/>
          </w:tcPr>
          <w:p w:rsidR="00DB14B1" w:rsidRPr="00AB669F" w:rsidRDefault="001C7564" w:rsidP="001C7564">
            <w:pPr>
              <w:rPr>
                <w:lang w:val="fr-FR"/>
              </w:rPr>
            </w:pPr>
            <w:r w:rsidRPr="00AB669F">
              <w:rPr>
                <w:lang w:val="fr-FR"/>
              </w:rPr>
              <w:t>SDR</w:t>
            </w:r>
          </w:p>
        </w:tc>
        <w:tc>
          <w:tcPr>
            <w:tcW w:w="8120" w:type="dxa"/>
            <w:tcBorders>
              <w:top w:val="nil"/>
              <w:left w:val="nil"/>
              <w:bottom w:val="nil"/>
              <w:right w:val="nil"/>
            </w:tcBorders>
            <w:shd w:val="clear" w:color="auto" w:fill="auto"/>
            <w:noWrap/>
            <w:vAlign w:val="bottom"/>
          </w:tcPr>
          <w:p w:rsidR="00DB14B1" w:rsidRPr="00AB669F" w:rsidRDefault="001C7564" w:rsidP="001C7564">
            <w:pPr>
              <w:rPr>
                <w:lang w:val="fr-FR"/>
              </w:rPr>
            </w:pPr>
            <w:r w:rsidRPr="00AB669F">
              <w:rPr>
                <w:lang w:val="fr-FR"/>
              </w:rPr>
              <w:t>Stratégie de développement rural</w:t>
            </w:r>
          </w:p>
        </w:tc>
      </w:tr>
      <w:tr w:rsidR="00526E15" w:rsidRPr="00AB669F">
        <w:trPr>
          <w:trHeight w:val="315"/>
        </w:trPr>
        <w:tc>
          <w:tcPr>
            <w:tcW w:w="1121" w:type="dxa"/>
            <w:tcBorders>
              <w:top w:val="nil"/>
              <w:left w:val="nil"/>
              <w:bottom w:val="nil"/>
              <w:right w:val="nil"/>
            </w:tcBorders>
            <w:shd w:val="clear" w:color="auto" w:fill="auto"/>
            <w:noWrap/>
            <w:vAlign w:val="bottom"/>
          </w:tcPr>
          <w:p w:rsidR="00526E15" w:rsidRPr="00AB669F" w:rsidRDefault="001C7564" w:rsidP="001C7564">
            <w:pPr>
              <w:rPr>
                <w:lang w:val="fr-FR"/>
              </w:rPr>
            </w:pPr>
            <w:r w:rsidRPr="00AB669F">
              <w:rPr>
                <w:lang w:val="fr-FR"/>
              </w:rPr>
              <w:t>GDT</w:t>
            </w:r>
          </w:p>
        </w:tc>
        <w:tc>
          <w:tcPr>
            <w:tcW w:w="8120" w:type="dxa"/>
            <w:tcBorders>
              <w:top w:val="nil"/>
              <w:left w:val="nil"/>
              <w:bottom w:val="nil"/>
              <w:right w:val="nil"/>
            </w:tcBorders>
            <w:shd w:val="clear" w:color="auto" w:fill="auto"/>
            <w:noWrap/>
            <w:vAlign w:val="bottom"/>
          </w:tcPr>
          <w:p w:rsidR="00526E15" w:rsidRPr="00AB669F" w:rsidRDefault="001C7564" w:rsidP="001C7564">
            <w:pPr>
              <w:rPr>
                <w:lang w:val="fr-FR"/>
              </w:rPr>
            </w:pPr>
            <w:r w:rsidRPr="00AB669F">
              <w:rPr>
                <w:lang w:val="fr-FR"/>
              </w:rPr>
              <w:t>Gestion durable des terres</w:t>
            </w:r>
          </w:p>
        </w:tc>
      </w:tr>
      <w:tr w:rsidR="00DB14B1" w:rsidRPr="00AB669F">
        <w:trPr>
          <w:trHeight w:val="315"/>
        </w:trPr>
        <w:tc>
          <w:tcPr>
            <w:tcW w:w="1121" w:type="dxa"/>
            <w:tcBorders>
              <w:top w:val="nil"/>
              <w:left w:val="nil"/>
              <w:bottom w:val="nil"/>
              <w:right w:val="nil"/>
            </w:tcBorders>
            <w:shd w:val="clear" w:color="auto" w:fill="auto"/>
            <w:noWrap/>
            <w:vAlign w:val="bottom"/>
          </w:tcPr>
          <w:p w:rsidR="00DB14B1" w:rsidRPr="00AB669F" w:rsidRDefault="001C7564" w:rsidP="001C7564">
            <w:pPr>
              <w:rPr>
                <w:lang w:val="fr-FR"/>
              </w:rPr>
            </w:pPr>
            <w:r w:rsidRPr="00AB669F">
              <w:rPr>
                <w:lang w:val="fr-FR"/>
              </w:rPr>
              <w:t>OS</w:t>
            </w:r>
          </w:p>
        </w:tc>
        <w:tc>
          <w:tcPr>
            <w:tcW w:w="8120" w:type="dxa"/>
            <w:tcBorders>
              <w:top w:val="nil"/>
              <w:left w:val="nil"/>
              <w:bottom w:val="nil"/>
              <w:right w:val="nil"/>
            </w:tcBorders>
            <w:shd w:val="clear" w:color="auto" w:fill="auto"/>
            <w:noWrap/>
            <w:vAlign w:val="bottom"/>
          </w:tcPr>
          <w:p w:rsidR="00DB14B1" w:rsidRPr="00AB669F" w:rsidRDefault="001C7564" w:rsidP="001C7564">
            <w:pPr>
              <w:rPr>
                <w:lang w:val="fr-FR"/>
              </w:rPr>
            </w:pPr>
            <w:r w:rsidRPr="00AB669F">
              <w:rPr>
                <w:lang w:val="fr-FR"/>
              </w:rPr>
              <w:t>Objectif stratégique</w:t>
            </w:r>
          </w:p>
        </w:tc>
      </w:tr>
      <w:tr w:rsidR="00526E15" w:rsidRPr="00AB669F">
        <w:trPr>
          <w:trHeight w:val="315"/>
        </w:trPr>
        <w:tc>
          <w:tcPr>
            <w:tcW w:w="1121" w:type="dxa"/>
            <w:tcBorders>
              <w:top w:val="nil"/>
              <w:left w:val="nil"/>
              <w:bottom w:val="nil"/>
              <w:right w:val="nil"/>
            </w:tcBorders>
            <w:shd w:val="clear" w:color="auto" w:fill="auto"/>
            <w:noWrap/>
            <w:vAlign w:val="bottom"/>
          </w:tcPr>
          <w:p w:rsidR="00526E15" w:rsidRPr="00AB669F" w:rsidRDefault="001C7564" w:rsidP="001C7564">
            <w:pPr>
              <w:rPr>
                <w:lang w:val="fr-FR"/>
              </w:rPr>
            </w:pPr>
            <w:r w:rsidRPr="00AB669F">
              <w:rPr>
                <w:lang w:val="fr-FR"/>
              </w:rPr>
              <w:t>GDR</w:t>
            </w:r>
          </w:p>
        </w:tc>
        <w:tc>
          <w:tcPr>
            <w:tcW w:w="8120" w:type="dxa"/>
            <w:tcBorders>
              <w:top w:val="nil"/>
              <w:left w:val="nil"/>
              <w:bottom w:val="nil"/>
              <w:right w:val="nil"/>
            </w:tcBorders>
            <w:shd w:val="clear" w:color="auto" w:fill="auto"/>
            <w:noWrap/>
            <w:vAlign w:val="bottom"/>
          </w:tcPr>
          <w:p w:rsidR="00526E15" w:rsidRPr="00AB669F" w:rsidRDefault="001C7564" w:rsidP="001C7564">
            <w:pPr>
              <w:rPr>
                <w:lang w:val="fr-FR"/>
              </w:rPr>
            </w:pPr>
            <w:r w:rsidRPr="00AB669F">
              <w:rPr>
                <w:lang w:val="fr-FR"/>
              </w:rPr>
              <w:t>Gestion durable des ressources</w:t>
            </w:r>
          </w:p>
        </w:tc>
      </w:tr>
      <w:tr w:rsidR="005B056D" w:rsidRPr="00AB669F">
        <w:trPr>
          <w:trHeight w:val="315"/>
        </w:trPr>
        <w:tc>
          <w:tcPr>
            <w:tcW w:w="1121" w:type="dxa"/>
            <w:tcBorders>
              <w:top w:val="nil"/>
              <w:left w:val="nil"/>
              <w:bottom w:val="nil"/>
              <w:right w:val="nil"/>
            </w:tcBorders>
            <w:shd w:val="clear" w:color="auto" w:fill="auto"/>
            <w:noWrap/>
            <w:vAlign w:val="bottom"/>
          </w:tcPr>
          <w:p w:rsidR="005B056D" w:rsidRPr="00AB669F" w:rsidRDefault="001C7564" w:rsidP="001C7564">
            <w:pPr>
              <w:rPr>
                <w:lang w:val="fr-FR"/>
              </w:rPr>
            </w:pPr>
            <w:r w:rsidRPr="00AB669F">
              <w:rPr>
                <w:lang w:val="fr-FR"/>
              </w:rPr>
              <w:t>UAM</w:t>
            </w:r>
          </w:p>
        </w:tc>
        <w:tc>
          <w:tcPr>
            <w:tcW w:w="8120" w:type="dxa"/>
            <w:tcBorders>
              <w:top w:val="nil"/>
              <w:left w:val="nil"/>
              <w:bottom w:val="nil"/>
              <w:right w:val="nil"/>
            </w:tcBorders>
            <w:shd w:val="clear" w:color="auto" w:fill="auto"/>
            <w:noWrap/>
            <w:vAlign w:val="bottom"/>
          </w:tcPr>
          <w:p w:rsidR="005B056D" w:rsidRPr="00AB669F" w:rsidRDefault="001C7564" w:rsidP="001C7564">
            <w:pPr>
              <w:rPr>
                <w:lang w:val="fr-FR"/>
              </w:rPr>
            </w:pPr>
            <w:r w:rsidRPr="00AB669F">
              <w:rPr>
                <w:lang w:val="fr-FR"/>
              </w:rPr>
              <w:t>Université à Niamey </w:t>
            </w:r>
          </w:p>
        </w:tc>
      </w:tr>
      <w:tr w:rsidR="00DB14B1" w:rsidRPr="00282637">
        <w:trPr>
          <w:trHeight w:val="315"/>
        </w:trPr>
        <w:tc>
          <w:tcPr>
            <w:tcW w:w="1121" w:type="dxa"/>
            <w:tcBorders>
              <w:top w:val="nil"/>
              <w:left w:val="nil"/>
              <w:bottom w:val="nil"/>
              <w:right w:val="nil"/>
            </w:tcBorders>
            <w:shd w:val="clear" w:color="auto" w:fill="auto"/>
            <w:noWrap/>
            <w:vAlign w:val="bottom"/>
          </w:tcPr>
          <w:p w:rsidR="00DB14B1" w:rsidRPr="00AB669F" w:rsidRDefault="001C7564" w:rsidP="001C7564">
            <w:pPr>
              <w:rPr>
                <w:lang w:val="fr-FR"/>
              </w:rPr>
            </w:pPr>
            <w:r w:rsidRPr="00AB669F">
              <w:rPr>
                <w:lang w:val="fr-FR"/>
              </w:rPr>
              <w:t>UNDAF</w:t>
            </w:r>
          </w:p>
        </w:tc>
        <w:tc>
          <w:tcPr>
            <w:tcW w:w="8120" w:type="dxa"/>
            <w:tcBorders>
              <w:top w:val="nil"/>
              <w:left w:val="nil"/>
              <w:bottom w:val="nil"/>
              <w:right w:val="nil"/>
            </w:tcBorders>
            <w:shd w:val="clear" w:color="auto" w:fill="auto"/>
            <w:noWrap/>
            <w:vAlign w:val="bottom"/>
          </w:tcPr>
          <w:p w:rsidR="00DB14B1" w:rsidRPr="00AB669F" w:rsidRDefault="001C7564" w:rsidP="001C7564">
            <w:pPr>
              <w:rPr>
                <w:lang w:val="fr-FR"/>
              </w:rPr>
            </w:pPr>
            <w:r w:rsidRPr="00AB669F">
              <w:rPr>
                <w:lang w:val="fr-FR"/>
              </w:rPr>
              <w:t>Cadre d</w:t>
            </w:r>
            <w:r w:rsidR="004854B9" w:rsidRPr="00AB669F">
              <w:rPr>
                <w:lang w:val="fr-FR"/>
              </w:rPr>
              <w:t>’</w:t>
            </w:r>
            <w:r w:rsidRPr="00AB669F">
              <w:rPr>
                <w:lang w:val="fr-FR"/>
              </w:rPr>
              <w:t>assistance en développement des Nations Unies</w:t>
            </w:r>
          </w:p>
        </w:tc>
      </w:tr>
      <w:tr w:rsidR="00DB14B1" w:rsidRPr="00282637">
        <w:trPr>
          <w:trHeight w:val="315"/>
        </w:trPr>
        <w:tc>
          <w:tcPr>
            <w:tcW w:w="1121" w:type="dxa"/>
            <w:tcBorders>
              <w:top w:val="nil"/>
              <w:left w:val="nil"/>
              <w:bottom w:val="nil"/>
              <w:right w:val="nil"/>
            </w:tcBorders>
            <w:shd w:val="clear" w:color="auto" w:fill="auto"/>
            <w:noWrap/>
            <w:vAlign w:val="bottom"/>
          </w:tcPr>
          <w:p w:rsidR="00DB14B1" w:rsidRPr="00AB669F" w:rsidRDefault="001C7564" w:rsidP="001C7564">
            <w:pPr>
              <w:rPr>
                <w:lang w:val="fr-FR"/>
              </w:rPr>
            </w:pPr>
            <w:r w:rsidRPr="00AB669F">
              <w:rPr>
                <w:lang w:val="fr-FR"/>
              </w:rPr>
              <w:t>PNUD</w:t>
            </w:r>
          </w:p>
        </w:tc>
        <w:tc>
          <w:tcPr>
            <w:tcW w:w="8120" w:type="dxa"/>
            <w:tcBorders>
              <w:top w:val="nil"/>
              <w:left w:val="nil"/>
              <w:bottom w:val="nil"/>
              <w:right w:val="nil"/>
            </w:tcBorders>
            <w:shd w:val="clear" w:color="auto" w:fill="auto"/>
            <w:noWrap/>
            <w:vAlign w:val="bottom"/>
          </w:tcPr>
          <w:p w:rsidR="00DB14B1" w:rsidRPr="00AB669F" w:rsidRDefault="001C7564" w:rsidP="001C7564">
            <w:pPr>
              <w:rPr>
                <w:lang w:val="fr-FR"/>
              </w:rPr>
            </w:pPr>
            <w:r w:rsidRPr="00AB669F">
              <w:rPr>
                <w:lang w:val="fr-FR"/>
              </w:rPr>
              <w:t>Programme des Nations unies pour le développement</w:t>
            </w:r>
          </w:p>
        </w:tc>
      </w:tr>
      <w:tr w:rsidR="00DB14B1" w:rsidRPr="00282637">
        <w:trPr>
          <w:trHeight w:val="315"/>
        </w:trPr>
        <w:tc>
          <w:tcPr>
            <w:tcW w:w="1121" w:type="dxa"/>
            <w:tcBorders>
              <w:top w:val="nil"/>
              <w:left w:val="nil"/>
              <w:bottom w:val="nil"/>
              <w:right w:val="nil"/>
            </w:tcBorders>
            <w:shd w:val="clear" w:color="auto" w:fill="auto"/>
            <w:noWrap/>
            <w:vAlign w:val="bottom"/>
          </w:tcPr>
          <w:p w:rsidR="00DB14B1" w:rsidRPr="00AB669F" w:rsidRDefault="001C7564" w:rsidP="001C7564">
            <w:pPr>
              <w:rPr>
                <w:lang w:val="fr-FR"/>
              </w:rPr>
            </w:pPr>
            <w:r w:rsidRPr="00AB669F">
              <w:rPr>
                <w:lang w:val="fr-FR"/>
              </w:rPr>
              <w:t>UNESCO</w:t>
            </w:r>
          </w:p>
        </w:tc>
        <w:tc>
          <w:tcPr>
            <w:tcW w:w="8120" w:type="dxa"/>
            <w:tcBorders>
              <w:top w:val="nil"/>
              <w:left w:val="nil"/>
              <w:bottom w:val="nil"/>
              <w:right w:val="nil"/>
            </w:tcBorders>
            <w:shd w:val="clear" w:color="auto" w:fill="auto"/>
            <w:noWrap/>
            <w:vAlign w:val="bottom"/>
          </w:tcPr>
          <w:p w:rsidR="00DB14B1" w:rsidRPr="00AB669F" w:rsidRDefault="00F77CCE" w:rsidP="00F77CCE">
            <w:pPr>
              <w:rPr>
                <w:lang w:val="fr-FR"/>
              </w:rPr>
            </w:pPr>
            <w:r w:rsidRPr="00AB669F">
              <w:rPr>
                <w:lang w:val="fr-FR"/>
              </w:rPr>
              <w:t>Organisation des Nations Unies pour l</w:t>
            </w:r>
            <w:r w:rsidR="004854B9" w:rsidRPr="00AB669F">
              <w:rPr>
                <w:lang w:val="fr-FR"/>
              </w:rPr>
              <w:t>’</w:t>
            </w:r>
            <w:r w:rsidRPr="00AB669F">
              <w:rPr>
                <w:lang w:val="fr-FR"/>
              </w:rPr>
              <w:t>éducation, la science et la culture</w:t>
            </w:r>
          </w:p>
        </w:tc>
      </w:tr>
    </w:tbl>
    <w:p w:rsidR="000A15E6" w:rsidRPr="00AB669F" w:rsidRDefault="00E3292C" w:rsidP="000A15E6">
      <w:pPr>
        <w:rPr>
          <w:b/>
          <w:szCs w:val="22"/>
          <w:lang w:val="fr-FR"/>
        </w:rPr>
      </w:pPr>
      <w:r w:rsidRPr="00AB669F">
        <w:rPr>
          <w:b/>
          <w:szCs w:val="22"/>
          <w:lang w:val="fr-FR"/>
        </w:rPr>
        <w:br w:type="page"/>
      </w:r>
    </w:p>
    <w:p w:rsidR="004B2B5A" w:rsidRPr="00AB669F" w:rsidRDefault="004B2B5A" w:rsidP="004B2B5A">
      <w:pPr>
        <w:pStyle w:val="Heading1"/>
        <w:rPr>
          <w:bCs w:val="0"/>
          <w:lang w:val="fr-FR"/>
        </w:rPr>
      </w:pPr>
      <w:bookmarkStart w:id="10" w:name="_Toc295234864"/>
      <w:r w:rsidRPr="00AB669F">
        <w:rPr>
          <w:bCs w:val="0"/>
          <w:lang w:val="fr-FR"/>
        </w:rPr>
        <w:lastRenderedPageBreak/>
        <w:t>SECTION I : Description du projet</w:t>
      </w:r>
      <w:bookmarkEnd w:id="10"/>
    </w:p>
    <w:p w:rsidR="004B2B5A" w:rsidRPr="00C916B4" w:rsidRDefault="004B2B5A" w:rsidP="00C916B4">
      <w:pPr>
        <w:pStyle w:val="Heading2"/>
        <w:rPr>
          <w:lang w:val="fr-FR"/>
        </w:rPr>
      </w:pPr>
      <w:bookmarkStart w:id="11" w:name="_Toc295234865"/>
      <w:r w:rsidRPr="00C916B4">
        <w:rPr>
          <w:lang w:val="fr-FR"/>
        </w:rPr>
        <w:t>Ière PARTIE : Analyse de la situation</w:t>
      </w:r>
      <w:bookmarkEnd w:id="11"/>
      <w:r w:rsidRPr="00C916B4">
        <w:rPr>
          <w:lang w:val="fr-FR"/>
        </w:rPr>
        <w:t xml:space="preserve"> </w:t>
      </w:r>
    </w:p>
    <w:p w:rsidR="004B2B5A" w:rsidRPr="00C2605A" w:rsidRDefault="004B2B5A" w:rsidP="004B2B5A">
      <w:pPr>
        <w:pStyle w:val="Heading3"/>
        <w:rPr>
          <w:iCs w:val="0"/>
          <w:lang w:val="fr-FR"/>
        </w:rPr>
      </w:pPr>
      <w:bookmarkStart w:id="12" w:name="_Toc295234866"/>
      <w:r w:rsidRPr="00C2605A">
        <w:rPr>
          <w:iCs w:val="0"/>
          <w:lang w:val="fr-FR"/>
        </w:rPr>
        <w:t>Contexte et portée globale</w:t>
      </w:r>
      <w:bookmarkEnd w:id="12"/>
    </w:p>
    <w:p w:rsidR="004B2B5A" w:rsidRPr="00AB669F" w:rsidRDefault="004B2B5A" w:rsidP="004B2B5A">
      <w:pPr>
        <w:pStyle w:val="Heading4"/>
        <w:rPr>
          <w:bCs w:val="0"/>
          <w:lang w:val="fr-FR"/>
        </w:rPr>
      </w:pPr>
      <w:bookmarkStart w:id="13" w:name="_Toc295234867"/>
      <w:r w:rsidRPr="00AB669F">
        <w:rPr>
          <w:bCs w:val="0"/>
          <w:lang w:val="fr-FR"/>
        </w:rPr>
        <w:t>Contexte environnemental</w:t>
      </w:r>
      <w:bookmarkEnd w:id="13"/>
    </w:p>
    <w:p w:rsidR="004B2B5A" w:rsidRPr="00AB669F" w:rsidRDefault="004B2B5A" w:rsidP="004B2B5A">
      <w:pPr>
        <w:pStyle w:val="NumberedParas0"/>
        <w:rPr>
          <w:szCs w:val="24"/>
          <w:lang w:val="fr-FR"/>
        </w:rPr>
      </w:pPr>
      <w:r w:rsidRPr="00AB669F">
        <w:rPr>
          <w:szCs w:val="24"/>
          <w:lang w:val="fr-FR"/>
        </w:rPr>
        <w:t>Le Niger est un pays enclavé qui fait partie des pays les moins avancés et possède deux biomes très importants. Le biome saharien au nord se caractérise par un climat extrêmement chaud et aride, et le biome soudano-sahélien au sud par un climat chaud et semi-aride. L</w:t>
      </w:r>
      <w:r w:rsidR="004854B9" w:rsidRPr="00AB669F">
        <w:rPr>
          <w:szCs w:val="24"/>
          <w:lang w:val="fr-FR"/>
        </w:rPr>
        <w:t>’</w:t>
      </w:r>
      <w:r w:rsidRPr="00AB669F">
        <w:rPr>
          <w:szCs w:val="24"/>
          <w:lang w:val="fr-FR"/>
        </w:rPr>
        <w:t>exploitation des terres est à prédominance pastorale dans le nord et principalement un mélange d</w:t>
      </w:r>
      <w:r w:rsidR="004854B9" w:rsidRPr="00AB669F">
        <w:rPr>
          <w:szCs w:val="24"/>
          <w:lang w:val="fr-FR"/>
        </w:rPr>
        <w:t>’</w:t>
      </w:r>
      <w:r w:rsidRPr="00AB669F">
        <w:rPr>
          <w:szCs w:val="24"/>
          <w:lang w:val="fr-FR"/>
        </w:rPr>
        <w:t>agriculture pluviale et de terres pastorales dans le quart sud du pays. Ces deux biomes abritent une faune et une flore diverses, dans les contraintes naturelles imposées par le climat. La pluviométrie est extrêmement variable et comprend des périodes de graves sécheresses pluri-annuelles. D</w:t>
      </w:r>
      <w:r w:rsidR="004854B9" w:rsidRPr="00AB669F">
        <w:rPr>
          <w:szCs w:val="24"/>
          <w:lang w:val="fr-FR"/>
        </w:rPr>
        <w:t>’</w:t>
      </w:r>
      <w:r w:rsidRPr="00AB669F">
        <w:rPr>
          <w:szCs w:val="24"/>
          <w:lang w:val="fr-FR"/>
        </w:rPr>
        <w:t>après les Stratégies et plans d</w:t>
      </w:r>
      <w:r w:rsidR="004854B9" w:rsidRPr="00AB669F">
        <w:rPr>
          <w:szCs w:val="24"/>
          <w:lang w:val="fr-FR"/>
        </w:rPr>
        <w:t>’</w:t>
      </w:r>
      <w:r w:rsidRPr="00AB669F">
        <w:rPr>
          <w:szCs w:val="24"/>
          <w:lang w:val="fr-FR"/>
        </w:rPr>
        <w:t>action nationaux en matière de diversité biologique (SPANB 1998), la faune du Niger comprend au moins 3200 espèces, dont 168 espèces de mammifères. UICN répertorie 18 espèces d</w:t>
      </w:r>
      <w:r w:rsidR="004854B9" w:rsidRPr="00AB669F">
        <w:rPr>
          <w:szCs w:val="24"/>
          <w:lang w:val="fr-FR"/>
        </w:rPr>
        <w:t>’</w:t>
      </w:r>
      <w:r w:rsidRPr="00AB669F">
        <w:rPr>
          <w:szCs w:val="24"/>
          <w:lang w:val="fr-FR"/>
        </w:rPr>
        <w:t>antilopes dans sa Liste rouge. Au cours des dernières décennies, l</w:t>
      </w:r>
      <w:r w:rsidR="004854B9" w:rsidRPr="00AB669F">
        <w:rPr>
          <w:szCs w:val="24"/>
          <w:lang w:val="fr-FR"/>
        </w:rPr>
        <w:t>’</w:t>
      </w:r>
      <w:r w:rsidRPr="00AB669F">
        <w:rPr>
          <w:szCs w:val="24"/>
          <w:lang w:val="fr-FR"/>
        </w:rPr>
        <w:t>état de conservation de chacune de ces espèces s</w:t>
      </w:r>
      <w:r w:rsidR="004854B9" w:rsidRPr="00AB669F">
        <w:rPr>
          <w:szCs w:val="24"/>
          <w:lang w:val="fr-FR"/>
        </w:rPr>
        <w:t>’</w:t>
      </w:r>
      <w:r w:rsidRPr="00AB669F">
        <w:rPr>
          <w:szCs w:val="24"/>
          <w:lang w:val="fr-FR"/>
        </w:rPr>
        <w:t>est considérablement dégradé. Le Niger compte 512 espèces d</w:t>
      </w:r>
      <w:r w:rsidR="004854B9" w:rsidRPr="00AB669F">
        <w:rPr>
          <w:szCs w:val="24"/>
          <w:lang w:val="fr-FR"/>
        </w:rPr>
        <w:t>’</w:t>
      </w:r>
      <w:r w:rsidRPr="00AB669F">
        <w:rPr>
          <w:szCs w:val="24"/>
          <w:lang w:val="fr-FR"/>
        </w:rPr>
        <w:t xml:space="preserve">oiseaux et 67 espèces de serpents, reptiles et amphibiens. </w:t>
      </w:r>
      <w:r w:rsidRPr="00AB669F">
        <w:rPr>
          <w:noProof w:val="0"/>
          <w:szCs w:val="24"/>
          <w:lang w:val="fr-FR"/>
        </w:rPr>
        <w:t>La flore nigérienne comprend au moins 1567 espèces d</w:t>
      </w:r>
      <w:r w:rsidR="004854B9" w:rsidRPr="00AB669F">
        <w:rPr>
          <w:noProof w:val="0"/>
          <w:szCs w:val="24"/>
          <w:lang w:val="fr-FR"/>
        </w:rPr>
        <w:t>’</w:t>
      </w:r>
      <w:r w:rsidRPr="00AB669F">
        <w:rPr>
          <w:noProof w:val="0"/>
          <w:szCs w:val="24"/>
          <w:lang w:val="fr-FR"/>
        </w:rPr>
        <w:t>angiospermes, 11 espèces de bryophytes, 14 espèces de ptéridophytes et 547 espèces d</w:t>
      </w:r>
      <w:r w:rsidR="004854B9" w:rsidRPr="00AB669F">
        <w:rPr>
          <w:noProof w:val="0"/>
          <w:szCs w:val="24"/>
          <w:lang w:val="fr-FR"/>
        </w:rPr>
        <w:t>’</w:t>
      </w:r>
      <w:r w:rsidRPr="00AB669F">
        <w:rPr>
          <w:noProof w:val="0"/>
          <w:szCs w:val="24"/>
          <w:lang w:val="fr-FR"/>
        </w:rPr>
        <w:t>algues.</w:t>
      </w:r>
      <w:r w:rsidRPr="00AB669F">
        <w:rPr>
          <w:szCs w:val="24"/>
          <w:lang w:val="fr-FR"/>
        </w:rPr>
        <w:t xml:space="preserve"> </w:t>
      </w:r>
    </w:p>
    <w:p w:rsidR="009C5F2A" w:rsidRPr="00AB669F" w:rsidRDefault="009C5F2A" w:rsidP="009C5F2A">
      <w:pPr>
        <w:pStyle w:val="NumberedParas0"/>
        <w:numPr>
          <w:ilvl w:val="0"/>
          <w:numId w:val="0"/>
        </w:numPr>
        <w:rPr>
          <w:rFonts w:eastAsia="MS Mincho"/>
          <w:noProof w:val="0"/>
          <w:lang w:val="fr-FR"/>
        </w:rPr>
      </w:pPr>
    </w:p>
    <w:p w:rsidR="004B2B5A" w:rsidRPr="00AB669F" w:rsidRDefault="004B2B5A" w:rsidP="004B2B5A">
      <w:pPr>
        <w:pStyle w:val="NumberedParas0"/>
        <w:rPr>
          <w:szCs w:val="24"/>
          <w:lang w:val="fr-FR"/>
        </w:rPr>
      </w:pPr>
      <w:r w:rsidRPr="00AB669F">
        <w:rPr>
          <w:szCs w:val="24"/>
          <w:lang w:val="fr-FR"/>
        </w:rPr>
        <w:t>La biodiversité du Niger a une grande importance socio-économique. La production extensive de bétail dans les zones sahéliennes et sahariennes repose sur cette biodiversité et le bois est la principale source d</w:t>
      </w:r>
      <w:r w:rsidR="004854B9" w:rsidRPr="00AB669F">
        <w:rPr>
          <w:szCs w:val="24"/>
          <w:lang w:val="fr-FR"/>
        </w:rPr>
        <w:t>’</w:t>
      </w:r>
      <w:r w:rsidRPr="00AB669F">
        <w:rPr>
          <w:szCs w:val="24"/>
          <w:lang w:val="fr-FR"/>
        </w:rPr>
        <w:t>énergie dans le pays. Dans le sud-ouest, les populations d</w:t>
      </w:r>
      <w:r w:rsidR="004854B9" w:rsidRPr="00AB669F">
        <w:rPr>
          <w:szCs w:val="24"/>
          <w:lang w:val="fr-FR"/>
        </w:rPr>
        <w:t>’</w:t>
      </w:r>
      <w:r w:rsidRPr="00AB669F">
        <w:rPr>
          <w:szCs w:val="24"/>
          <w:lang w:val="fr-FR"/>
        </w:rPr>
        <w:t>animaux sauvages continuent de constituer un produit d</w:t>
      </w:r>
      <w:r w:rsidR="004854B9" w:rsidRPr="00AB669F">
        <w:rPr>
          <w:szCs w:val="24"/>
          <w:lang w:val="fr-FR"/>
        </w:rPr>
        <w:t>’</w:t>
      </w:r>
      <w:r w:rsidRPr="00AB669F">
        <w:rPr>
          <w:szCs w:val="24"/>
          <w:lang w:val="fr-FR"/>
        </w:rPr>
        <w:t>appel pour l</w:t>
      </w:r>
      <w:r w:rsidR="004854B9" w:rsidRPr="00AB669F">
        <w:rPr>
          <w:szCs w:val="24"/>
          <w:lang w:val="fr-FR"/>
        </w:rPr>
        <w:t>’</w:t>
      </w:r>
      <w:r w:rsidRPr="00AB669F">
        <w:rPr>
          <w:szCs w:val="24"/>
          <w:lang w:val="fr-FR"/>
        </w:rPr>
        <w:t>écotourisme dans le Parc W. Dans le nord, l</w:t>
      </w:r>
      <w:r w:rsidR="004854B9" w:rsidRPr="00AB669F">
        <w:rPr>
          <w:szCs w:val="24"/>
          <w:lang w:val="fr-FR"/>
        </w:rPr>
        <w:t>’</w:t>
      </w:r>
      <w:r w:rsidRPr="00AB669F">
        <w:rPr>
          <w:szCs w:val="24"/>
          <w:lang w:val="fr-FR"/>
        </w:rPr>
        <w:t>écotourisme a sévèrement chuté à cause de l</w:t>
      </w:r>
      <w:r w:rsidR="004854B9" w:rsidRPr="00AB669F">
        <w:rPr>
          <w:szCs w:val="24"/>
          <w:lang w:val="fr-FR"/>
        </w:rPr>
        <w:t>’</w:t>
      </w:r>
      <w:r w:rsidRPr="00AB669F">
        <w:rPr>
          <w:szCs w:val="24"/>
          <w:lang w:val="fr-FR"/>
        </w:rPr>
        <w:t>insécurité et de la forte diminution du nombre d</w:t>
      </w:r>
      <w:r w:rsidR="004854B9" w:rsidRPr="00AB669F">
        <w:rPr>
          <w:szCs w:val="24"/>
          <w:lang w:val="fr-FR"/>
        </w:rPr>
        <w:t>’</w:t>
      </w:r>
      <w:r w:rsidRPr="00AB669F">
        <w:rPr>
          <w:szCs w:val="24"/>
          <w:lang w:val="fr-FR"/>
        </w:rPr>
        <w:t>animaux sauvages.  En outre, plus de 200 espèces de plantes ont été identifiées comme étant des stocks alimentaires importants pour les humains et le bétail. Le Niger fait partie d</w:t>
      </w:r>
      <w:r w:rsidR="004854B9" w:rsidRPr="00AB669F">
        <w:rPr>
          <w:szCs w:val="24"/>
          <w:lang w:val="fr-FR"/>
        </w:rPr>
        <w:t>’</w:t>
      </w:r>
      <w:r w:rsidRPr="00AB669F">
        <w:rPr>
          <w:szCs w:val="24"/>
          <w:lang w:val="fr-FR"/>
        </w:rPr>
        <w:t>un centre ancien de domestication des plantes, même s</w:t>
      </w:r>
      <w:r w:rsidR="004854B9" w:rsidRPr="00AB669F">
        <w:rPr>
          <w:szCs w:val="24"/>
          <w:lang w:val="fr-FR"/>
        </w:rPr>
        <w:t>’</w:t>
      </w:r>
      <w:r w:rsidRPr="00AB669F">
        <w:rPr>
          <w:szCs w:val="24"/>
          <w:lang w:val="fr-FR"/>
        </w:rPr>
        <w:t xml:space="preserve">il est quelque peu diffus. </w:t>
      </w:r>
      <w:r w:rsidRPr="00AB669F">
        <w:rPr>
          <w:noProof w:val="0"/>
          <w:szCs w:val="24"/>
          <w:lang w:val="fr-FR"/>
        </w:rPr>
        <w:t>Enfin, la flore du Niger constitue également une pharmacopée importante, bien que cette valeur reste encore à définir</w:t>
      </w:r>
    </w:p>
    <w:p w:rsidR="003732FE" w:rsidRPr="00AB669F" w:rsidRDefault="003732FE" w:rsidP="003732FE">
      <w:pPr>
        <w:pStyle w:val="NumberedParas0"/>
        <w:numPr>
          <w:ilvl w:val="0"/>
          <w:numId w:val="0"/>
        </w:numPr>
        <w:rPr>
          <w:rFonts w:eastAsia="MS Mincho"/>
          <w:noProof w:val="0"/>
          <w:lang w:val="fr-FR"/>
        </w:rPr>
      </w:pPr>
    </w:p>
    <w:p w:rsidR="004B2B5A" w:rsidRPr="00AB669F" w:rsidRDefault="004B2B5A" w:rsidP="004B2B5A">
      <w:pPr>
        <w:pStyle w:val="NumberedParas0"/>
        <w:rPr>
          <w:szCs w:val="24"/>
          <w:lang w:val="fr-FR"/>
        </w:rPr>
      </w:pPr>
      <w:r w:rsidRPr="00AB669F">
        <w:rPr>
          <w:szCs w:val="24"/>
          <w:lang w:val="fr-FR"/>
        </w:rPr>
        <w:t>Le biome saharien du Niger couvre 1.267 millions km2, soit environ les trois quarts de la superficie terrestre du pays. Autrefois, les habitats sahariens du Niger abritaient d</w:t>
      </w:r>
      <w:r w:rsidR="004854B9" w:rsidRPr="00AB669F">
        <w:rPr>
          <w:szCs w:val="24"/>
          <w:lang w:val="fr-FR"/>
        </w:rPr>
        <w:t>’</w:t>
      </w:r>
      <w:r w:rsidRPr="00AB669F">
        <w:rPr>
          <w:szCs w:val="24"/>
          <w:lang w:val="fr-FR"/>
        </w:rPr>
        <w:t>importantes populations d</w:t>
      </w:r>
      <w:r w:rsidR="004854B9" w:rsidRPr="00AB669F">
        <w:rPr>
          <w:szCs w:val="24"/>
          <w:lang w:val="fr-FR"/>
        </w:rPr>
        <w:t>’</w:t>
      </w:r>
      <w:r w:rsidRPr="00AB669F">
        <w:rPr>
          <w:szCs w:val="24"/>
          <w:lang w:val="fr-FR"/>
        </w:rPr>
        <w:t>espèces d</w:t>
      </w:r>
      <w:r w:rsidR="004854B9" w:rsidRPr="00AB669F">
        <w:rPr>
          <w:szCs w:val="24"/>
          <w:lang w:val="fr-FR"/>
        </w:rPr>
        <w:t>’</w:t>
      </w:r>
      <w:r w:rsidRPr="00AB669F">
        <w:rPr>
          <w:szCs w:val="24"/>
          <w:lang w:val="fr-FR"/>
        </w:rPr>
        <w:t>antilopes aujourd</w:t>
      </w:r>
      <w:r w:rsidR="004854B9" w:rsidRPr="00AB669F">
        <w:rPr>
          <w:szCs w:val="24"/>
          <w:lang w:val="fr-FR"/>
        </w:rPr>
        <w:t>’</w:t>
      </w:r>
      <w:r w:rsidRPr="00AB669F">
        <w:rPr>
          <w:szCs w:val="24"/>
          <w:lang w:val="fr-FR"/>
        </w:rPr>
        <w:t>hui menacées. Ce biome conserve encore quelques-unes des meilleures populations d</w:t>
      </w:r>
      <w:r w:rsidR="004854B9" w:rsidRPr="00AB669F">
        <w:rPr>
          <w:szCs w:val="24"/>
          <w:lang w:val="fr-FR"/>
        </w:rPr>
        <w:t>’</w:t>
      </w:r>
      <w:r w:rsidRPr="00AB669F">
        <w:rPr>
          <w:szCs w:val="24"/>
          <w:lang w:val="fr-FR"/>
        </w:rPr>
        <w:t>antilopes restantes. On trouve au Niger la dernière population viable d</w:t>
      </w:r>
      <w:r w:rsidR="004854B9" w:rsidRPr="00AB669F">
        <w:rPr>
          <w:szCs w:val="24"/>
          <w:lang w:val="fr-FR"/>
        </w:rPr>
        <w:t>’</w:t>
      </w:r>
      <w:r w:rsidRPr="00AB669F">
        <w:rPr>
          <w:szCs w:val="24"/>
          <w:lang w:val="fr-FR"/>
        </w:rPr>
        <w:t>addax (</w:t>
      </w:r>
      <w:r w:rsidRPr="00AB669F">
        <w:rPr>
          <w:i/>
          <w:szCs w:val="24"/>
          <w:lang w:val="fr-FR"/>
        </w:rPr>
        <w:t>Addax nasomaculatus</w:t>
      </w:r>
      <w:r w:rsidRPr="00AB669F">
        <w:rPr>
          <w:szCs w:val="24"/>
          <w:lang w:val="fr-FR"/>
        </w:rPr>
        <w:t>), espèce en danger d</w:t>
      </w:r>
      <w:r w:rsidR="004854B9" w:rsidRPr="00AB669F">
        <w:rPr>
          <w:szCs w:val="24"/>
          <w:lang w:val="fr-FR"/>
        </w:rPr>
        <w:t>’</w:t>
      </w:r>
      <w:r w:rsidRPr="00AB669F">
        <w:rPr>
          <w:szCs w:val="24"/>
          <w:lang w:val="fr-FR"/>
        </w:rPr>
        <w:t>extinction, et une population importante de gazelles dama en danger (</w:t>
      </w:r>
      <w:r w:rsidRPr="00AB669F">
        <w:rPr>
          <w:i/>
          <w:szCs w:val="24"/>
          <w:lang w:val="fr-FR"/>
        </w:rPr>
        <w:t>Gazella dama</w:t>
      </w:r>
      <w:r w:rsidRPr="00AB669F">
        <w:rPr>
          <w:szCs w:val="24"/>
          <w:lang w:val="fr-FR"/>
        </w:rPr>
        <w:t>)</w:t>
      </w:r>
      <w:r w:rsidRPr="00AB669F">
        <w:rPr>
          <w:i/>
          <w:szCs w:val="24"/>
          <w:lang w:val="fr-FR"/>
        </w:rPr>
        <w:t xml:space="preserve">. </w:t>
      </w:r>
      <w:r w:rsidRPr="00AB669F">
        <w:rPr>
          <w:szCs w:val="24"/>
          <w:lang w:val="fr-FR"/>
        </w:rPr>
        <w:t>La gazelle dorcas gazelle (</w:t>
      </w:r>
      <w:r w:rsidRPr="00AB669F">
        <w:rPr>
          <w:i/>
          <w:szCs w:val="24"/>
          <w:lang w:val="fr-FR"/>
        </w:rPr>
        <w:t>Gazella dorcas</w:t>
      </w:r>
      <w:r w:rsidRPr="00AB669F">
        <w:rPr>
          <w:szCs w:val="24"/>
          <w:lang w:val="fr-FR"/>
        </w:rPr>
        <w:t>) et le mouton de Barbarie ou aoudad (</w:t>
      </w:r>
      <w:r w:rsidRPr="00AB669F">
        <w:rPr>
          <w:i/>
          <w:szCs w:val="24"/>
          <w:lang w:val="fr-FR"/>
        </w:rPr>
        <w:t>Ammotragus lervia</w:t>
      </w:r>
      <w:r w:rsidRPr="00AB669F">
        <w:rPr>
          <w:szCs w:val="24"/>
          <w:lang w:val="fr-FR"/>
        </w:rPr>
        <w:t>) sont considérés comme des espèces vulnérables – ils sont plus largement répartis et en plus grand nombre. Certains des carnivores sahariens du Niger sont assez rares en Afrique de l</w:t>
      </w:r>
      <w:r w:rsidR="004854B9" w:rsidRPr="00AB669F">
        <w:rPr>
          <w:szCs w:val="24"/>
          <w:lang w:val="fr-FR"/>
        </w:rPr>
        <w:t>’</w:t>
      </w:r>
      <w:r w:rsidRPr="00AB669F">
        <w:rPr>
          <w:szCs w:val="24"/>
          <w:lang w:val="fr-FR"/>
        </w:rPr>
        <w:t>Ouest. Il s</w:t>
      </w:r>
      <w:r w:rsidR="004854B9" w:rsidRPr="00AB669F">
        <w:rPr>
          <w:szCs w:val="24"/>
          <w:lang w:val="fr-FR"/>
        </w:rPr>
        <w:t>’</w:t>
      </w:r>
      <w:r w:rsidRPr="00AB669F">
        <w:rPr>
          <w:szCs w:val="24"/>
          <w:lang w:val="fr-FR"/>
        </w:rPr>
        <w:t>agit du guépard à crinière (</w:t>
      </w:r>
      <w:r w:rsidRPr="00AB669F">
        <w:rPr>
          <w:i/>
          <w:szCs w:val="24"/>
          <w:lang w:val="fr-FR"/>
        </w:rPr>
        <w:t>Acinonyx jubatus</w:t>
      </w:r>
      <w:r w:rsidRPr="00AB669F">
        <w:rPr>
          <w:szCs w:val="24"/>
          <w:lang w:val="fr-FR"/>
        </w:rPr>
        <w:t>)</w:t>
      </w:r>
      <w:r w:rsidRPr="00AB669F">
        <w:rPr>
          <w:i/>
          <w:szCs w:val="24"/>
          <w:lang w:val="fr-FR"/>
        </w:rPr>
        <w:t>,</w:t>
      </w:r>
      <w:r w:rsidRPr="00AB669F">
        <w:rPr>
          <w:szCs w:val="24"/>
          <w:lang w:val="fr-FR"/>
        </w:rPr>
        <w:t xml:space="preserve"> répertorié comme espèce vulnérable, de la hyène rayée (</w:t>
      </w:r>
      <w:r w:rsidRPr="00AB669F">
        <w:rPr>
          <w:i/>
          <w:szCs w:val="24"/>
          <w:lang w:val="fr-FR"/>
        </w:rPr>
        <w:t>Hyaena hyaena</w:t>
      </w:r>
      <w:r w:rsidRPr="00AB669F">
        <w:rPr>
          <w:szCs w:val="24"/>
          <w:lang w:val="fr-FR"/>
        </w:rPr>
        <w:t>) et de carnivores plus petits tels que le chacal doré (</w:t>
      </w:r>
      <w:r w:rsidRPr="00AB669F">
        <w:rPr>
          <w:i/>
          <w:szCs w:val="24"/>
          <w:lang w:val="fr-FR"/>
        </w:rPr>
        <w:t>Canis aureus</w:t>
      </w:r>
      <w:r w:rsidRPr="00AB669F">
        <w:rPr>
          <w:szCs w:val="24"/>
          <w:lang w:val="fr-FR"/>
        </w:rPr>
        <w:t>), le renard des sables (</w:t>
      </w:r>
      <w:r w:rsidRPr="00AB669F">
        <w:rPr>
          <w:i/>
          <w:szCs w:val="24"/>
          <w:lang w:val="fr-FR"/>
        </w:rPr>
        <w:t>Vulpes zerda</w:t>
      </w:r>
      <w:r w:rsidRPr="00AB669F">
        <w:rPr>
          <w:szCs w:val="24"/>
          <w:lang w:val="fr-FR"/>
        </w:rPr>
        <w:t>) et le renard de Rüppell (</w:t>
      </w:r>
      <w:r w:rsidRPr="00AB669F">
        <w:rPr>
          <w:i/>
          <w:szCs w:val="24"/>
          <w:lang w:val="fr-FR"/>
        </w:rPr>
        <w:t>Vulpes rüppelli</w:t>
      </w:r>
      <w:r w:rsidRPr="00AB669F">
        <w:rPr>
          <w:szCs w:val="24"/>
          <w:lang w:val="fr-FR"/>
        </w:rPr>
        <w:t xml:space="preserve">). </w:t>
      </w:r>
      <w:r w:rsidRPr="00AB669F">
        <w:rPr>
          <w:noProof w:val="0"/>
          <w:szCs w:val="24"/>
          <w:lang w:val="fr-FR"/>
        </w:rPr>
        <w:t>L</w:t>
      </w:r>
      <w:r w:rsidR="004854B9" w:rsidRPr="00AB669F">
        <w:rPr>
          <w:noProof w:val="0"/>
          <w:szCs w:val="24"/>
          <w:lang w:val="fr-FR"/>
        </w:rPr>
        <w:t>’</w:t>
      </w:r>
      <w:r w:rsidRPr="00AB669F">
        <w:rPr>
          <w:noProof w:val="0"/>
          <w:szCs w:val="24"/>
          <w:lang w:val="fr-FR"/>
        </w:rPr>
        <w:t>avifaune et l</w:t>
      </w:r>
      <w:r w:rsidR="004854B9" w:rsidRPr="00AB669F">
        <w:rPr>
          <w:noProof w:val="0"/>
          <w:szCs w:val="24"/>
          <w:lang w:val="fr-FR"/>
        </w:rPr>
        <w:t>’</w:t>
      </w:r>
      <w:r w:rsidRPr="00AB669F">
        <w:rPr>
          <w:noProof w:val="0"/>
          <w:szCs w:val="24"/>
          <w:lang w:val="fr-FR"/>
        </w:rPr>
        <w:t>herpétofaune sahariennes du Niger ont une importance mondiale et comprennent notamment le vautour oricou (</w:t>
      </w:r>
      <w:r w:rsidRPr="00AB669F">
        <w:rPr>
          <w:i/>
          <w:noProof w:val="0"/>
          <w:szCs w:val="24"/>
          <w:lang w:val="fr-FR"/>
        </w:rPr>
        <w:t>Torgos tracheliotos</w:t>
      </w:r>
      <w:r w:rsidRPr="00AB669F">
        <w:rPr>
          <w:noProof w:val="0"/>
          <w:szCs w:val="24"/>
          <w:lang w:val="fr-FR"/>
        </w:rPr>
        <w:t xml:space="preserve">) et la tortue </w:t>
      </w:r>
      <w:r w:rsidR="00A8761D" w:rsidRPr="00AB669F">
        <w:rPr>
          <w:noProof w:val="0"/>
          <w:szCs w:val="24"/>
          <w:lang w:val="fr-FR"/>
        </w:rPr>
        <w:t>sillonnée</w:t>
      </w:r>
      <w:r w:rsidRPr="00AB669F">
        <w:rPr>
          <w:noProof w:val="0"/>
          <w:szCs w:val="24"/>
          <w:lang w:val="fr-FR"/>
        </w:rPr>
        <w:t xml:space="preserve"> (</w:t>
      </w:r>
      <w:r w:rsidRPr="00AB669F">
        <w:rPr>
          <w:i/>
          <w:noProof w:val="0"/>
          <w:szCs w:val="24"/>
          <w:lang w:val="fr-FR"/>
        </w:rPr>
        <w:t>Geochelone sulcata</w:t>
      </w:r>
      <w:r w:rsidRPr="00AB669F">
        <w:rPr>
          <w:noProof w:val="0"/>
          <w:szCs w:val="24"/>
          <w:lang w:val="fr-FR"/>
        </w:rPr>
        <w:t>), tous deux menacés d</w:t>
      </w:r>
      <w:r w:rsidR="004854B9" w:rsidRPr="00AB669F">
        <w:rPr>
          <w:noProof w:val="0"/>
          <w:szCs w:val="24"/>
          <w:lang w:val="fr-FR"/>
        </w:rPr>
        <w:t>’</w:t>
      </w:r>
      <w:r w:rsidRPr="00AB669F">
        <w:rPr>
          <w:noProof w:val="0"/>
          <w:szCs w:val="24"/>
          <w:lang w:val="fr-FR"/>
        </w:rPr>
        <w:t>extinction dans le monde.</w:t>
      </w:r>
      <w:r w:rsidRPr="00AB669F">
        <w:rPr>
          <w:szCs w:val="24"/>
          <w:lang w:val="fr-FR"/>
        </w:rPr>
        <w:t xml:space="preserve"> </w:t>
      </w:r>
    </w:p>
    <w:p w:rsidR="00305F53" w:rsidRPr="00AB669F" w:rsidRDefault="00305F53" w:rsidP="00305F53">
      <w:pPr>
        <w:pStyle w:val="NumberedParas0"/>
        <w:numPr>
          <w:ilvl w:val="0"/>
          <w:numId w:val="0"/>
        </w:numPr>
        <w:rPr>
          <w:rFonts w:eastAsia="MS Mincho"/>
          <w:noProof w:val="0"/>
          <w:lang w:val="fr-FR"/>
        </w:rPr>
      </w:pPr>
    </w:p>
    <w:p w:rsidR="004B2B5A" w:rsidRPr="00AB669F" w:rsidRDefault="004B2B5A" w:rsidP="004B2B5A">
      <w:pPr>
        <w:pStyle w:val="NumberedParas0"/>
        <w:rPr>
          <w:rFonts w:ascii="MS Mincho" w:eastAsia="MS Mincho"/>
          <w:szCs w:val="24"/>
          <w:lang w:val="fr-FR"/>
        </w:rPr>
      </w:pPr>
      <w:r w:rsidRPr="00AB669F">
        <w:rPr>
          <w:szCs w:val="24"/>
          <w:lang w:val="fr-FR"/>
        </w:rPr>
        <w:t>Le complexe écologique que couvre le projet de corridors englobe les réserves existantes de Gadabedji et de l</w:t>
      </w:r>
      <w:r w:rsidR="004854B9" w:rsidRPr="00AB669F">
        <w:rPr>
          <w:szCs w:val="24"/>
          <w:lang w:val="fr-FR"/>
        </w:rPr>
        <w:t>’</w:t>
      </w:r>
      <w:r w:rsidRPr="00AB669F">
        <w:rPr>
          <w:szCs w:val="24"/>
          <w:lang w:val="fr-FR"/>
        </w:rPr>
        <w:t>Aïr-Ténéré, la réserve en projet du Termit Tin Toumma et les zones qui les séparent. Ces zones ont une importance vitale pour la dispersion ou les déplacements de la faune d</w:t>
      </w:r>
      <w:r w:rsidR="004854B9" w:rsidRPr="00AB669F">
        <w:rPr>
          <w:szCs w:val="24"/>
          <w:lang w:val="fr-FR"/>
        </w:rPr>
        <w:t>’</w:t>
      </w:r>
      <w:r w:rsidRPr="00AB669F">
        <w:rPr>
          <w:szCs w:val="24"/>
          <w:lang w:val="fr-FR"/>
        </w:rPr>
        <w:t xml:space="preserve">une réserve à </w:t>
      </w:r>
      <w:r w:rsidRPr="00AB669F">
        <w:rPr>
          <w:szCs w:val="24"/>
          <w:lang w:val="fr-FR"/>
        </w:rPr>
        <w:lastRenderedPageBreak/>
        <w:t>l</w:t>
      </w:r>
      <w:r w:rsidR="004854B9" w:rsidRPr="00AB669F">
        <w:rPr>
          <w:szCs w:val="24"/>
          <w:lang w:val="fr-FR"/>
        </w:rPr>
        <w:t>’</w:t>
      </w:r>
      <w:r w:rsidRPr="00AB669F">
        <w:rPr>
          <w:szCs w:val="24"/>
          <w:lang w:val="fr-FR"/>
        </w:rPr>
        <w:t>autre (voir Cartes du projet 2 et 3)</w:t>
      </w:r>
      <w:r w:rsidRPr="00AB669F">
        <w:rPr>
          <w:rStyle w:val="FootnoteReference"/>
          <w:rFonts w:ascii="MS Mincho" w:eastAsia="MS Mincho"/>
          <w:lang w:val="fr-FR"/>
        </w:rPr>
        <w:footnoteReference w:id="1"/>
      </w:r>
      <w:r w:rsidRPr="00AB669F">
        <w:rPr>
          <w:szCs w:val="24"/>
          <w:lang w:val="fr-FR"/>
        </w:rPr>
        <w:t xml:space="preserve">. </w:t>
      </w:r>
      <w:r w:rsidRPr="00AB669F">
        <w:rPr>
          <w:noProof w:val="0"/>
          <w:szCs w:val="24"/>
          <w:lang w:val="fr-FR"/>
        </w:rPr>
        <w:t>Le complexe couvre environ 20.946 millions d</w:t>
      </w:r>
      <w:r w:rsidR="004854B9" w:rsidRPr="00AB669F">
        <w:rPr>
          <w:noProof w:val="0"/>
          <w:szCs w:val="24"/>
          <w:lang w:val="fr-FR"/>
        </w:rPr>
        <w:t>’</w:t>
      </w:r>
      <w:r w:rsidRPr="00AB669F">
        <w:rPr>
          <w:noProof w:val="0"/>
          <w:szCs w:val="24"/>
          <w:lang w:val="fr-FR"/>
        </w:rPr>
        <w:t>hectares (sans la Réserve naturelle de l</w:t>
      </w:r>
      <w:r w:rsidR="004854B9" w:rsidRPr="00AB669F">
        <w:rPr>
          <w:noProof w:val="0"/>
          <w:szCs w:val="24"/>
          <w:lang w:val="fr-FR"/>
        </w:rPr>
        <w:t>’</w:t>
      </w:r>
      <w:r w:rsidRPr="00AB669F">
        <w:rPr>
          <w:noProof w:val="0"/>
          <w:szCs w:val="24"/>
          <w:lang w:val="fr-FR"/>
        </w:rPr>
        <w:t>Aïr-Ténéré (7.735 million d</w:t>
      </w:r>
      <w:r w:rsidR="004854B9" w:rsidRPr="00AB669F">
        <w:rPr>
          <w:noProof w:val="0"/>
          <w:szCs w:val="24"/>
          <w:lang w:val="fr-FR"/>
        </w:rPr>
        <w:t>’</w:t>
      </w:r>
      <w:r w:rsidRPr="00AB669F">
        <w:rPr>
          <w:noProof w:val="0"/>
          <w:szCs w:val="24"/>
          <w:lang w:val="fr-FR"/>
        </w:rPr>
        <w:t>hectares) qui est déjà intégrée dans un autre projet GDT financé par le PNUD/FEM).</w:t>
      </w:r>
      <w:r w:rsidRPr="00AB669F">
        <w:rPr>
          <w:szCs w:val="24"/>
          <w:lang w:val="fr-FR"/>
        </w:rPr>
        <w:t xml:space="preserve"> </w:t>
      </w:r>
    </w:p>
    <w:p w:rsidR="008036D0" w:rsidRPr="00AB669F" w:rsidRDefault="008036D0" w:rsidP="008036D0">
      <w:pPr>
        <w:pStyle w:val="NumberedParas0"/>
        <w:numPr>
          <w:ilvl w:val="0"/>
          <w:numId w:val="0"/>
        </w:numPr>
        <w:rPr>
          <w:rFonts w:eastAsia="MS Mincho"/>
          <w:noProof w:val="0"/>
          <w:lang w:val="fr-FR"/>
        </w:rPr>
      </w:pPr>
    </w:p>
    <w:p w:rsidR="004B2B5A" w:rsidRPr="00AB669F" w:rsidRDefault="004B2B5A" w:rsidP="004B2B5A">
      <w:pPr>
        <w:pStyle w:val="NumberedParas0"/>
        <w:rPr>
          <w:szCs w:val="24"/>
          <w:lang w:val="fr-FR"/>
        </w:rPr>
      </w:pPr>
      <w:r w:rsidRPr="00AB669F">
        <w:rPr>
          <w:szCs w:val="24"/>
          <w:lang w:val="fr-FR"/>
        </w:rPr>
        <w:t xml:space="preserve">Dans la zone du projet, la pluviométrie varie entre un minimum de 20 mm/an au nord et un maximum de </w:t>
      </w:r>
      <w:smartTag w:uri="urn:schemas-microsoft-com:office:smarttags" w:element="metricconverter">
        <w:smartTagPr>
          <w:attr w:name="ProductID" w:val="250ﾠmm"/>
        </w:smartTagPr>
        <w:r w:rsidRPr="00AB669F">
          <w:rPr>
            <w:szCs w:val="24"/>
            <w:lang w:val="fr-FR"/>
          </w:rPr>
          <w:t>250 mm</w:t>
        </w:r>
      </w:smartTag>
      <w:r w:rsidRPr="00AB669F">
        <w:rPr>
          <w:szCs w:val="24"/>
          <w:lang w:val="fr-FR"/>
        </w:rPr>
        <w:t xml:space="preserve"> pour le climat sahélien à l</w:t>
      </w:r>
      <w:r w:rsidR="004854B9" w:rsidRPr="00AB669F">
        <w:rPr>
          <w:szCs w:val="24"/>
          <w:lang w:val="fr-FR"/>
        </w:rPr>
        <w:t>’</w:t>
      </w:r>
      <w:r w:rsidRPr="00AB669F">
        <w:rPr>
          <w:szCs w:val="24"/>
          <w:lang w:val="fr-FR"/>
        </w:rPr>
        <w:t>extrême sud de Gadabedji (Carte du projet 4). La saison sèche dure entre 9 et 12 mois. La géomorphologie est assez variable et se compose de déserts de sable (ergs, regs et larges bandes de dunes s</w:t>
      </w:r>
      <w:r w:rsidR="004854B9" w:rsidRPr="00AB669F">
        <w:rPr>
          <w:szCs w:val="24"/>
          <w:lang w:val="fr-FR"/>
        </w:rPr>
        <w:t>’</w:t>
      </w:r>
      <w:r w:rsidRPr="00AB669F">
        <w:rPr>
          <w:szCs w:val="24"/>
          <w:lang w:val="fr-FR"/>
        </w:rPr>
        <w:t>étendant de l</w:t>
      </w:r>
      <w:r w:rsidR="004854B9" w:rsidRPr="00AB669F">
        <w:rPr>
          <w:szCs w:val="24"/>
          <w:lang w:val="fr-FR"/>
        </w:rPr>
        <w:t>’</w:t>
      </w:r>
      <w:r w:rsidRPr="00AB669F">
        <w:rPr>
          <w:szCs w:val="24"/>
          <w:lang w:val="fr-FR"/>
        </w:rPr>
        <w:t>est à l</w:t>
      </w:r>
      <w:r w:rsidR="004854B9" w:rsidRPr="00AB669F">
        <w:rPr>
          <w:szCs w:val="24"/>
          <w:lang w:val="fr-FR"/>
        </w:rPr>
        <w:t>’</w:t>
      </w:r>
      <w:r w:rsidRPr="00AB669F">
        <w:rPr>
          <w:szCs w:val="24"/>
          <w:lang w:val="fr-FR"/>
        </w:rPr>
        <w:t>ouest), des complexes montagneux de l</w:t>
      </w:r>
      <w:r w:rsidR="004854B9" w:rsidRPr="00AB669F">
        <w:rPr>
          <w:szCs w:val="24"/>
          <w:lang w:val="fr-FR"/>
        </w:rPr>
        <w:t>’</w:t>
      </w:r>
      <w:r w:rsidRPr="00AB669F">
        <w:rPr>
          <w:szCs w:val="24"/>
          <w:lang w:val="fr-FR"/>
        </w:rPr>
        <w:t>Aïr et du Termit avec leurs piémonts, wadis et cuvettes temporaires appelées « gueltates », de vallées fossiles (dilias) et de dunes fixes. Il arrive que des torrents se forment après des pluies diluviennes et des cuvettes temporaires (gueltates) dans les montagnes, mais la zone du projet ne comporte pas d</w:t>
      </w:r>
      <w:r w:rsidR="004854B9" w:rsidRPr="00AB669F">
        <w:rPr>
          <w:szCs w:val="24"/>
          <w:lang w:val="fr-FR"/>
        </w:rPr>
        <w:t>’</w:t>
      </w:r>
      <w:r w:rsidRPr="00AB669F">
        <w:rPr>
          <w:szCs w:val="24"/>
          <w:lang w:val="fr-FR"/>
        </w:rPr>
        <w:t>eaux libres permanentes. Le réseau hydrographique des vallées fossiles est présent principalement sur les sols plus lourds à l</w:t>
      </w:r>
      <w:r w:rsidR="004854B9" w:rsidRPr="00AB669F">
        <w:rPr>
          <w:szCs w:val="24"/>
          <w:lang w:val="fr-FR"/>
        </w:rPr>
        <w:t>’</w:t>
      </w:r>
      <w:r w:rsidRPr="00AB669F">
        <w:rPr>
          <w:szCs w:val="24"/>
          <w:lang w:val="fr-FR"/>
        </w:rPr>
        <w:t>ouest et au sud de la zone du projet (Carte du projet 5). Il arrive que des cours d</w:t>
      </w:r>
      <w:r w:rsidR="004854B9" w:rsidRPr="00AB669F">
        <w:rPr>
          <w:szCs w:val="24"/>
          <w:lang w:val="fr-FR"/>
        </w:rPr>
        <w:t>’</w:t>
      </w:r>
      <w:r w:rsidRPr="00AB669F">
        <w:rPr>
          <w:szCs w:val="24"/>
          <w:lang w:val="fr-FR"/>
        </w:rPr>
        <w:t>eau se forment dans ces vallées fossiles après de fortes pluies et ces vallées sont très importantes pour la faune sauvage et le bétail. Les montagnes de l</w:t>
      </w:r>
      <w:r w:rsidR="004854B9" w:rsidRPr="00AB669F">
        <w:rPr>
          <w:szCs w:val="24"/>
          <w:lang w:val="fr-FR"/>
        </w:rPr>
        <w:t>’</w:t>
      </w:r>
      <w:r w:rsidRPr="00AB669F">
        <w:rPr>
          <w:szCs w:val="24"/>
          <w:lang w:val="fr-FR"/>
        </w:rPr>
        <w:t>Aïr et du Termit jouent un rôle essentiel dans la recharge de la nappe phréatique dans le nord du Niger. Les wadis s</w:t>
      </w:r>
      <w:r w:rsidR="004854B9" w:rsidRPr="00AB669F">
        <w:rPr>
          <w:szCs w:val="24"/>
          <w:lang w:val="fr-FR"/>
        </w:rPr>
        <w:t>’</w:t>
      </w:r>
      <w:r w:rsidRPr="00AB669F">
        <w:rPr>
          <w:szCs w:val="24"/>
          <w:lang w:val="fr-FR"/>
        </w:rPr>
        <w:t>écoulent pendant plusieurs heures après les fortes pluies dans les sables des ergs ou se terminent dans des cuvettes temporaires qui sont ensuite envahies par un épais couvert d</w:t>
      </w:r>
      <w:r w:rsidR="004854B9" w:rsidRPr="00AB669F">
        <w:rPr>
          <w:szCs w:val="24"/>
          <w:lang w:val="fr-FR"/>
        </w:rPr>
        <w:t>’</w:t>
      </w:r>
      <w:r w:rsidRPr="00AB669F">
        <w:rPr>
          <w:szCs w:val="24"/>
          <w:lang w:val="fr-FR"/>
        </w:rPr>
        <w:t>herbes et d</w:t>
      </w:r>
      <w:r w:rsidR="004854B9" w:rsidRPr="00AB669F">
        <w:rPr>
          <w:szCs w:val="24"/>
          <w:lang w:val="fr-FR"/>
        </w:rPr>
        <w:t>’</w:t>
      </w:r>
      <w:r w:rsidRPr="00AB669F">
        <w:rPr>
          <w:szCs w:val="24"/>
          <w:lang w:val="fr-FR"/>
        </w:rPr>
        <w:t>autres végétations herbacées. Ces cuvettes sont très importantes pour l</w:t>
      </w:r>
      <w:r w:rsidR="004854B9" w:rsidRPr="00AB669F">
        <w:rPr>
          <w:szCs w:val="24"/>
          <w:lang w:val="fr-FR"/>
        </w:rPr>
        <w:t>’</w:t>
      </w:r>
      <w:r w:rsidRPr="00AB669F">
        <w:rPr>
          <w:szCs w:val="24"/>
          <w:lang w:val="fr-FR"/>
        </w:rPr>
        <w:t xml:space="preserve">écologie de la marge désertique. Généralement, la terre est pauvre, fragile et peu productive, sauf dans certaines vallées fertiles. La végétation est clairsemée dans les écosystèmes de brousse sahélienne à feuilles caduques, de steppes sous-désertiques et de prairies. </w:t>
      </w:r>
      <w:r w:rsidRPr="00AB669F">
        <w:rPr>
          <w:noProof w:val="0"/>
          <w:szCs w:val="24"/>
          <w:lang w:val="fr-FR"/>
        </w:rPr>
        <w:t>Les espèces ligneuses sont concentrées dans les vallées fossiles et autour des dépressions (Carte du projet 6).</w:t>
      </w:r>
    </w:p>
    <w:p w:rsidR="003732FE" w:rsidRPr="00AB669F" w:rsidRDefault="003732FE" w:rsidP="003732FE">
      <w:pPr>
        <w:pStyle w:val="NumberedParas0"/>
        <w:numPr>
          <w:ilvl w:val="0"/>
          <w:numId w:val="0"/>
        </w:numPr>
        <w:rPr>
          <w:rFonts w:eastAsia="MS Mincho"/>
          <w:noProof w:val="0"/>
          <w:lang w:val="fr-FR"/>
        </w:rPr>
      </w:pPr>
    </w:p>
    <w:p w:rsidR="004B2B5A" w:rsidRPr="00AB669F" w:rsidRDefault="004B2B5A" w:rsidP="004B2B5A">
      <w:pPr>
        <w:pStyle w:val="NumberedParas0"/>
        <w:rPr>
          <w:szCs w:val="24"/>
          <w:lang w:val="fr-FR"/>
        </w:rPr>
      </w:pPr>
      <w:r w:rsidRPr="00AB669F">
        <w:rPr>
          <w:szCs w:val="24"/>
          <w:lang w:val="fr-FR"/>
        </w:rPr>
        <w:t>Avec ses populations de faune sauvage essentielle, la variabilité élevée des paysages et des habitats, ses refuges montagneux difficiles d</w:t>
      </w:r>
      <w:r w:rsidR="004854B9" w:rsidRPr="00AB669F">
        <w:rPr>
          <w:szCs w:val="24"/>
          <w:lang w:val="fr-FR"/>
        </w:rPr>
        <w:t>’</w:t>
      </w:r>
      <w:r w:rsidRPr="00AB669F">
        <w:rPr>
          <w:szCs w:val="24"/>
          <w:lang w:val="fr-FR"/>
        </w:rPr>
        <w:t xml:space="preserve">accès, sa vaste étendue et son intégrité relative, le complexe de corridors occupe une place prioritaire dans la conservation de la biodiversité des écosystèmes du centre du Sahara et de la zone de transition saharo-sahélienne. Il est particulièrement vital pour les antilopes nomades saharo-sahéliennes et les écosystèmes dans lesquelles elles vivent. </w:t>
      </w:r>
      <w:r w:rsidRPr="00AB669F">
        <w:rPr>
          <w:noProof w:val="0"/>
          <w:szCs w:val="24"/>
          <w:lang w:val="fr-FR"/>
        </w:rPr>
        <w:t>Le complexe de corridors constitue potentiellement l</w:t>
      </w:r>
      <w:r w:rsidR="004854B9" w:rsidRPr="00AB669F">
        <w:rPr>
          <w:noProof w:val="0"/>
          <w:szCs w:val="24"/>
          <w:lang w:val="fr-FR"/>
        </w:rPr>
        <w:t>’</w:t>
      </w:r>
      <w:r w:rsidRPr="00AB669F">
        <w:rPr>
          <w:noProof w:val="0"/>
          <w:szCs w:val="24"/>
          <w:lang w:val="fr-FR"/>
        </w:rPr>
        <w:t>un principaux sites au monde de conservation du biome désertique.</w:t>
      </w:r>
      <w:r w:rsidRPr="00AB669F">
        <w:rPr>
          <w:szCs w:val="24"/>
          <w:lang w:val="fr-FR"/>
        </w:rPr>
        <w:t xml:space="preserve"> </w:t>
      </w:r>
    </w:p>
    <w:p w:rsidR="007726A6" w:rsidRPr="00AB669F" w:rsidRDefault="007726A6" w:rsidP="007726A6">
      <w:pPr>
        <w:pStyle w:val="NumberedParas0"/>
        <w:numPr>
          <w:ilvl w:val="0"/>
          <w:numId w:val="0"/>
        </w:numPr>
        <w:rPr>
          <w:rFonts w:eastAsia="MS Mincho"/>
          <w:noProof w:val="0"/>
          <w:lang w:val="fr-FR"/>
        </w:rPr>
      </w:pPr>
    </w:p>
    <w:p w:rsidR="004B2B5A" w:rsidRPr="00AB669F" w:rsidRDefault="004B2B5A" w:rsidP="004B2B5A">
      <w:pPr>
        <w:pStyle w:val="NumberedParas0"/>
        <w:rPr>
          <w:szCs w:val="24"/>
          <w:lang w:val="fr-FR"/>
        </w:rPr>
      </w:pPr>
      <w:r w:rsidRPr="00AB669F">
        <w:rPr>
          <w:szCs w:val="24"/>
          <w:lang w:val="fr-FR"/>
        </w:rPr>
        <w:t>Les dernières populations d</w:t>
      </w:r>
      <w:r w:rsidR="004854B9" w:rsidRPr="00AB669F">
        <w:rPr>
          <w:szCs w:val="24"/>
          <w:lang w:val="fr-FR"/>
        </w:rPr>
        <w:t>’</w:t>
      </w:r>
      <w:r w:rsidRPr="00AB669F">
        <w:rPr>
          <w:szCs w:val="24"/>
          <w:lang w:val="fr-FR"/>
        </w:rPr>
        <w:t>addax, de gazelles damas et de guépards au Niger sont toutes localisées dans la zone du projet, dans une petite zone géographique englobant les montagnes du Termit et le désert de sable contigü de Tin Toumma. Ces sites essentiels du Termit et de Tin Toumma n</w:t>
      </w:r>
      <w:r w:rsidR="004854B9" w:rsidRPr="00AB669F">
        <w:rPr>
          <w:szCs w:val="24"/>
          <w:lang w:val="fr-FR"/>
        </w:rPr>
        <w:t>’</w:t>
      </w:r>
      <w:r w:rsidRPr="00AB669F">
        <w:rPr>
          <w:szCs w:val="24"/>
          <w:lang w:val="fr-FR"/>
        </w:rPr>
        <w:t>ont pas été répertoriés comme aires protégées. Dans le complexe de corridors, on trouve dix espèces de mammifères appartenant à six familles. Outre les addax, les gazelles dama et le guépard, on y trouve des gazelles dorcas, des gazelles à front roux, des chacals, des singes rouges, des renards pâles et des chacals communs. Certaines de ces espèces sont protégées par la Convention sur la conservation des espèces migratrices. La zone du projet abrite plus de 51 espèces d</w:t>
      </w:r>
      <w:r w:rsidR="004854B9" w:rsidRPr="00AB669F">
        <w:rPr>
          <w:szCs w:val="24"/>
          <w:lang w:val="fr-FR"/>
        </w:rPr>
        <w:t>’</w:t>
      </w:r>
      <w:r w:rsidRPr="00AB669F">
        <w:rPr>
          <w:szCs w:val="24"/>
          <w:lang w:val="fr-FR"/>
        </w:rPr>
        <w:t>oiseaux appartenant à au moins 26 familles. Les espèces d</w:t>
      </w:r>
      <w:r w:rsidR="004854B9" w:rsidRPr="00AB669F">
        <w:rPr>
          <w:szCs w:val="24"/>
          <w:lang w:val="fr-FR"/>
        </w:rPr>
        <w:t>’</w:t>
      </w:r>
      <w:r w:rsidRPr="00AB669F">
        <w:rPr>
          <w:szCs w:val="24"/>
          <w:lang w:val="fr-FR"/>
        </w:rPr>
        <w:t>oiseaux les plus notables sont l</w:t>
      </w:r>
      <w:r w:rsidR="004854B9" w:rsidRPr="00AB669F">
        <w:rPr>
          <w:szCs w:val="24"/>
          <w:lang w:val="fr-FR"/>
        </w:rPr>
        <w:t>’</w:t>
      </w:r>
      <w:r w:rsidRPr="00AB669F">
        <w:rPr>
          <w:szCs w:val="24"/>
          <w:lang w:val="fr-FR"/>
        </w:rPr>
        <w:t>outarde naine, la grande outarde, la pintade sauvage, le petit calao spp., le chevalier spp. et la cigogne blanche. Différentes zones du complexe de corridors ont subi différents degrés de dégradation causée par les pressions humaines combinées avec de graves sécheresses qui ont duré plusieurs années ces 40 dernières années et par les impacts croissants des changements climatiques. Les enquêtes et les observations sur la faune sauvage don</w:t>
      </w:r>
      <w:r w:rsidR="004854B9" w:rsidRPr="00AB669F">
        <w:rPr>
          <w:szCs w:val="24"/>
          <w:lang w:val="fr-FR"/>
        </w:rPr>
        <w:t>’</w:t>
      </w:r>
      <w:r w:rsidRPr="00AB669F">
        <w:rPr>
          <w:szCs w:val="24"/>
          <w:lang w:val="fr-FR"/>
        </w:rPr>
        <w:t>t nous disposons pour l</w:t>
      </w:r>
      <w:r w:rsidR="004854B9" w:rsidRPr="00AB669F">
        <w:rPr>
          <w:szCs w:val="24"/>
          <w:lang w:val="fr-FR"/>
        </w:rPr>
        <w:t>’</w:t>
      </w:r>
      <w:r w:rsidRPr="00AB669F">
        <w:rPr>
          <w:szCs w:val="24"/>
          <w:lang w:val="fr-FR"/>
        </w:rPr>
        <w:t>Aïr-Ténéré, Gadabedji et le Termit Tin Toumma, ainsi que pour la région de Tadrès, montrent toutes une diminution très importante des chiffres et l</w:t>
      </w:r>
      <w:r w:rsidR="004854B9" w:rsidRPr="00AB669F">
        <w:rPr>
          <w:szCs w:val="24"/>
          <w:lang w:val="fr-FR"/>
        </w:rPr>
        <w:t>’</w:t>
      </w:r>
      <w:r w:rsidRPr="00AB669F">
        <w:rPr>
          <w:szCs w:val="24"/>
          <w:lang w:val="fr-FR"/>
        </w:rPr>
        <w:t>extinction locale ou générale de plusieurs espèces. A l</w:t>
      </w:r>
      <w:r w:rsidR="004854B9" w:rsidRPr="00AB669F">
        <w:rPr>
          <w:szCs w:val="24"/>
          <w:lang w:val="fr-FR"/>
        </w:rPr>
        <w:t>’</w:t>
      </w:r>
      <w:r w:rsidRPr="00AB669F">
        <w:rPr>
          <w:szCs w:val="24"/>
          <w:lang w:val="fr-FR"/>
        </w:rPr>
        <w:t>heure actuelle, il ne reste plus que quelque populations résiduelles d</w:t>
      </w:r>
      <w:r w:rsidR="004854B9" w:rsidRPr="00AB669F">
        <w:rPr>
          <w:szCs w:val="24"/>
          <w:lang w:val="fr-FR"/>
        </w:rPr>
        <w:t>’</w:t>
      </w:r>
      <w:r w:rsidRPr="00AB669F">
        <w:rPr>
          <w:szCs w:val="24"/>
          <w:lang w:val="fr-FR"/>
        </w:rPr>
        <w:t xml:space="preserve">antilopes sahariennes et de guépards dans </w:t>
      </w:r>
      <w:r w:rsidRPr="00AB669F">
        <w:rPr>
          <w:szCs w:val="24"/>
          <w:lang w:val="fr-FR"/>
        </w:rPr>
        <w:lastRenderedPageBreak/>
        <w:t xml:space="preserve">des zones reculées, localisées surtout dans le massif du Termit et dans le désert contigü de Tin Toumma. </w:t>
      </w:r>
      <w:r w:rsidRPr="00AB669F">
        <w:rPr>
          <w:noProof w:val="0"/>
          <w:szCs w:val="24"/>
          <w:lang w:val="fr-FR"/>
        </w:rPr>
        <w:t>La survie future de ces populations isolées est extrêmement critique.</w:t>
      </w:r>
    </w:p>
    <w:p w:rsidR="003B210B" w:rsidRPr="00AB669F" w:rsidRDefault="003B210B" w:rsidP="00021F90">
      <w:pPr>
        <w:pStyle w:val="NumberedParas0"/>
        <w:numPr>
          <w:ilvl w:val="0"/>
          <w:numId w:val="0"/>
        </w:numPr>
        <w:rPr>
          <w:noProof w:val="0"/>
          <w:lang w:val="fr-FR"/>
        </w:rPr>
      </w:pPr>
    </w:p>
    <w:p w:rsidR="004B2B5A" w:rsidRPr="00AB669F" w:rsidRDefault="004B2B5A" w:rsidP="004B2B5A">
      <w:pPr>
        <w:pStyle w:val="Heading4"/>
        <w:rPr>
          <w:bCs w:val="0"/>
          <w:lang w:val="fr-FR"/>
        </w:rPr>
      </w:pPr>
      <w:bookmarkStart w:id="14" w:name="_Toc295234868"/>
      <w:r w:rsidRPr="00AB669F">
        <w:rPr>
          <w:bCs w:val="0"/>
          <w:lang w:val="fr-FR"/>
        </w:rPr>
        <w:t>Système des aires protégées : situation et couverture actuelles</w:t>
      </w:r>
      <w:bookmarkEnd w:id="14"/>
    </w:p>
    <w:p w:rsidR="004B2B5A" w:rsidRPr="00AB669F" w:rsidRDefault="004B2B5A" w:rsidP="004B2B5A">
      <w:pPr>
        <w:pStyle w:val="NumberedParas0"/>
        <w:rPr>
          <w:szCs w:val="24"/>
          <w:lang w:val="fr-FR"/>
        </w:rPr>
      </w:pPr>
      <w:r w:rsidRPr="00AB669F">
        <w:rPr>
          <w:szCs w:val="24"/>
          <w:lang w:val="fr-FR"/>
        </w:rPr>
        <w:t>Le système national d</w:t>
      </w:r>
      <w:r w:rsidR="004854B9" w:rsidRPr="00AB669F">
        <w:rPr>
          <w:szCs w:val="24"/>
          <w:lang w:val="fr-FR"/>
        </w:rPr>
        <w:t>’</w:t>
      </w:r>
      <w:r w:rsidRPr="00AB669F">
        <w:rPr>
          <w:szCs w:val="24"/>
          <w:lang w:val="fr-FR"/>
        </w:rPr>
        <w:t xml:space="preserve">aires protégées du Niger comprend actuellement six réserves, couvrant plus de 6,6 % (aires protégées centrales et zones tampon) de la superficie du pays. </w:t>
      </w:r>
      <w:r w:rsidRPr="00AB669F">
        <w:rPr>
          <w:noProof w:val="0"/>
          <w:szCs w:val="24"/>
          <w:lang w:val="fr-FR"/>
        </w:rPr>
        <w:t xml:space="preserve">La liste complète des AP du Niger est présentée dans le </w:t>
      </w:r>
      <w:r w:rsidR="00FF7482" w:rsidRPr="00FF7482">
        <w:rPr>
          <w:noProof w:val="0"/>
          <w:szCs w:val="24"/>
          <w:lang w:val="fr-FR"/>
        </w:rPr>
        <w:t>Tableau 1.</w:t>
      </w:r>
      <w:r w:rsidR="00FF7482">
        <w:rPr>
          <w:noProof w:val="0"/>
          <w:szCs w:val="24"/>
          <w:lang w:val="fr-FR"/>
        </w:rPr>
        <w:t xml:space="preserve"> </w:t>
      </w:r>
      <w:r w:rsidRPr="00AB669F">
        <w:rPr>
          <w:noProof w:val="0"/>
          <w:szCs w:val="24"/>
          <w:lang w:val="fr-FR"/>
        </w:rPr>
        <w:t>ci-après :</w:t>
      </w:r>
      <w:r w:rsidRPr="00AB669F">
        <w:rPr>
          <w:szCs w:val="24"/>
          <w:lang w:val="fr-FR"/>
        </w:rPr>
        <w:t xml:space="preserve"> </w:t>
      </w:r>
    </w:p>
    <w:p w:rsidR="00F50C31" w:rsidRPr="00AB669F" w:rsidRDefault="00F50C31" w:rsidP="00F50C31">
      <w:pPr>
        <w:rPr>
          <w:szCs w:val="22"/>
          <w:lang w:val="fr-FR"/>
        </w:rPr>
      </w:pPr>
    </w:p>
    <w:p w:rsidR="002B5766" w:rsidRPr="00AB669F" w:rsidRDefault="004B2B5A" w:rsidP="004B2B5A">
      <w:pPr>
        <w:pStyle w:val="Caption"/>
        <w:rPr>
          <w:bCs w:val="0"/>
          <w:sz w:val="22"/>
          <w:lang w:val="fr-FR"/>
        </w:rPr>
      </w:pPr>
      <w:bookmarkStart w:id="15" w:name="_Ref280819623"/>
      <w:bookmarkStart w:id="16" w:name="_Toc295234943"/>
      <w:r w:rsidRPr="00AB669F">
        <w:rPr>
          <w:lang w:val="fr-FR"/>
        </w:rPr>
        <w:t xml:space="preserve">Tableau </w:t>
      </w:r>
      <w:r w:rsidR="00D027A9" w:rsidRPr="00AB669F">
        <w:rPr>
          <w:lang w:val="fr-FR"/>
        </w:rPr>
        <w:fldChar w:fldCharType="begin"/>
      </w:r>
      <w:r w:rsidRPr="00AB669F">
        <w:rPr>
          <w:lang w:val="fr-FR"/>
        </w:rPr>
        <w:instrText xml:space="preserve"> SEQ Tableau \* ARABIC </w:instrText>
      </w:r>
      <w:r w:rsidR="00D027A9" w:rsidRPr="00AB669F">
        <w:rPr>
          <w:lang w:val="fr-FR"/>
        </w:rPr>
        <w:fldChar w:fldCharType="separate"/>
      </w:r>
      <w:r w:rsidR="009C6985">
        <w:rPr>
          <w:noProof/>
          <w:lang w:val="fr-FR"/>
        </w:rPr>
        <w:t>1</w:t>
      </w:r>
      <w:r w:rsidR="00D027A9" w:rsidRPr="00AB669F">
        <w:rPr>
          <w:lang w:val="fr-FR"/>
        </w:rPr>
        <w:fldChar w:fldCharType="end"/>
      </w:r>
      <w:r w:rsidRPr="00AB669F">
        <w:rPr>
          <w:lang w:val="fr-FR"/>
        </w:rPr>
        <w:t>. Couverture des aires protégées</w:t>
      </w:r>
      <w:bookmarkEnd w:id="15"/>
      <w:bookmarkEnd w:id="16"/>
    </w:p>
    <w:tbl>
      <w:tblPr>
        <w:tblW w:w="9528" w:type="dxa"/>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ayout w:type="fixed"/>
        <w:tblCellMar>
          <w:left w:w="30" w:type="dxa"/>
          <w:right w:w="30" w:type="dxa"/>
        </w:tblCellMar>
        <w:tblLook w:val="0000"/>
      </w:tblPr>
      <w:tblGrid>
        <w:gridCol w:w="2440"/>
        <w:gridCol w:w="1134"/>
        <w:gridCol w:w="1134"/>
        <w:gridCol w:w="1343"/>
        <w:gridCol w:w="3477"/>
      </w:tblGrid>
      <w:tr w:rsidR="00024514" w:rsidRPr="00AB669F">
        <w:trPr>
          <w:trHeight w:val="187"/>
        </w:trPr>
        <w:tc>
          <w:tcPr>
            <w:tcW w:w="2440" w:type="dxa"/>
            <w:shd w:val="clear" w:color="auto" w:fill="D6E3BC"/>
            <w:vAlign w:val="center"/>
          </w:tcPr>
          <w:p w:rsidR="004B2B5A" w:rsidRPr="00AB669F" w:rsidRDefault="004B2B5A" w:rsidP="004B2B5A">
            <w:pPr>
              <w:autoSpaceDE w:val="0"/>
              <w:autoSpaceDN w:val="0"/>
              <w:adjustRightInd w:val="0"/>
              <w:jc w:val="center"/>
              <w:rPr>
                <w:rFonts w:ascii="Times New Roman Bold" w:hAnsi="Times New Roman Bold"/>
                <w:b/>
                <w:smallCaps/>
                <w:sz w:val="20"/>
                <w:lang w:val="fr-FR"/>
              </w:rPr>
            </w:pPr>
            <w:r w:rsidRPr="00AB669F">
              <w:rPr>
                <w:rFonts w:ascii="Times New Roman Bold" w:hAnsi="Times New Roman Bold"/>
                <w:b/>
                <w:smallCaps/>
                <w:sz w:val="20"/>
                <w:lang w:val="fr-FR"/>
              </w:rPr>
              <w:t>Nom et</w:t>
            </w:r>
          </w:p>
          <w:p w:rsidR="00024514" w:rsidRPr="00AB669F" w:rsidRDefault="004B2B5A" w:rsidP="004B2B5A">
            <w:pPr>
              <w:autoSpaceDE w:val="0"/>
              <w:autoSpaceDN w:val="0"/>
              <w:adjustRightInd w:val="0"/>
              <w:jc w:val="center"/>
              <w:rPr>
                <w:lang w:val="fr-FR"/>
              </w:rPr>
            </w:pPr>
            <w:r w:rsidRPr="00AB669F">
              <w:rPr>
                <w:rFonts w:ascii="Times New Roman Bold" w:hAnsi="Times New Roman Bold"/>
                <w:b/>
                <w:smallCaps/>
                <w:sz w:val="20"/>
                <w:lang w:val="fr-FR"/>
              </w:rPr>
              <w:t>type d</w:t>
            </w:r>
            <w:r w:rsidR="004854B9" w:rsidRPr="00AB669F">
              <w:rPr>
                <w:rFonts w:ascii="Times New Roman Bold" w:hAnsi="Times New Roman Bold"/>
                <w:b/>
                <w:smallCaps/>
                <w:sz w:val="20"/>
                <w:lang w:val="fr-FR"/>
              </w:rPr>
              <w:t>’</w:t>
            </w:r>
            <w:r w:rsidRPr="00AB669F">
              <w:rPr>
                <w:rFonts w:ascii="Times New Roman Bold" w:hAnsi="Times New Roman Bold"/>
                <w:b/>
                <w:smallCaps/>
                <w:sz w:val="20"/>
                <w:lang w:val="fr-FR"/>
              </w:rPr>
              <w:t>AP</w:t>
            </w:r>
          </w:p>
        </w:tc>
        <w:tc>
          <w:tcPr>
            <w:tcW w:w="1134" w:type="dxa"/>
            <w:shd w:val="clear" w:color="auto" w:fill="D6E3BC"/>
            <w:vAlign w:val="center"/>
          </w:tcPr>
          <w:p w:rsidR="00024514" w:rsidRPr="00AB669F" w:rsidRDefault="004B2B5A" w:rsidP="004B2B5A">
            <w:pPr>
              <w:autoSpaceDE w:val="0"/>
              <w:autoSpaceDN w:val="0"/>
              <w:adjustRightInd w:val="0"/>
              <w:jc w:val="center"/>
              <w:rPr>
                <w:lang w:val="fr-FR"/>
              </w:rPr>
            </w:pPr>
            <w:r w:rsidRPr="00AB669F">
              <w:rPr>
                <w:rFonts w:ascii="Times New Roman Bold" w:hAnsi="Times New Roman Bold"/>
                <w:b/>
                <w:smallCaps/>
                <w:sz w:val="18"/>
                <w:lang w:val="fr-FR"/>
              </w:rPr>
              <w:t>Création</w:t>
            </w:r>
          </w:p>
        </w:tc>
        <w:tc>
          <w:tcPr>
            <w:tcW w:w="1134" w:type="dxa"/>
            <w:shd w:val="clear" w:color="auto" w:fill="D6E3BC"/>
            <w:vAlign w:val="center"/>
          </w:tcPr>
          <w:p w:rsidR="00024514" w:rsidRPr="00AB669F" w:rsidRDefault="004B2B5A" w:rsidP="004B2B5A">
            <w:pPr>
              <w:autoSpaceDE w:val="0"/>
              <w:autoSpaceDN w:val="0"/>
              <w:adjustRightInd w:val="0"/>
              <w:jc w:val="center"/>
              <w:rPr>
                <w:lang w:val="fr-FR"/>
              </w:rPr>
            </w:pPr>
            <w:r w:rsidRPr="00AB669F">
              <w:rPr>
                <w:rFonts w:ascii="Times New Roman Bold" w:hAnsi="Times New Roman Bold"/>
                <w:b/>
                <w:smallCaps/>
                <w:sz w:val="18"/>
                <w:lang w:val="fr-FR"/>
              </w:rPr>
              <w:t>Couverture (hectares)</w:t>
            </w:r>
          </w:p>
        </w:tc>
        <w:tc>
          <w:tcPr>
            <w:tcW w:w="1343" w:type="dxa"/>
            <w:shd w:val="clear" w:color="auto" w:fill="D6E3BC"/>
            <w:vAlign w:val="center"/>
          </w:tcPr>
          <w:p w:rsidR="00024514" w:rsidRPr="00AB669F" w:rsidRDefault="004B2B5A" w:rsidP="004B2B5A">
            <w:pPr>
              <w:autoSpaceDE w:val="0"/>
              <w:autoSpaceDN w:val="0"/>
              <w:adjustRightInd w:val="0"/>
              <w:jc w:val="center"/>
              <w:rPr>
                <w:lang w:val="fr-FR"/>
              </w:rPr>
            </w:pPr>
            <w:r w:rsidRPr="00AB669F">
              <w:rPr>
                <w:rFonts w:ascii="Times New Roman Bold" w:hAnsi="Times New Roman Bold"/>
                <w:b/>
                <w:smallCaps/>
                <w:sz w:val="18"/>
                <w:lang w:val="fr-FR"/>
              </w:rPr>
              <w:t>Législation</w:t>
            </w:r>
          </w:p>
        </w:tc>
        <w:tc>
          <w:tcPr>
            <w:tcW w:w="3477" w:type="dxa"/>
            <w:shd w:val="clear" w:color="auto" w:fill="D6E3BC"/>
            <w:vAlign w:val="center"/>
          </w:tcPr>
          <w:p w:rsidR="00024514" w:rsidRPr="00AB669F" w:rsidRDefault="004B2B5A" w:rsidP="004B2B5A">
            <w:pPr>
              <w:autoSpaceDE w:val="0"/>
              <w:autoSpaceDN w:val="0"/>
              <w:adjustRightInd w:val="0"/>
              <w:jc w:val="center"/>
              <w:rPr>
                <w:lang w:val="fr-FR"/>
              </w:rPr>
            </w:pPr>
            <w:r w:rsidRPr="00AB669F">
              <w:rPr>
                <w:rFonts w:ascii="Times New Roman Bold" w:hAnsi="Times New Roman Bold"/>
                <w:b/>
                <w:smallCaps/>
                <w:sz w:val="20"/>
                <w:lang w:val="fr-FR"/>
              </w:rPr>
              <w:t>Remarques</w:t>
            </w:r>
          </w:p>
        </w:tc>
      </w:tr>
      <w:tr w:rsidR="00A40EAE" w:rsidRPr="00282637">
        <w:trPr>
          <w:trHeight w:val="187"/>
        </w:trPr>
        <w:tc>
          <w:tcPr>
            <w:tcW w:w="2440" w:type="dxa"/>
            <w:shd w:val="clear" w:color="auto" w:fill="auto"/>
            <w:vAlign w:val="center"/>
          </w:tcPr>
          <w:p w:rsidR="00024514" w:rsidRPr="00AB669F" w:rsidRDefault="004B2B5A" w:rsidP="004B2B5A">
            <w:pPr>
              <w:autoSpaceDE w:val="0"/>
              <w:autoSpaceDN w:val="0"/>
              <w:adjustRightInd w:val="0"/>
              <w:rPr>
                <w:lang w:val="fr-FR"/>
              </w:rPr>
            </w:pPr>
            <w:r w:rsidRPr="00AB669F">
              <w:rPr>
                <w:sz w:val="20"/>
                <w:lang w:val="fr-FR"/>
              </w:rPr>
              <w:t>Réserve totale de faune de Gadabedji et réserve forestière</w:t>
            </w:r>
          </w:p>
        </w:tc>
        <w:tc>
          <w:tcPr>
            <w:tcW w:w="1134" w:type="dxa"/>
            <w:shd w:val="clear" w:color="auto" w:fill="auto"/>
            <w:vAlign w:val="center"/>
          </w:tcPr>
          <w:p w:rsidR="00024514" w:rsidRPr="00AB669F" w:rsidRDefault="00024514" w:rsidP="00AC2F21">
            <w:pPr>
              <w:autoSpaceDE w:val="0"/>
              <w:autoSpaceDN w:val="0"/>
              <w:adjustRightInd w:val="0"/>
              <w:jc w:val="center"/>
              <w:rPr>
                <w:sz w:val="20"/>
                <w:szCs w:val="20"/>
                <w:lang w:val="fr-FR" w:eastAsia="de-DE"/>
              </w:rPr>
            </w:pPr>
            <w:r w:rsidRPr="00AB669F">
              <w:rPr>
                <w:sz w:val="20"/>
                <w:szCs w:val="20"/>
                <w:lang w:val="fr-FR" w:eastAsia="de-DE"/>
              </w:rPr>
              <w:t>1955</w:t>
            </w:r>
          </w:p>
        </w:tc>
        <w:tc>
          <w:tcPr>
            <w:tcW w:w="1134" w:type="dxa"/>
            <w:vAlign w:val="center"/>
          </w:tcPr>
          <w:p w:rsidR="00024514" w:rsidRPr="00AB669F" w:rsidRDefault="00024514" w:rsidP="00024514">
            <w:pPr>
              <w:autoSpaceDE w:val="0"/>
              <w:autoSpaceDN w:val="0"/>
              <w:adjustRightInd w:val="0"/>
              <w:jc w:val="center"/>
              <w:rPr>
                <w:sz w:val="20"/>
                <w:szCs w:val="20"/>
                <w:lang w:val="fr-FR" w:eastAsia="de-DE"/>
              </w:rPr>
            </w:pPr>
            <w:r w:rsidRPr="00AB669F">
              <w:rPr>
                <w:sz w:val="20"/>
                <w:szCs w:val="20"/>
                <w:lang w:val="fr-FR" w:eastAsia="de-DE"/>
              </w:rPr>
              <w:t>76</w:t>
            </w:r>
            <w:r w:rsidR="000C03B3" w:rsidRPr="00AB669F">
              <w:rPr>
                <w:sz w:val="20"/>
                <w:szCs w:val="20"/>
                <w:lang w:val="fr-FR" w:eastAsia="de-DE"/>
              </w:rPr>
              <w:t>.</w:t>
            </w:r>
            <w:r w:rsidRPr="00AB669F">
              <w:rPr>
                <w:sz w:val="20"/>
                <w:szCs w:val="20"/>
                <w:lang w:val="fr-FR" w:eastAsia="de-DE"/>
              </w:rPr>
              <w:t>000</w:t>
            </w:r>
          </w:p>
        </w:tc>
        <w:tc>
          <w:tcPr>
            <w:tcW w:w="1343" w:type="dxa"/>
            <w:shd w:val="clear" w:color="auto" w:fill="auto"/>
            <w:vAlign w:val="center"/>
          </w:tcPr>
          <w:p w:rsidR="00024514" w:rsidRPr="00AB669F" w:rsidRDefault="004B2B5A" w:rsidP="004B2B5A">
            <w:pPr>
              <w:autoSpaceDE w:val="0"/>
              <w:autoSpaceDN w:val="0"/>
              <w:adjustRightInd w:val="0"/>
              <w:jc w:val="center"/>
              <w:rPr>
                <w:lang w:val="fr-FR"/>
              </w:rPr>
            </w:pPr>
            <w:r w:rsidRPr="00AB669F">
              <w:rPr>
                <w:sz w:val="18"/>
                <w:lang w:val="fr-FR"/>
              </w:rPr>
              <w:t>Loi N° 3120/S.E</w:t>
            </w:r>
          </w:p>
        </w:tc>
        <w:tc>
          <w:tcPr>
            <w:tcW w:w="3477" w:type="dxa"/>
            <w:vAlign w:val="center"/>
          </w:tcPr>
          <w:p w:rsidR="00024514" w:rsidRPr="00AB669F" w:rsidRDefault="004B2B5A" w:rsidP="004B2B5A">
            <w:pPr>
              <w:autoSpaceDE w:val="0"/>
              <w:autoSpaceDN w:val="0"/>
              <w:adjustRightInd w:val="0"/>
              <w:rPr>
                <w:lang w:val="fr-FR"/>
              </w:rPr>
            </w:pPr>
            <w:r w:rsidRPr="00AB669F">
              <w:rPr>
                <w:sz w:val="18"/>
                <w:lang w:val="fr-FR"/>
              </w:rPr>
              <w:t>Créée pour la conservation de l</w:t>
            </w:r>
            <w:r w:rsidR="004854B9" w:rsidRPr="00AB669F">
              <w:rPr>
                <w:sz w:val="18"/>
                <w:lang w:val="fr-FR"/>
              </w:rPr>
              <w:t>’</w:t>
            </w:r>
            <w:r w:rsidRPr="00AB669F">
              <w:rPr>
                <w:sz w:val="18"/>
                <w:lang w:val="fr-FR"/>
              </w:rPr>
              <w:t xml:space="preserve">oryx algazelle (espèce considérée comme éteinte </w:t>
            </w:r>
            <w:r w:rsidR="00A8761D" w:rsidRPr="00AB669F">
              <w:rPr>
                <w:sz w:val="18"/>
                <w:lang w:val="fr-FR"/>
              </w:rPr>
              <w:t>aujourd</w:t>
            </w:r>
            <w:r w:rsidR="004854B9" w:rsidRPr="00AB669F">
              <w:rPr>
                <w:sz w:val="18"/>
                <w:lang w:val="fr-FR"/>
              </w:rPr>
              <w:t>’</w:t>
            </w:r>
            <w:r w:rsidR="00A8761D" w:rsidRPr="00AB669F">
              <w:rPr>
                <w:sz w:val="18"/>
                <w:lang w:val="fr-FR"/>
              </w:rPr>
              <w:t>hui</w:t>
            </w:r>
            <w:r w:rsidRPr="00AB669F">
              <w:rPr>
                <w:sz w:val="18"/>
                <w:lang w:val="fr-FR"/>
              </w:rPr>
              <w:t>) et des gazelles ; seule réserve du Niger située dans la zone de transition sahélo-saharienne</w:t>
            </w:r>
          </w:p>
        </w:tc>
      </w:tr>
      <w:tr w:rsidR="00A40EAE" w:rsidRPr="00282637">
        <w:trPr>
          <w:trHeight w:val="187"/>
        </w:trPr>
        <w:tc>
          <w:tcPr>
            <w:tcW w:w="2440" w:type="dxa"/>
            <w:shd w:val="clear" w:color="auto" w:fill="auto"/>
            <w:vAlign w:val="center"/>
          </w:tcPr>
          <w:p w:rsidR="004B2B5A" w:rsidRPr="00AB669F" w:rsidRDefault="004B2B5A" w:rsidP="004B2B5A">
            <w:pPr>
              <w:autoSpaceDE w:val="0"/>
              <w:autoSpaceDN w:val="0"/>
              <w:adjustRightInd w:val="0"/>
              <w:rPr>
                <w:sz w:val="20"/>
                <w:lang w:val="fr-FR"/>
              </w:rPr>
            </w:pPr>
            <w:r w:rsidRPr="00AB669F">
              <w:rPr>
                <w:sz w:val="20"/>
                <w:lang w:val="fr-FR"/>
              </w:rPr>
              <w:t>Réserve naturelle nationale</w:t>
            </w:r>
          </w:p>
          <w:p w:rsidR="00024514" w:rsidRPr="00AB669F" w:rsidRDefault="004B2B5A" w:rsidP="004B2B5A">
            <w:pPr>
              <w:autoSpaceDE w:val="0"/>
              <w:autoSpaceDN w:val="0"/>
              <w:adjustRightInd w:val="0"/>
              <w:rPr>
                <w:lang w:val="fr-FR"/>
              </w:rPr>
            </w:pPr>
            <w:r w:rsidRPr="00AB669F">
              <w:rPr>
                <w:sz w:val="20"/>
                <w:lang w:val="fr-FR"/>
              </w:rPr>
              <w:t>de l</w:t>
            </w:r>
            <w:r w:rsidR="004854B9" w:rsidRPr="00AB669F">
              <w:rPr>
                <w:sz w:val="20"/>
                <w:lang w:val="fr-FR"/>
              </w:rPr>
              <w:t>’</w:t>
            </w:r>
            <w:r w:rsidRPr="00AB669F">
              <w:rPr>
                <w:sz w:val="20"/>
                <w:lang w:val="fr-FR"/>
              </w:rPr>
              <w:t>Aïr et du Ténéré (RNNAT)</w:t>
            </w:r>
          </w:p>
        </w:tc>
        <w:tc>
          <w:tcPr>
            <w:tcW w:w="1134" w:type="dxa"/>
            <w:shd w:val="clear" w:color="auto" w:fill="auto"/>
            <w:vAlign w:val="center"/>
          </w:tcPr>
          <w:p w:rsidR="00024514" w:rsidRPr="00AB669F" w:rsidRDefault="00024514" w:rsidP="00AC2F21">
            <w:pPr>
              <w:autoSpaceDE w:val="0"/>
              <w:autoSpaceDN w:val="0"/>
              <w:adjustRightInd w:val="0"/>
              <w:jc w:val="center"/>
              <w:rPr>
                <w:sz w:val="20"/>
                <w:szCs w:val="20"/>
                <w:lang w:val="fr-FR" w:eastAsia="de-DE"/>
              </w:rPr>
            </w:pPr>
            <w:r w:rsidRPr="00AB669F">
              <w:rPr>
                <w:sz w:val="20"/>
                <w:szCs w:val="20"/>
                <w:lang w:val="fr-FR" w:eastAsia="de-DE"/>
              </w:rPr>
              <w:t>1988</w:t>
            </w:r>
          </w:p>
        </w:tc>
        <w:tc>
          <w:tcPr>
            <w:tcW w:w="1134" w:type="dxa"/>
            <w:vAlign w:val="center"/>
          </w:tcPr>
          <w:p w:rsidR="00024514" w:rsidRPr="00AB669F" w:rsidRDefault="00024514" w:rsidP="00024514">
            <w:pPr>
              <w:autoSpaceDE w:val="0"/>
              <w:autoSpaceDN w:val="0"/>
              <w:adjustRightInd w:val="0"/>
              <w:jc w:val="center"/>
              <w:rPr>
                <w:sz w:val="20"/>
                <w:szCs w:val="20"/>
                <w:lang w:val="fr-FR"/>
              </w:rPr>
            </w:pPr>
            <w:r w:rsidRPr="00AB669F">
              <w:rPr>
                <w:sz w:val="20"/>
                <w:szCs w:val="20"/>
                <w:lang w:val="fr-FR" w:eastAsia="de-DE"/>
              </w:rPr>
              <w:t>6</w:t>
            </w:r>
            <w:r w:rsidR="000C03B3" w:rsidRPr="00AB669F">
              <w:rPr>
                <w:sz w:val="20"/>
                <w:szCs w:val="20"/>
                <w:lang w:val="fr-FR" w:eastAsia="de-DE"/>
              </w:rPr>
              <w:t>.</w:t>
            </w:r>
            <w:r w:rsidRPr="00AB669F">
              <w:rPr>
                <w:sz w:val="20"/>
                <w:szCs w:val="20"/>
                <w:lang w:val="fr-FR" w:eastAsia="de-DE"/>
              </w:rPr>
              <w:t>456</w:t>
            </w:r>
            <w:r w:rsidR="000C03B3" w:rsidRPr="00AB669F">
              <w:rPr>
                <w:sz w:val="20"/>
                <w:szCs w:val="20"/>
                <w:lang w:val="fr-FR" w:eastAsia="de-DE"/>
              </w:rPr>
              <w:t>.</w:t>
            </w:r>
            <w:r w:rsidRPr="00AB669F">
              <w:rPr>
                <w:sz w:val="20"/>
                <w:szCs w:val="20"/>
                <w:lang w:val="fr-FR" w:eastAsia="de-DE"/>
              </w:rPr>
              <w:t>000</w:t>
            </w:r>
          </w:p>
        </w:tc>
        <w:tc>
          <w:tcPr>
            <w:tcW w:w="1343" w:type="dxa"/>
            <w:shd w:val="clear" w:color="auto" w:fill="auto"/>
            <w:vAlign w:val="center"/>
          </w:tcPr>
          <w:p w:rsidR="00024514" w:rsidRPr="00AB669F" w:rsidRDefault="004B2B5A" w:rsidP="004B2B5A">
            <w:pPr>
              <w:autoSpaceDE w:val="0"/>
              <w:autoSpaceDN w:val="0"/>
              <w:adjustRightInd w:val="0"/>
              <w:jc w:val="center"/>
              <w:rPr>
                <w:lang w:val="fr-FR"/>
              </w:rPr>
            </w:pPr>
            <w:r w:rsidRPr="00AB669F">
              <w:rPr>
                <w:sz w:val="18"/>
                <w:lang w:val="fr-FR"/>
              </w:rPr>
              <w:t>Décret N° 88-019/PCMS/ MAG/EL</w:t>
            </w:r>
          </w:p>
        </w:tc>
        <w:tc>
          <w:tcPr>
            <w:tcW w:w="3477" w:type="dxa"/>
            <w:vAlign w:val="center"/>
          </w:tcPr>
          <w:p w:rsidR="00024514" w:rsidRPr="00AB669F" w:rsidRDefault="004B2B5A" w:rsidP="004B2B5A">
            <w:pPr>
              <w:autoSpaceDE w:val="0"/>
              <w:autoSpaceDN w:val="0"/>
              <w:adjustRightInd w:val="0"/>
              <w:rPr>
                <w:lang w:val="fr-FR"/>
              </w:rPr>
            </w:pPr>
            <w:r w:rsidRPr="00AB669F">
              <w:rPr>
                <w:sz w:val="18"/>
                <w:lang w:val="fr-FR"/>
              </w:rPr>
              <w:t>Réserve de biosphère et patrimoine naturel mondial dans le biome saharien.</w:t>
            </w:r>
          </w:p>
        </w:tc>
      </w:tr>
      <w:tr w:rsidR="00A40EAE" w:rsidRPr="00282637">
        <w:trPr>
          <w:trHeight w:val="187"/>
        </w:trPr>
        <w:tc>
          <w:tcPr>
            <w:tcW w:w="2440" w:type="dxa"/>
            <w:shd w:val="clear" w:color="auto" w:fill="auto"/>
            <w:vAlign w:val="center"/>
          </w:tcPr>
          <w:p w:rsidR="00024514" w:rsidRPr="00AB669F" w:rsidRDefault="004B2B5A" w:rsidP="004B2B5A">
            <w:pPr>
              <w:autoSpaceDE w:val="0"/>
              <w:autoSpaceDN w:val="0"/>
              <w:adjustRightInd w:val="0"/>
              <w:rPr>
                <w:lang w:val="fr-FR"/>
              </w:rPr>
            </w:pPr>
            <w:r w:rsidRPr="00AB669F">
              <w:rPr>
                <w:sz w:val="20"/>
                <w:lang w:val="fr-FR"/>
              </w:rPr>
              <w:t>Sanctuaire d</w:t>
            </w:r>
            <w:r w:rsidR="004854B9" w:rsidRPr="00AB669F">
              <w:rPr>
                <w:sz w:val="20"/>
                <w:lang w:val="fr-FR"/>
              </w:rPr>
              <w:t>’</w:t>
            </w:r>
            <w:r w:rsidRPr="00AB669F">
              <w:rPr>
                <w:sz w:val="20"/>
                <w:lang w:val="fr-FR"/>
              </w:rPr>
              <w:t>addax - Réserve naturelle stricte</w:t>
            </w:r>
          </w:p>
        </w:tc>
        <w:tc>
          <w:tcPr>
            <w:tcW w:w="1134" w:type="dxa"/>
            <w:shd w:val="clear" w:color="auto" w:fill="auto"/>
            <w:vAlign w:val="center"/>
          </w:tcPr>
          <w:p w:rsidR="00024514" w:rsidRPr="00AB669F" w:rsidRDefault="00024514" w:rsidP="00AC2F21">
            <w:pPr>
              <w:autoSpaceDE w:val="0"/>
              <w:autoSpaceDN w:val="0"/>
              <w:adjustRightInd w:val="0"/>
              <w:jc w:val="center"/>
              <w:rPr>
                <w:sz w:val="20"/>
                <w:szCs w:val="20"/>
                <w:lang w:val="fr-FR" w:eastAsia="de-DE"/>
              </w:rPr>
            </w:pPr>
            <w:r w:rsidRPr="00AB669F">
              <w:rPr>
                <w:sz w:val="20"/>
                <w:szCs w:val="20"/>
                <w:lang w:val="fr-FR" w:eastAsia="de-DE"/>
              </w:rPr>
              <w:t>1988</w:t>
            </w:r>
          </w:p>
        </w:tc>
        <w:tc>
          <w:tcPr>
            <w:tcW w:w="1134" w:type="dxa"/>
            <w:vAlign w:val="center"/>
          </w:tcPr>
          <w:p w:rsidR="00024514" w:rsidRPr="00AB669F" w:rsidRDefault="000353B6" w:rsidP="000353B6">
            <w:pPr>
              <w:autoSpaceDE w:val="0"/>
              <w:autoSpaceDN w:val="0"/>
              <w:adjustRightInd w:val="0"/>
              <w:jc w:val="center"/>
              <w:rPr>
                <w:i/>
                <w:sz w:val="20"/>
                <w:szCs w:val="20"/>
                <w:lang w:val="fr-FR"/>
              </w:rPr>
            </w:pPr>
            <w:r w:rsidRPr="00AB669F">
              <w:rPr>
                <w:sz w:val="20"/>
                <w:szCs w:val="20"/>
                <w:lang w:val="fr-FR" w:eastAsia="de-DE"/>
              </w:rPr>
              <w:t>1</w:t>
            </w:r>
            <w:r w:rsidR="000C03B3" w:rsidRPr="00AB669F">
              <w:rPr>
                <w:sz w:val="20"/>
                <w:szCs w:val="20"/>
                <w:lang w:val="fr-FR" w:eastAsia="de-DE"/>
              </w:rPr>
              <w:t>.</w:t>
            </w:r>
            <w:r w:rsidRPr="00AB669F">
              <w:rPr>
                <w:sz w:val="20"/>
                <w:szCs w:val="20"/>
                <w:lang w:val="fr-FR" w:eastAsia="de-DE"/>
              </w:rPr>
              <w:t>280</w:t>
            </w:r>
            <w:r w:rsidR="000C03B3" w:rsidRPr="00AB669F">
              <w:rPr>
                <w:sz w:val="20"/>
                <w:szCs w:val="20"/>
                <w:lang w:val="fr-FR" w:eastAsia="de-DE"/>
              </w:rPr>
              <w:t>.</w:t>
            </w:r>
            <w:r w:rsidRPr="00AB669F">
              <w:rPr>
                <w:sz w:val="20"/>
                <w:szCs w:val="20"/>
                <w:lang w:val="fr-FR" w:eastAsia="de-DE"/>
              </w:rPr>
              <w:t>000</w:t>
            </w:r>
          </w:p>
        </w:tc>
        <w:tc>
          <w:tcPr>
            <w:tcW w:w="1343" w:type="dxa"/>
            <w:shd w:val="clear" w:color="auto" w:fill="auto"/>
            <w:vAlign w:val="center"/>
          </w:tcPr>
          <w:p w:rsidR="00024514" w:rsidRPr="00AB669F" w:rsidRDefault="004B2B5A" w:rsidP="004B2B5A">
            <w:pPr>
              <w:autoSpaceDE w:val="0"/>
              <w:autoSpaceDN w:val="0"/>
              <w:adjustRightInd w:val="0"/>
              <w:jc w:val="center"/>
              <w:rPr>
                <w:lang w:val="fr-FR"/>
              </w:rPr>
            </w:pPr>
            <w:r w:rsidRPr="00AB669F">
              <w:rPr>
                <w:sz w:val="18"/>
                <w:lang w:val="fr-FR"/>
              </w:rPr>
              <w:t>Décret N° 88-020/PCMS/ MAG/EL</w:t>
            </w:r>
          </w:p>
        </w:tc>
        <w:tc>
          <w:tcPr>
            <w:tcW w:w="3477" w:type="dxa"/>
            <w:vAlign w:val="center"/>
          </w:tcPr>
          <w:p w:rsidR="00024514" w:rsidRPr="00AB669F" w:rsidRDefault="004B2B5A" w:rsidP="004B2B5A">
            <w:pPr>
              <w:autoSpaceDE w:val="0"/>
              <w:autoSpaceDN w:val="0"/>
              <w:adjustRightInd w:val="0"/>
              <w:rPr>
                <w:lang w:val="fr-FR"/>
              </w:rPr>
            </w:pPr>
            <w:r w:rsidRPr="00AB669F">
              <w:rPr>
                <w:sz w:val="18"/>
                <w:lang w:val="fr-FR"/>
              </w:rPr>
              <w:t xml:space="preserve">Cette AP constitue la partie centrale de </w:t>
            </w:r>
            <w:smartTag w:uri="urn:schemas-microsoft-com:office:smarttags" w:element="PersonName">
              <w:smartTagPr>
                <w:attr w:name="ProductID" w:val="la RNNAT. Elle"/>
              </w:smartTagPr>
              <w:r w:rsidRPr="00AB669F">
                <w:rPr>
                  <w:sz w:val="18"/>
                  <w:lang w:val="fr-FR"/>
                </w:rPr>
                <w:t>la RNNAT. Elle</w:t>
              </w:r>
            </w:smartTag>
            <w:r w:rsidRPr="00AB669F">
              <w:rPr>
                <w:sz w:val="18"/>
                <w:lang w:val="fr-FR"/>
              </w:rPr>
              <w:t xml:space="preserve"> se trouve également dans le biome saharien. </w:t>
            </w:r>
          </w:p>
        </w:tc>
      </w:tr>
      <w:tr w:rsidR="00A40EAE" w:rsidRPr="00282637">
        <w:trPr>
          <w:trHeight w:val="187"/>
        </w:trPr>
        <w:tc>
          <w:tcPr>
            <w:tcW w:w="2440" w:type="dxa"/>
            <w:shd w:val="clear" w:color="auto" w:fill="auto"/>
            <w:vAlign w:val="center"/>
          </w:tcPr>
          <w:p w:rsidR="00024514" w:rsidRPr="00AB669F" w:rsidRDefault="004B2B5A" w:rsidP="004B2B5A">
            <w:pPr>
              <w:autoSpaceDE w:val="0"/>
              <w:autoSpaceDN w:val="0"/>
              <w:adjustRightInd w:val="0"/>
              <w:rPr>
                <w:lang w:val="fr-FR"/>
              </w:rPr>
            </w:pPr>
            <w:r w:rsidRPr="00AB669F">
              <w:rPr>
                <w:sz w:val="20"/>
                <w:lang w:val="fr-FR"/>
              </w:rPr>
              <w:t>Réserve de faune de Tamou</w:t>
            </w:r>
          </w:p>
        </w:tc>
        <w:tc>
          <w:tcPr>
            <w:tcW w:w="1134" w:type="dxa"/>
            <w:shd w:val="clear" w:color="auto" w:fill="auto"/>
            <w:vAlign w:val="center"/>
          </w:tcPr>
          <w:p w:rsidR="00024514" w:rsidRPr="00AB669F" w:rsidRDefault="00024514" w:rsidP="00AC2F21">
            <w:pPr>
              <w:autoSpaceDE w:val="0"/>
              <w:autoSpaceDN w:val="0"/>
              <w:adjustRightInd w:val="0"/>
              <w:jc w:val="center"/>
              <w:rPr>
                <w:sz w:val="20"/>
                <w:szCs w:val="20"/>
                <w:lang w:val="fr-FR" w:eastAsia="de-DE"/>
              </w:rPr>
            </w:pPr>
            <w:r w:rsidRPr="00AB669F">
              <w:rPr>
                <w:sz w:val="20"/>
                <w:szCs w:val="20"/>
                <w:lang w:val="fr-FR" w:eastAsia="de-DE"/>
              </w:rPr>
              <w:t>1962</w:t>
            </w:r>
          </w:p>
        </w:tc>
        <w:tc>
          <w:tcPr>
            <w:tcW w:w="1134" w:type="dxa"/>
            <w:vAlign w:val="center"/>
          </w:tcPr>
          <w:p w:rsidR="00024514" w:rsidRPr="00AB669F" w:rsidRDefault="00024514" w:rsidP="00024514">
            <w:pPr>
              <w:autoSpaceDE w:val="0"/>
              <w:autoSpaceDN w:val="0"/>
              <w:adjustRightInd w:val="0"/>
              <w:jc w:val="center"/>
              <w:rPr>
                <w:sz w:val="20"/>
                <w:szCs w:val="20"/>
                <w:lang w:val="fr-FR" w:eastAsia="de-DE"/>
              </w:rPr>
            </w:pPr>
            <w:r w:rsidRPr="00AB669F">
              <w:rPr>
                <w:sz w:val="20"/>
                <w:szCs w:val="20"/>
                <w:lang w:val="fr-FR" w:eastAsia="de-DE"/>
              </w:rPr>
              <w:t>75</w:t>
            </w:r>
            <w:r w:rsidR="000C03B3" w:rsidRPr="00AB669F">
              <w:rPr>
                <w:sz w:val="20"/>
                <w:szCs w:val="20"/>
                <w:lang w:val="fr-FR" w:eastAsia="de-DE"/>
              </w:rPr>
              <w:t>.</w:t>
            </w:r>
            <w:r w:rsidRPr="00AB669F">
              <w:rPr>
                <w:sz w:val="20"/>
                <w:szCs w:val="20"/>
                <w:lang w:val="fr-FR" w:eastAsia="de-DE"/>
              </w:rPr>
              <w:t>600</w:t>
            </w:r>
          </w:p>
        </w:tc>
        <w:tc>
          <w:tcPr>
            <w:tcW w:w="1343" w:type="dxa"/>
            <w:shd w:val="clear" w:color="auto" w:fill="auto"/>
            <w:vAlign w:val="center"/>
          </w:tcPr>
          <w:p w:rsidR="00024514" w:rsidRPr="00AB669F" w:rsidRDefault="00024514" w:rsidP="00BB6652">
            <w:pPr>
              <w:autoSpaceDE w:val="0"/>
              <w:autoSpaceDN w:val="0"/>
              <w:adjustRightInd w:val="0"/>
              <w:rPr>
                <w:sz w:val="20"/>
                <w:szCs w:val="20"/>
                <w:lang w:val="fr-FR" w:eastAsia="de-DE"/>
              </w:rPr>
            </w:pPr>
          </w:p>
        </w:tc>
        <w:tc>
          <w:tcPr>
            <w:tcW w:w="3477" w:type="dxa"/>
            <w:vAlign w:val="center"/>
          </w:tcPr>
          <w:p w:rsidR="00024514" w:rsidRPr="00AB669F" w:rsidRDefault="004B2B5A" w:rsidP="004B2B5A">
            <w:pPr>
              <w:autoSpaceDE w:val="0"/>
              <w:autoSpaceDN w:val="0"/>
              <w:adjustRightInd w:val="0"/>
              <w:rPr>
                <w:lang w:val="fr-FR"/>
              </w:rPr>
            </w:pPr>
            <w:r w:rsidRPr="00AB669F">
              <w:rPr>
                <w:sz w:val="18"/>
                <w:lang w:val="fr-FR"/>
              </w:rPr>
              <w:t xml:space="preserve">Zone tampon de </w:t>
            </w:r>
            <w:smartTag w:uri="urn:schemas-microsoft-com:office:smarttags" w:element="PersonName">
              <w:smartTagPr>
                <w:attr w:name="ProductID" w:val="la r￩serve W"/>
              </w:smartTagPr>
              <w:r w:rsidRPr="00AB669F">
                <w:rPr>
                  <w:sz w:val="18"/>
                  <w:lang w:val="fr-FR"/>
                </w:rPr>
                <w:t>la réserve W</w:t>
              </w:r>
            </w:smartTag>
            <w:r w:rsidRPr="00AB669F">
              <w:rPr>
                <w:sz w:val="18"/>
                <w:lang w:val="fr-FR"/>
              </w:rPr>
              <w:t xml:space="preserve"> dans le biome sahélo-soudanais</w:t>
            </w:r>
          </w:p>
        </w:tc>
      </w:tr>
      <w:tr w:rsidR="00A40EAE" w:rsidRPr="00282637">
        <w:trPr>
          <w:trHeight w:val="187"/>
        </w:trPr>
        <w:tc>
          <w:tcPr>
            <w:tcW w:w="2440" w:type="dxa"/>
            <w:shd w:val="clear" w:color="auto" w:fill="auto"/>
            <w:vAlign w:val="center"/>
          </w:tcPr>
          <w:p w:rsidR="00024514" w:rsidRPr="00AB669F" w:rsidRDefault="004B2B5A" w:rsidP="004B2B5A">
            <w:pPr>
              <w:autoSpaceDE w:val="0"/>
              <w:autoSpaceDN w:val="0"/>
              <w:adjustRightInd w:val="0"/>
              <w:rPr>
                <w:lang w:val="fr-FR"/>
              </w:rPr>
            </w:pPr>
            <w:r w:rsidRPr="00AB669F">
              <w:rPr>
                <w:sz w:val="20"/>
                <w:lang w:val="fr-FR"/>
              </w:rPr>
              <w:t>Parc national W du Niger</w:t>
            </w:r>
          </w:p>
        </w:tc>
        <w:tc>
          <w:tcPr>
            <w:tcW w:w="1134" w:type="dxa"/>
            <w:shd w:val="clear" w:color="auto" w:fill="auto"/>
            <w:vAlign w:val="center"/>
          </w:tcPr>
          <w:p w:rsidR="00024514" w:rsidRPr="00AB669F" w:rsidRDefault="00024514" w:rsidP="00AC2F21">
            <w:pPr>
              <w:autoSpaceDE w:val="0"/>
              <w:autoSpaceDN w:val="0"/>
              <w:adjustRightInd w:val="0"/>
              <w:jc w:val="center"/>
              <w:rPr>
                <w:sz w:val="20"/>
                <w:szCs w:val="20"/>
                <w:lang w:val="fr-FR" w:eastAsia="de-DE"/>
              </w:rPr>
            </w:pPr>
            <w:r w:rsidRPr="00AB669F">
              <w:rPr>
                <w:sz w:val="20"/>
                <w:szCs w:val="20"/>
                <w:lang w:val="fr-FR" w:eastAsia="de-DE"/>
              </w:rPr>
              <w:t>1937</w:t>
            </w:r>
          </w:p>
        </w:tc>
        <w:tc>
          <w:tcPr>
            <w:tcW w:w="1134" w:type="dxa"/>
            <w:vAlign w:val="center"/>
          </w:tcPr>
          <w:p w:rsidR="00024514" w:rsidRPr="00AB669F" w:rsidRDefault="00024514" w:rsidP="00024514">
            <w:pPr>
              <w:autoSpaceDE w:val="0"/>
              <w:autoSpaceDN w:val="0"/>
              <w:adjustRightInd w:val="0"/>
              <w:jc w:val="center"/>
              <w:rPr>
                <w:sz w:val="20"/>
                <w:szCs w:val="20"/>
                <w:lang w:val="fr-FR" w:eastAsia="de-DE"/>
              </w:rPr>
            </w:pPr>
            <w:r w:rsidRPr="00AB669F">
              <w:rPr>
                <w:sz w:val="20"/>
                <w:szCs w:val="20"/>
                <w:lang w:val="fr-FR" w:eastAsia="de-DE"/>
              </w:rPr>
              <w:t>220</w:t>
            </w:r>
            <w:r w:rsidR="000C03B3" w:rsidRPr="00AB669F">
              <w:rPr>
                <w:sz w:val="20"/>
                <w:szCs w:val="20"/>
                <w:lang w:val="fr-FR" w:eastAsia="de-DE"/>
              </w:rPr>
              <w:t>.</w:t>
            </w:r>
            <w:r w:rsidRPr="00AB669F">
              <w:rPr>
                <w:sz w:val="20"/>
                <w:szCs w:val="20"/>
                <w:lang w:val="fr-FR" w:eastAsia="de-DE"/>
              </w:rPr>
              <w:t>000</w:t>
            </w:r>
          </w:p>
        </w:tc>
        <w:tc>
          <w:tcPr>
            <w:tcW w:w="1343" w:type="dxa"/>
            <w:shd w:val="clear" w:color="auto" w:fill="auto"/>
            <w:vAlign w:val="center"/>
          </w:tcPr>
          <w:p w:rsidR="00024514" w:rsidRPr="00AB669F" w:rsidRDefault="00024514" w:rsidP="00BB6652">
            <w:pPr>
              <w:autoSpaceDE w:val="0"/>
              <w:autoSpaceDN w:val="0"/>
              <w:adjustRightInd w:val="0"/>
              <w:rPr>
                <w:sz w:val="20"/>
                <w:szCs w:val="20"/>
                <w:lang w:val="fr-FR" w:eastAsia="de-DE"/>
              </w:rPr>
            </w:pPr>
          </w:p>
        </w:tc>
        <w:tc>
          <w:tcPr>
            <w:tcW w:w="3477" w:type="dxa"/>
            <w:vAlign w:val="center"/>
          </w:tcPr>
          <w:p w:rsidR="00024514" w:rsidRPr="00AB669F" w:rsidRDefault="004B2B5A" w:rsidP="004B2B5A">
            <w:pPr>
              <w:autoSpaceDE w:val="0"/>
              <w:autoSpaceDN w:val="0"/>
              <w:adjustRightInd w:val="0"/>
              <w:rPr>
                <w:lang w:val="fr-FR"/>
              </w:rPr>
            </w:pPr>
            <w:r w:rsidRPr="00AB669F">
              <w:rPr>
                <w:sz w:val="18"/>
                <w:lang w:val="fr-FR"/>
              </w:rPr>
              <w:t>Portion sahélo-soudanaise nigérienne d</w:t>
            </w:r>
            <w:r w:rsidR="004854B9" w:rsidRPr="00AB669F">
              <w:rPr>
                <w:sz w:val="18"/>
                <w:lang w:val="fr-FR"/>
              </w:rPr>
              <w:t>’</w:t>
            </w:r>
            <w:r w:rsidRPr="00AB669F">
              <w:rPr>
                <w:sz w:val="18"/>
                <w:lang w:val="fr-FR"/>
              </w:rPr>
              <w:t>un complexe d</w:t>
            </w:r>
            <w:r w:rsidR="004854B9" w:rsidRPr="00AB669F">
              <w:rPr>
                <w:sz w:val="18"/>
                <w:lang w:val="fr-FR"/>
              </w:rPr>
              <w:t>’</w:t>
            </w:r>
            <w:r w:rsidRPr="00AB669F">
              <w:rPr>
                <w:sz w:val="18"/>
                <w:lang w:val="fr-FR"/>
              </w:rPr>
              <w:t xml:space="preserve">AP transfrontalières couvrant trois pays </w:t>
            </w:r>
          </w:p>
        </w:tc>
      </w:tr>
      <w:tr w:rsidR="00A40EAE" w:rsidRPr="00AB669F">
        <w:trPr>
          <w:trHeight w:val="187"/>
        </w:trPr>
        <w:tc>
          <w:tcPr>
            <w:tcW w:w="2440" w:type="dxa"/>
            <w:shd w:val="clear" w:color="auto" w:fill="auto"/>
            <w:vAlign w:val="center"/>
          </w:tcPr>
          <w:p w:rsidR="00024514" w:rsidRPr="00AB669F" w:rsidRDefault="004B2B5A" w:rsidP="004B2B5A">
            <w:pPr>
              <w:autoSpaceDE w:val="0"/>
              <w:autoSpaceDN w:val="0"/>
              <w:adjustRightInd w:val="0"/>
              <w:rPr>
                <w:lang w:val="fr-FR"/>
              </w:rPr>
            </w:pPr>
            <w:r w:rsidRPr="00AB669F">
              <w:rPr>
                <w:sz w:val="20"/>
                <w:lang w:val="fr-FR"/>
              </w:rPr>
              <w:t>Réserve partielle de faune de Dosso</w:t>
            </w:r>
          </w:p>
        </w:tc>
        <w:tc>
          <w:tcPr>
            <w:tcW w:w="1134" w:type="dxa"/>
            <w:shd w:val="clear" w:color="auto" w:fill="auto"/>
            <w:vAlign w:val="center"/>
          </w:tcPr>
          <w:p w:rsidR="00024514" w:rsidRPr="00AB669F" w:rsidRDefault="00024514" w:rsidP="00AC2F21">
            <w:pPr>
              <w:autoSpaceDE w:val="0"/>
              <w:autoSpaceDN w:val="0"/>
              <w:adjustRightInd w:val="0"/>
              <w:jc w:val="center"/>
              <w:rPr>
                <w:sz w:val="20"/>
                <w:szCs w:val="20"/>
                <w:lang w:val="fr-FR" w:eastAsia="de-DE"/>
              </w:rPr>
            </w:pPr>
            <w:r w:rsidRPr="00AB669F">
              <w:rPr>
                <w:sz w:val="20"/>
                <w:szCs w:val="20"/>
                <w:lang w:val="fr-FR" w:eastAsia="de-DE"/>
              </w:rPr>
              <w:t>1962</w:t>
            </w:r>
          </w:p>
        </w:tc>
        <w:tc>
          <w:tcPr>
            <w:tcW w:w="1134" w:type="dxa"/>
            <w:vAlign w:val="center"/>
          </w:tcPr>
          <w:p w:rsidR="00024514" w:rsidRPr="00AB669F" w:rsidRDefault="00024514" w:rsidP="00024514">
            <w:pPr>
              <w:autoSpaceDE w:val="0"/>
              <w:autoSpaceDN w:val="0"/>
              <w:adjustRightInd w:val="0"/>
              <w:jc w:val="center"/>
              <w:rPr>
                <w:sz w:val="20"/>
                <w:szCs w:val="20"/>
                <w:lang w:val="fr-FR" w:eastAsia="de-DE"/>
              </w:rPr>
            </w:pPr>
            <w:r w:rsidRPr="00AB669F">
              <w:rPr>
                <w:sz w:val="20"/>
                <w:szCs w:val="20"/>
                <w:lang w:val="fr-FR" w:eastAsia="de-DE"/>
              </w:rPr>
              <w:t>306</w:t>
            </w:r>
            <w:r w:rsidR="000C03B3" w:rsidRPr="00AB669F">
              <w:rPr>
                <w:sz w:val="20"/>
                <w:szCs w:val="20"/>
                <w:lang w:val="fr-FR" w:eastAsia="de-DE"/>
              </w:rPr>
              <w:t>.</w:t>
            </w:r>
            <w:r w:rsidRPr="00AB669F">
              <w:rPr>
                <w:sz w:val="20"/>
                <w:szCs w:val="20"/>
                <w:lang w:val="fr-FR" w:eastAsia="de-DE"/>
              </w:rPr>
              <w:t>500</w:t>
            </w:r>
          </w:p>
        </w:tc>
        <w:tc>
          <w:tcPr>
            <w:tcW w:w="1343" w:type="dxa"/>
            <w:shd w:val="clear" w:color="auto" w:fill="auto"/>
            <w:vAlign w:val="center"/>
          </w:tcPr>
          <w:p w:rsidR="00024514" w:rsidRPr="00AB669F" w:rsidRDefault="00024514" w:rsidP="00BB6652">
            <w:pPr>
              <w:autoSpaceDE w:val="0"/>
              <w:autoSpaceDN w:val="0"/>
              <w:adjustRightInd w:val="0"/>
              <w:rPr>
                <w:sz w:val="20"/>
                <w:szCs w:val="20"/>
                <w:lang w:val="fr-FR" w:eastAsia="de-DE"/>
              </w:rPr>
            </w:pPr>
          </w:p>
        </w:tc>
        <w:tc>
          <w:tcPr>
            <w:tcW w:w="3477" w:type="dxa"/>
            <w:vAlign w:val="center"/>
          </w:tcPr>
          <w:p w:rsidR="00024514" w:rsidRPr="00AB669F" w:rsidRDefault="004B2B5A" w:rsidP="004B2B5A">
            <w:pPr>
              <w:autoSpaceDE w:val="0"/>
              <w:autoSpaceDN w:val="0"/>
              <w:adjustRightInd w:val="0"/>
              <w:rPr>
                <w:lang w:val="fr-FR"/>
              </w:rPr>
            </w:pPr>
            <w:r w:rsidRPr="00AB669F">
              <w:rPr>
                <w:sz w:val="18"/>
                <w:lang w:val="fr-FR"/>
              </w:rPr>
              <w:t>Biome sahélo-soudanais</w:t>
            </w:r>
          </w:p>
        </w:tc>
      </w:tr>
      <w:tr w:rsidR="00A40EAE" w:rsidRPr="00AB669F">
        <w:trPr>
          <w:trHeight w:val="187"/>
        </w:trPr>
        <w:tc>
          <w:tcPr>
            <w:tcW w:w="3574" w:type="dxa"/>
            <w:gridSpan w:val="2"/>
            <w:shd w:val="clear" w:color="auto" w:fill="EAF1DD"/>
            <w:vAlign w:val="center"/>
          </w:tcPr>
          <w:p w:rsidR="00024514" w:rsidRPr="00AB669F" w:rsidRDefault="004B2B5A" w:rsidP="004B2B5A">
            <w:pPr>
              <w:autoSpaceDE w:val="0"/>
              <w:autoSpaceDN w:val="0"/>
              <w:adjustRightInd w:val="0"/>
              <w:rPr>
                <w:lang w:val="fr-FR"/>
              </w:rPr>
            </w:pPr>
            <w:r w:rsidRPr="00AB669F">
              <w:rPr>
                <w:b/>
                <w:sz w:val="20"/>
                <w:lang w:val="fr-FR"/>
              </w:rPr>
              <w:t>Total des AP existantes</w:t>
            </w:r>
          </w:p>
        </w:tc>
        <w:tc>
          <w:tcPr>
            <w:tcW w:w="1134" w:type="dxa"/>
            <w:shd w:val="clear" w:color="auto" w:fill="EAF1DD"/>
            <w:vAlign w:val="center"/>
          </w:tcPr>
          <w:p w:rsidR="00024514" w:rsidRPr="00AB669F" w:rsidRDefault="00A40EAE" w:rsidP="00024514">
            <w:pPr>
              <w:autoSpaceDE w:val="0"/>
              <w:autoSpaceDN w:val="0"/>
              <w:adjustRightInd w:val="0"/>
              <w:jc w:val="center"/>
              <w:rPr>
                <w:sz w:val="20"/>
                <w:szCs w:val="22"/>
                <w:lang w:val="fr-FR" w:eastAsia="de-DE"/>
              </w:rPr>
            </w:pPr>
            <w:r w:rsidRPr="00AB669F">
              <w:rPr>
                <w:sz w:val="20"/>
                <w:szCs w:val="22"/>
                <w:lang w:val="fr-FR" w:eastAsia="de-DE"/>
              </w:rPr>
              <w:t>8</w:t>
            </w:r>
            <w:r w:rsidR="000C03B3" w:rsidRPr="00AB669F">
              <w:rPr>
                <w:sz w:val="20"/>
                <w:szCs w:val="22"/>
                <w:lang w:val="fr-FR" w:eastAsia="de-DE"/>
              </w:rPr>
              <w:t>.</w:t>
            </w:r>
            <w:r w:rsidRPr="00AB669F">
              <w:rPr>
                <w:sz w:val="20"/>
                <w:szCs w:val="22"/>
                <w:lang w:val="fr-FR" w:eastAsia="de-DE"/>
              </w:rPr>
              <w:t>414</w:t>
            </w:r>
            <w:r w:rsidR="000C03B3" w:rsidRPr="00AB669F">
              <w:rPr>
                <w:sz w:val="20"/>
                <w:szCs w:val="22"/>
                <w:lang w:val="fr-FR" w:eastAsia="de-DE"/>
              </w:rPr>
              <w:t>.</w:t>
            </w:r>
            <w:r w:rsidRPr="00AB669F">
              <w:rPr>
                <w:sz w:val="20"/>
                <w:szCs w:val="22"/>
                <w:lang w:val="fr-FR" w:eastAsia="de-DE"/>
              </w:rPr>
              <w:t>100</w:t>
            </w:r>
          </w:p>
        </w:tc>
        <w:tc>
          <w:tcPr>
            <w:tcW w:w="1343" w:type="dxa"/>
            <w:shd w:val="clear" w:color="auto" w:fill="EAF1DD"/>
            <w:vAlign w:val="center"/>
          </w:tcPr>
          <w:p w:rsidR="00024514" w:rsidRPr="00AB669F" w:rsidRDefault="00024514" w:rsidP="00BB6652">
            <w:pPr>
              <w:autoSpaceDE w:val="0"/>
              <w:autoSpaceDN w:val="0"/>
              <w:adjustRightInd w:val="0"/>
              <w:jc w:val="right"/>
              <w:rPr>
                <w:sz w:val="20"/>
                <w:szCs w:val="22"/>
                <w:lang w:val="fr-FR" w:eastAsia="de-DE"/>
              </w:rPr>
            </w:pPr>
          </w:p>
        </w:tc>
        <w:tc>
          <w:tcPr>
            <w:tcW w:w="3477" w:type="dxa"/>
            <w:shd w:val="clear" w:color="auto" w:fill="EAF1DD"/>
            <w:vAlign w:val="center"/>
          </w:tcPr>
          <w:p w:rsidR="00024514" w:rsidRPr="00AB669F" w:rsidRDefault="00024514" w:rsidP="00BB6652">
            <w:pPr>
              <w:autoSpaceDE w:val="0"/>
              <w:autoSpaceDN w:val="0"/>
              <w:adjustRightInd w:val="0"/>
              <w:jc w:val="right"/>
              <w:rPr>
                <w:sz w:val="20"/>
                <w:szCs w:val="22"/>
                <w:lang w:val="fr-FR" w:eastAsia="de-DE"/>
              </w:rPr>
            </w:pPr>
          </w:p>
        </w:tc>
      </w:tr>
    </w:tbl>
    <w:p w:rsidR="005E2B42" w:rsidRPr="00AB669F" w:rsidRDefault="005E2B42" w:rsidP="005E2B42">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zCs w:val="24"/>
          <w:lang w:val="fr-FR"/>
        </w:rPr>
        <w:t>Environ 85 réserves forestières d</w:t>
      </w:r>
      <w:r w:rsidR="004854B9" w:rsidRPr="00AB669F">
        <w:rPr>
          <w:szCs w:val="24"/>
          <w:lang w:val="fr-FR"/>
        </w:rPr>
        <w:t>’</w:t>
      </w:r>
      <w:r w:rsidRPr="00AB669F">
        <w:rPr>
          <w:szCs w:val="24"/>
          <w:lang w:val="fr-FR"/>
        </w:rPr>
        <w:t>une superficie totale de 600.000 hectares, incluant les 223.353 hectares de forêts résiduelles, complètent le système. En outre, le Niger a longtemps été un pionnier en matière de gestion participative des forêts sèches. Aujourd</w:t>
      </w:r>
      <w:r w:rsidR="004854B9" w:rsidRPr="00AB669F">
        <w:rPr>
          <w:szCs w:val="24"/>
          <w:lang w:val="fr-FR"/>
        </w:rPr>
        <w:t>’</w:t>
      </w:r>
      <w:r w:rsidRPr="00AB669F">
        <w:rPr>
          <w:szCs w:val="24"/>
          <w:lang w:val="fr-FR"/>
        </w:rPr>
        <w:t>hui, l</w:t>
      </w:r>
      <w:r w:rsidR="004854B9" w:rsidRPr="00AB669F">
        <w:rPr>
          <w:szCs w:val="24"/>
          <w:lang w:val="fr-FR"/>
        </w:rPr>
        <w:t>’</w:t>
      </w:r>
      <w:r w:rsidRPr="00AB669F">
        <w:rPr>
          <w:szCs w:val="24"/>
          <w:lang w:val="fr-FR"/>
        </w:rPr>
        <w:t>approche communautaire de base qui avait d</w:t>
      </w:r>
      <w:r w:rsidR="004854B9" w:rsidRPr="00AB669F">
        <w:rPr>
          <w:szCs w:val="24"/>
          <w:lang w:val="fr-FR"/>
        </w:rPr>
        <w:t>’</w:t>
      </w:r>
      <w:r w:rsidRPr="00AB669F">
        <w:rPr>
          <w:szCs w:val="24"/>
          <w:lang w:val="fr-FR"/>
        </w:rPr>
        <w:t>abord été élaborée dans la Réserve forestière de Guesselbodi près de Niamey a été répliquée et adaptée à des forêts sèches dans six autres pays d</w:t>
      </w:r>
      <w:r w:rsidR="004854B9" w:rsidRPr="00AB669F">
        <w:rPr>
          <w:szCs w:val="24"/>
          <w:lang w:val="fr-FR"/>
        </w:rPr>
        <w:t>’</w:t>
      </w:r>
      <w:r w:rsidRPr="00AB669F">
        <w:rPr>
          <w:szCs w:val="24"/>
          <w:lang w:val="fr-FR"/>
        </w:rPr>
        <w:t>Afrique de l</w:t>
      </w:r>
      <w:r w:rsidR="004854B9" w:rsidRPr="00AB669F">
        <w:rPr>
          <w:szCs w:val="24"/>
          <w:lang w:val="fr-FR"/>
        </w:rPr>
        <w:t>’</w:t>
      </w:r>
      <w:r w:rsidRPr="00AB669F">
        <w:rPr>
          <w:szCs w:val="24"/>
          <w:lang w:val="fr-FR"/>
        </w:rPr>
        <w:t xml:space="preserve">ouest allant du Tchad à </w:t>
      </w:r>
      <w:smartTag w:uri="urn:schemas-microsoft-com:office:smarttags" w:element="PersonName">
        <w:smartTagPr>
          <w:attr w:name="ProductID" w:val="la Guin￩e. Certaines"/>
        </w:smartTagPr>
        <w:r w:rsidRPr="00AB669F">
          <w:rPr>
            <w:szCs w:val="24"/>
            <w:lang w:val="fr-FR"/>
          </w:rPr>
          <w:t xml:space="preserve">la Guinée. </w:t>
        </w:r>
        <w:r w:rsidRPr="00AB669F">
          <w:rPr>
            <w:noProof w:val="0"/>
            <w:szCs w:val="24"/>
            <w:lang w:val="fr-FR"/>
          </w:rPr>
          <w:t>Certaines</w:t>
        </w:r>
      </w:smartTag>
      <w:r w:rsidRPr="00AB669F">
        <w:rPr>
          <w:noProof w:val="0"/>
          <w:szCs w:val="24"/>
          <w:lang w:val="fr-FR"/>
        </w:rPr>
        <w:t xml:space="preserve"> de ces forêts bénéficient d</w:t>
      </w:r>
      <w:r w:rsidR="004854B9" w:rsidRPr="00AB669F">
        <w:rPr>
          <w:noProof w:val="0"/>
          <w:szCs w:val="24"/>
          <w:lang w:val="fr-FR"/>
        </w:rPr>
        <w:t>’</w:t>
      </w:r>
      <w:r w:rsidRPr="00AB669F">
        <w:rPr>
          <w:noProof w:val="0"/>
          <w:szCs w:val="24"/>
          <w:lang w:val="fr-FR"/>
        </w:rPr>
        <w:t>une gestion participative continue depuis plus de vingt ans.</w:t>
      </w:r>
    </w:p>
    <w:p w:rsidR="00B70090" w:rsidRPr="00AB669F" w:rsidRDefault="00B70090" w:rsidP="00F50C31">
      <w:pPr>
        <w:ind w:right="1008"/>
        <w:rPr>
          <w:szCs w:val="22"/>
          <w:lang w:val="fr-FR"/>
        </w:rPr>
      </w:pPr>
    </w:p>
    <w:p w:rsidR="004B2B5A" w:rsidRPr="00AB669F" w:rsidRDefault="004B2B5A" w:rsidP="004B2B5A">
      <w:pPr>
        <w:pStyle w:val="NumberedParas0"/>
        <w:rPr>
          <w:szCs w:val="24"/>
          <w:lang w:val="fr-FR"/>
        </w:rPr>
      </w:pPr>
      <w:bookmarkStart w:id="17" w:name="_Ref248347766"/>
      <w:r w:rsidRPr="00AB669F">
        <w:rPr>
          <w:szCs w:val="24"/>
          <w:lang w:val="fr-FR"/>
        </w:rPr>
        <w:t>Malgré le fait que certaines de ces AP soient très grandes, par exemple l</w:t>
      </w:r>
      <w:r w:rsidR="004854B9" w:rsidRPr="00AB669F">
        <w:rPr>
          <w:szCs w:val="24"/>
          <w:lang w:val="fr-FR"/>
        </w:rPr>
        <w:t>’</w:t>
      </w:r>
      <w:r w:rsidRPr="00AB669F">
        <w:rPr>
          <w:szCs w:val="24"/>
          <w:lang w:val="fr-FR"/>
        </w:rPr>
        <w:t>Aïr-Ténéré est la plus grande AP d</w:t>
      </w:r>
      <w:r w:rsidR="004854B9" w:rsidRPr="00AB669F">
        <w:rPr>
          <w:szCs w:val="24"/>
          <w:lang w:val="fr-FR"/>
        </w:rPr>
        <w:t>’</w:t>
      </w:r>
      <w:r w:rsidRPr="00AB669F">
        <w:rPr>
          <w:szCs w:val="24"/>
          <w:lang w:val="fr-FR"/>
        </w:rPr>
        <w:t>Afrique et la troisième plus grande du monde, la superficie totale des AP du Niger n</w:t>
      </w:r>
      <w:r w:rsidR="004854B9" w:rsidRPr="00AB669F">
        <w:rPr>
          <w:szCs w:val="24"/>
          <w:lang w:val="fr-FR"/>
        </w:rPr>
        <w:t>’</w:t>
      </w:r>
      <w:r w:rsidRPr="00AB669F">
        <w:rPr>
          <w:szCs w:val="24"/>
          <w:lang w:val="fr-FR"/>
        </w:rPr>
        <w:t xml:space="preserve">est que de 8.414.100 hectares, soit 6,6 % du territoire total national. </w:t>
      </w:r>
      <w:r w:rsidRPr="00AB669F">
        <w:rPr>
          <w:noProof w:val="0"/>
          <w:szCs w:val="24"/>
          <w:lang w:val="fr-FR"/>
        </w:rPr>
        <w:t xml:space="preserve">Quatre des six AP sont localisées dans le biome sahélo-soudanais et seules deux AP dans le biome </w:t>
      </w:r>
      <w:r w:rsidR="00A8761D" w:rsidRPr="00AB669F">
        <w:rPr>
          <w:noProof w:val="0"/>
          <w:szCs w:val="24"/>
          <w:lang w:val="fr-FR"/>
        </w:rPr>
        <w:t>saharien</w:t>
      </w:r>
      <w:r w:rsidRPr="00AB669F">
        <w:rPr>
          <w:noProof w:val="0"/>
          <w:szCs w:val="24"/>
          <w:lang w:val="fr-FR"/>
        </w:rPr>
        <w:t> :</w:t>
      </w:r>
      <w:r w:rsidRPr="00AB669F">
        <w:rPr>
          <w:szCs w:val="24"/>
          <w:lang w:val="fr-FR"/>
        </w:rPr>
        <w:t xml:space="preserve"> </w:t>
      </w:r>
    </w:p>
    <w:bookmarkEnd w:id="17"/>
    <w:p w:rsidR="004B2B5A" w:rsidRPr="00AB669F" w:rsidRDefault="004B2B5A" w:rsidP="004B2B5A">
      <w:pPr>
        <w:pStyle w:val="NumberedParas0"/>
        <w:numPr>
          <w:ilvl w:val="0"/>
          <w:numId w:val="25"/>
        </w:numPr>
        <w:rPr>
          <w:szCs w:val="24"/>
          <w:lang w:val="fr-FR"/>
        </w:rPr>
      </w:pPr>
      <w:r w:rsidRPr="00AB669F">
        <w:rPr>
          <w:szCs w:val="24"/>
          <w:lang w:val="fr-FR"/>
        </w:rPr>
        <w:t>L</w:t>
      </w:r>
      <w:r w:rsidR="004854B9" w:rsidRPr="00AB669F">
        <w:rPr>
          <w:szCs w:val="24"/>
          <w:lang w:val="fr-FR"/>
        </w:rPr>
        <w:t>’</w:t>
      </w:r>
      <w:r w:rsidRPr="00AB669F">
        <w:rPr>
          <w:szCs w:val="24"/>
          <w:u w:val="single"/>
          <w:lang w:val="fr-FR"/>
        </w:rPr>
        <w:t>Aïr-Ténéré</w:t>
      </w:r>
      <w:r w:rsidRPr="00AB669F">
        <w:rPr>
          <w:spacing w:val="-3"/>
          <w:szCs w:val="24"/>
          <w:lang w:val="fr-FR"/>
        </w:rPr>
        <w:t xml:space="preserve"> a été répertoriée comme réserve naturelle nationale en </w:t>
      </w:r>
      <w:r w:rsidRPr="00AB669F">
        <w:rPr>
          <w:szCs w:val="24"/>
          <w:lang w:val="fr-FR"/>
        </w:rPr>
        <w:t>1988, puis comme site du patrimoine naturel mondial en 1991 (ajouté à la liste des sites menacés du Patrimoine mondial après la rébellion de </w:t>
      </w:r>
      <w:r w:rsidRPr="00AB669F">
        <w:rPr>
          <w:spacing w:val="5"/>
          <w:szCs w:val="24"/>
          <w:lang w:val="fr-FR"/>
        </w:rPr>
        <w:t>1992) et réserve de biosphère du Programme sur l</w:t>
      </w:r>
      <w:r w:rsidR="004854B9" w:rsidRPr="00AB669F">
        <w:rPr>
          <w:spacing w:val="5"/>
          <w:szCs w:val="24"/>
          <w:lang w:val="fr-FR"/>
        </w:rPr>
        <w:t>’</w:t>
      </w:r>
      <w:r w:rsidRPr="00AB669F">
        <w:rPr>
          <w:spacing w:val="5"/>
          <w:szCs w:val="24"/>
          <w:lang w:val="fr-FR"/>
        </w:rPr>
        <w:t xml:space="preserve">Homme et la biosphère en 1997. </w:t>
      </w:r>
      <w:r w:rsidRPr="00AB669F">
        <w:rPr>
          <w:noProof w:val="0"/>
          <w:spacing w:val="5"/>
          <w:szCs w:val="24"/>
          <w:lang w:val="fr-FR"/>
        </w:rPr>
        <w:t>Elle est reconnue internationalement comme un site prioritaire pour la protection des écosystèmes sahariens, bien qu</w:t>
      </w:r>
      <w:r w:rsidR="004854B9" w:rsidRPr="00AB669F">
        <w:rPr>
          <w:noProof w:val="0"/>
          <w:spacing w:val="5"/>
          <w:szCs w:val="24"/>
          <w:lang w:val="fr-FR"/>
        </w:rPr>
        <w:t>’</w:t>
      </w:r>
      <w:r w:rsidRPr="00AB669F">
        <w:rPr>
          <w:noProof w:val="0"/>
          <w:spacing w:val="5"/>
          <w:szCs w:val="24"/>
          <w:lang w:val="fr-FR"/>
        </w:rPr>
        <w:t>aujourd</w:t>
      </w:r>
      <w:r w:rsidR="004854B9" w:rsidRPr="00AB669F">
        <w:rPr>
          <w:noProof w:val="0"/>
          <w:spacing w:val="5"/>
          <w:szCs w:val="24"/>
          <w:lang w:val="fr-FR"/>
        </w:rPr>
        <w:t>’</w:t>
      </w:r>
      <w:r w:rsidRPr="00AB669F">
        <w:rPr>
          <w:noProof w:val="0"/>
          <w:spacing w:val="5"/>
          <w:szCs w:val="24"/>
          <w:lang w:val="fr-FR"/>
        </w:rPr>
        <w:t>hui sa faune ait fortement diminué</w:t>
      </w:r>
      <w:r w:rsidRPr="00AB669F">
        <w:rPr>
          <w:noProof w:val="0"/>
          <w:spacing w:val="1"/>
          <w:szCs w:val="24"/>
          <w:lang w:val="fr-FR"/>
        </w:rPr>
        <w:t>.</w:t>
      </w:r>
      <w:r w:rsidRPr="00AB669F">
        <w:rPr>
          <w:spacing w:val="1"/>
          <w:szCs w:val="24"/>
          <w:lang w:val="fr-FR"/>
        </w:rPr>
        <w:t xml:space="preserve"> </w:t>
      </w:r>
    </w:p>
    <w:p w:rsidR="004B2B5A" w:rsidRPr="00AB669F" w:rsidRDefault="00D027A9" w:rsidP="004B2B5A">
      <w:pPr>
        <w:pStyle w:val="NumberedParas0"/>
        <w:numPr>
          <w:ilvl w:val="0"/>
          <w:numId w:val="25"/>
        </w:numPr>
        <w:rPr>
          <w:szCs w:val="24"/>
          <w:lang w:val="fr-FR"/>
        </w:rPr>
      </w:pPr>
      <w:r w:rsidRPr="00D027A9">
        <w:rPr>
          <w:lang w:val="fr-FR"/>
        </w:rPr>
        <w:lastRenderedPageBreak/>
        <w:pict>
          <v:shapetype id="_x0000_t202" coordsize="21600,21600" o:spt="202" path="m,l,21600r21600,l21600,xe">
            <v:stroke joinstyle="miter"/>
            <v:path gradientshapeok="t" o:connecttype="rect"/>
          </v:shapetype>
          <v:shape id="_x0000_s1033" type="#_x0000_t202" style="position:absolute;left:0;text-align:left;margin-left:267pt;margin-top:2.25pt;width:194.35pt;height:409.5pt;z-index:251660288;mso-wrap-distance-left:15pt;mso-wrap-distance-top:15pt;mso-wrap-distance-right:15pt;mso-wrap-distance-bottom:15pt" strokecolor="#c2d69b" strokeweight="1pt">
            <v:fill color2="#d6e3bc" focusposition="1" focussize="" focus="100%" type="gradient"/>
            <v:shadow on="t" type="perspective" color="#4e6128" opacity=".5" offset="1pt" offset2="-3pt"/>
            <v:textbox style="mso-next-textbox:#_x0000_s1033" inset="7pt,4pt,7pt,4pt">
              <w:txbxContent>
                <w:p w:rsidR="00F40DB8" w:rsidRPr="009A6D8A" w:rsidRDefault="00F40DB8" w:rsidP="004B2B5A">
                  <w:pPr>
                    <w:pStyle w:val="Caption"/>
                    <w:shd w:val="clear" w:color="auto" w:fill="C2D69B"/>
                    <w:rPr>
                      <w:bCs w:val="0"/>
                      <w:lang w:val="fr-FR"/>
                    </w:rPr>
                  </w:pPr>
                  <w:bookmarkStart w:id="18" w:name="_Toc295234958"/>
                  <w:bookmarkStart w:id="19" w:name="_Ref280821194"/>
                  <w:r w:rsidRPr="00B45076">
                    <w:rPr>
                      <w:bCs w:val="0"/>
                      <w:lang w:val="fr-FR"/>
                    </w:rPr>
                    <w:t xml:space="preserve">Encadré </w:t>
                  </w:r>
                  <w:r w:rsidR="00D027A9" w:rsidRPr="00B45076">
                    <w:rPr>
                      <w:bCs w:val="0"/>
                    </w:rPr>
                    <w:fldChar w:fldCharType="begin"/>
                  </w:r>
                  <w:r w:rsidRPr="00B45076">
                    <w:rPr>
                      <w:bCs w:val="0"/>
                      <w:lang w:val="fr-FR"/>
                    </w:rPr>
                    <w:instrText xml:space="preserve"> SEQ Encadré \* ARABIC </w:instrText>
                  </w:r>
                  <w:r w:rsidR="00D027A9" w:rsidRPr="00B45076">
                    <w:rPr>
                      <w:bCs w:val="0"/>
                    </w:rPr>
                    <w:fldChar w:fldCharType="separate"/>
                  </w:r>
                  <w:r w:rsidR="009C6985">
                    <w:rPr>
                      <w:bCs w:val="0"/>
                      <w:noProof/>
                      <w:lang w:val="fr-FR"/>
                    </w:rPr>
                    <w:t>1</w:t>
                  </w:r>
                  <w:r w:rsidR="00D027A9" w:rsidRPr="00B45076">
                    <w:rPr>
                      <w:bCs w:val="0"/>
                    </w:rPr>
                    <w:fldChar w:fldCharType="end"/>
                  </w:r>
                  <w:r w:rsidRPr="00B45076">
                    <w:rPr>
                      <w:bCs w:val="0"/>
                      <w:lang w:val="fr-FR"/>
                    </w:rPr>
                    <w:t>. Statut de la Réserve de</w:t>
                  </w:r>
                  <w:r>
                    <w:rPr>
                      <w:bCs w:val="0"/>
                      <w:lang w:val="fr-FR"/>
                    </w:rPr>
                    <w:t xml:space="preserve"> faune du Tadrès</w:t>
                  </w:r>
                  <w:bookmarkEnd w:id="18"/>
                </w:p>
                <w:bookmarkEnd w:id="19"/>
                <w:p w:rsidR="00F40DB8" w:rsidRPr="009A6D8A" w:rsidRDefault="00F40DB8" w:rsidP="004B2B5A">
                  <w:pPr>
                    <w:shd w:val="clear" w:color="auto" w:fill="EAF1DD"/>
                    <w:spacing w:before="100" w:after="100"/>
                    <w:rPr>
                      <w:rFonts w:ascii="Garamond" w:hAnsi="Garamond"/>
                      <w:i/>
                      <w:sz w:val="21"/>
                      <w:lang w:val="fr-FR"/>
                    </w:rPr>
                  </w:pPr>
                  <w:r w:rsidRPr="009A6D8A">
                    <w:rPr>
                      <w:rFonts w:ascii="Garamond" w:hAnsi="Garamond"/>
                      <w:i/>
                      <w:sz w:val="21"/>
                      <w:lang w:val="fr-FR"/>
                    </w:rPr>
                    <w:t>Bien qu’on lui ait attribué l’ID 342470 dans la Base de données mondiale sur les aires protégées, la Réserve du Tadrès n’a pas été classifiée.</w:t>
                  </w:r>
                </w:p>
                <w:p w:rsidR="00F40DB8" w:rsidRPr="009A6D8A" w:rsidRDefault="00F40DB8" w:rsidP="004B2B5A">
                  <w:pPr>
                    <w:spacing w:before="100" w:after="100"/>
                    <w:rPr>
                      <w:rFonts w:ascii="Garamond" w:hAnsi="Garamond"/>
                      <w:lang w:val="fr-FR"/>
                    </w:rPr>
                  </w:pPr>
                  <w:r w:rsidRPr="009A6D8A">
                    <w:rPr>
                      <w:rFonts w:ascii="Garamond" w:hAnsi="Garamond"/>
                      <w:sz w:val="19"/>
                      <w:lang w:val="fr-FR"/>
                    </w:rPr>
                    <w:t xml:space="preserve">La Réserve totale de faune du Tadrès (T’adéras/ Tadrèss, UICN type IV) est un projet de réserve naturelle dans le centre nord du Niger, au sud-ouest d’Agadez. La proposition de classification indique 788.928 hectares dans la région d’Agadez. Cette réserve suit le flux nord-est/sud-ouest de la vallée du Tadrès, qui est un kori ou cône de déjection saisonnier et le lit d’une ancienne rivière au sud des montagnes de l’Aïr. </w:t>
                  </w:r>
                </w:p>
                <w:p w:rsidR="00F40DB8" w:rsidRPr="009A6D8A" w:rsidRDefault="00F40DB8" w:rsidP="004B2B5A">
                  <w:pPr>
                    <w:spacing w:before="100" w:after="100"/>
                    <w:rPr>
                      <w:rFonts w:ascii="Garamond" w:hAnsi="Garamond"/>
                      <w:lang w:val="fr-FR"/>
                    </w:rPr>
                  </w:pPr>
                  <w:r w:rsidRPr="009A6D8A">
                    <w:rPr>
                      <w:rFonts w:ascii="Garamond" w:hAnsi="Garamond"/>
                      <w:sz w:val="19"/>
                      <w:lang w:val="fr-FR"/>
                    </w:rPr>
                    <w:t xml:space="preserve">Initialement, elle avait été créée exclusivement pour protéger les populations d’oryx qui aujourd’hui auraient complètement disparu à l’état sauvage. Dans les années 40, la vallée était un axe de migration important pour les animaux entre le désert du Ténéré et l’Adar au sud du pays. Elle reste aujourd’hui une piste de transhumance pour le bétail domestique et les chameaux, ainsi que pour les gazelles dorcas ou ménas. </w:t>
                  </w:r>
                </w:p>
                <w:p w:rsidR="00F40DB8" w:rsidRPr="009A6D8A" w:rsidRDefault="00F40DB8" w:rsidP="004B2B5A">
                  <w:pPr>
                    <w:spacing w:before="100" w:after="100"/>
                    <w:rPr>
                      <w:rFonts w:ascii="Garamond" w:hAnsi="Garamond"/>
                      <w:lang w:val="fr-FR"/>
                    </w:rPr>
                  </w:pPr>
                  <w:r w:rsidRPr="009A6D8A">
                    <w:rPr>
                      <w:rFonts w:ascii="Garamond" w:hAnsi="Garamond"/>
                      <w:sz w:val="19"/>
                      <w:lang w:val="fr-FR"/>
                    </w:rPr>
                    <w:t>Plus récemment, des mouvements de personnes déplacées entre le nord du pays et la région au sud d’Agadès ont été constatés, surtout dans la région de Tadrès. Enfin, les éleveurs transhumants de plusieurs régions du pays se sont sédentarisés à cet endroit.</w:t>
                  </w:r>
                </w:p>
                <w:p w:rsidR="00F40DB8" w:rsidRPr="009A6D8A" w:rsidRDefault="00F40DB8" w:rsidP="004B2B5A">
                  <w:pPr>
                    <w:shd w:val="clear" w:color="auto" w:fill="C2D69B"/>
                    <w:jc w:val="center"/>
                    <w:rPr>
                      <w:rFonts w:ascii="Garamond" w:hAnsi="Garamond"/>
                      <w:lang w:val="fr-FR"/>
                    </w:rPr>
                  </w:pPr>
                  <w:r w:rsidRPr="009A6D8A">
                    <w:rPr>
                      <w:rFonts w:ascii="Garamond" w:hAnsi="Garamond"/>
                      <w:b/>
                      <w:i/>
                      <w:sz w:val="15"/>
                      <w:lang w:val="fr-FR"/>
                    </w:rPr>
                    <w:t>Antilopes sahélo-sahariennes - Action concertée - CMS, DB rapport 2007. Rapport PPG Sani Ado Kato (2009) :</w:t>
                  </w:r>
                </w:p>
                <w:p w:rsidR="00F40DB8" w:rsidRPr="009A6D8A" w:rsidRDefault="00F40DB8" w:rsidP="004B2B5A">
                  <w:pPr>
                    <w:shd w:val="clear" w:color="auto" w:fill="C2D69B"/>
                    <w:jc w:val="center"/>
                    <w:rPr>
                      <w:rFonts w:ascii="Garamond" w:hAnsi="Garamond"/>
                      <w:sz w:val="18"/>
                      <w:lang w:val="fr-FR"/>
                    </w:rPr>
                  </w:pPr>
                  <w:r w:rsidRPr="009A6D8A">
                    <w:rPr>
                      <w:rFonts w:ascii="Garamond" w:hAnsi="Garamond"/>
                      <w:b/>
                      <w:i/>
                      <w:sz w:val="15"/>
                      <w:lang w:val="fr-FR"/>
                    </w:rPr>
                    <w:t xml:space="preserve">Contribution à la préparation du projet « Corridor de faune du Niger », Aspects sur la biodiversité  </w:t>
                  </w:r>
                </w:p>
                <w:p w:rsidR="00F40DB8" w:rsidRPr="009A6D8A" w:rsidRDefault="00F40DB8" w:rsidP="004B2B5A">
                  <w:pPr>
                    <w:rPr>
                      <w:lang w:val="fr-FR"/>
                    </w:rPr>
                  </w:pPr>
                </w:p>
              </w:txbxContent>
            </v:textbox>
            <w10:wrap type="square"/>
          </v:shape>
        </w:pict>
      </w:r>
      <w:r w:rsidR="004B2B5A" w:rsidRPr="00AB669F">
        <w:rPr>
          <w:noProof w:val="0"/>
          <w:spacing w:val="4"/>
          <w:szCs w:val="24"/>
          <w:lang w:val="fr-FR"/>
        </w:rPr>
        <w:t xml:space="preserve">La réserve de </w:t>
      </w:r>
      <w:r w:rsidR="004B2B5A" w:rsidRPr="00AB669F">
        <w:rPr>
          <w:noProof w:val="0"/>
          <w:spacing w:val="4"/>
          <w:szCs w:val="24"/>
          <w:u w:val="single"/>
          <w:lang w:val="fr-FR"/>
        </w:rPr>
        <w:t>Gadabedji</w:t>
      </w:r>
      <w:r w:rsidR="004B2B5A" w:rsidRPr="00AB669F">
        <w:rPr>
          <w:noProof w:val="0"/>
          <w:spacing w:val="4"/>
          <w:szCs w:val="24"/>
          <w:lang w:val="fr-FR"/>
        </w:rPr>
        <w:t xml:space="preserve"> a été répertoriée en 1955 à la fois comme une réserve de faune pour la protection de l</w:t>
      </w:r>
      <w:r w:rsidR="004854B9" w:rsidRPr="00AB669F">
        <w:rPr>
          <w:noProof w:val="0"/>
          <w:spacing w:val="4"/>
          <w:szCs w:val="24"/>
          <w:lang w:val="fr-FR"/>
        </w:rPr>
        <w:t>’</w:t>
      </w:r>
      <w:r w:rsidR="004B2B5A" w:rsidRPr="00AB669F">
        <w:rPr>
          <w:noProof w:val="0"/>
          <w:szCs w:val="24"/>
          <w:lang w:val="fr-FR"/>
        </w:rPr>
        <w:t>oryx algazelle</w:t>
      </w:r>
      <w:r w:rsidR="004B2B5A" w:rsidRPr="00AB669F">
        <w:rPr>
          <w:noProof w:val="0"/>
          <w:spacing w:val="4"/>
          <w:szCs w:val="24"/>
          <w:lang w:val="fr-FR"/>
        </w:rPr>
        <w:t xml:space="preserve"> (espèce aujourd</w:t>
      </w:r>
      <w:r w:rsidR="004854B9" w:rsidRPr="00AB669F">
        <w:rPr>
          <w:noProof w:val="0"/>
          <w:spacing w:val="4"/>
          <w:szCs w:val="24"/>
          <w:lang w:val="fr-FR"/>
        </w:rPr>
        <w:t>’</w:t>
      </w:r>
      <w:r w:rsidR="004B2B5A" w:rsidRPr="00AB669F">
        <w:rPr>
          <w:noProof w:val="0"/>
          <w:spacing w:val="4"/>
          <w:szCs w:val="24"/>
          <w:lang w:val="fr-FR"/>
        </w:rPr>
        <w:t>hui probablement éteinte à l</w:t>
      </w:r>
      <w:r w:rsidR="004854B9" w:rsidRPr="00AB669F">
        <w:rPr>
          <w:noProof w:val="0"/>
          <w:spacing w:val="4"/>
          <w:szCs w:val="24"/>
          <w:lang w:val="fr-FR"/>
        </w:rPr>
        <w:t>’</w:t>
      </w:r>
      <w:r w:rsidR="004B2B5A" w:rsidRPr="00AB669F">
        <w:rPr>
          <w:noProof w:val="0"/>
          <w:spacing w:val="4"/>
          <w:szCs w:val="24"/>
          <w:lang w:val="fr-FR"/>
        </w:rPr>
        <w:t>état naturel) et des gazelles (espèce aujourd</w:t>
      </w:r>
      <w:r w:rsidR="004854B9" w:rsidRPr="00AB669F">
        <w:rPr>
          <w:noProof w:val="0"/>
          <w:spacing w:val="4"/>
          <w:szCs w:val="24"/>
          <w:lang w:val="fr-FR"/>
        </w:rPr>
        <w:t>’</w:t>
      </w:r>
      <w:r w:rsidR="004B2B5A" w:rsidRPr="00AB669F">
        <w:rPr>
          <w:noProof w:val="0"/>
          <w:spacing w:val="4"/>
          <w:szCs w:val="24"/>
          <w:lang w:val="fr-FR"/>
        </w:rPr>
        <w:t>hui quasiment éteinte localement), et comme une réserve forestière.</w:t>
      </w:r>
    </w:p>
    <w:p w:rsidR="004D74F7" w:rsidRPr="00AB669F" w:rsidRDefault="004D74F7" w:rsidP="004D74F7">
      <w:pPr>
        <w:pStyle w:val="NumberedParas0"/>
        <w:numPr>
          <w:ilvl w:val="0"/>
          <w:numId w:val="0"/>
        </w:numPr>
        <w:rPr>
          <w:noProof w:val="0"/>
          <w:lang w:val="fr-FR"/>
        </w:rPr>
      </w:pPr>
    </w:p>
    <w:p w:rsidR="004B2B5A" w:rsidRPr="00AB669F" w:rsidRDefault="004B2B5A" w:rsidP="004B2B5A">
      <w:pPr>
        <w:pStyle w:val="NumberedParas0"/>
        <w:rPr>
          <w:szCs w:val="24"/>
          <w:lang w:val="fr-FR"/>
        </w:rPr>
      </w:pPr>
      <w:bookmarkStart w:id="20" w:name="_Ref248481064"/>
      <w:r w:rsidRPr="00AB669F">
        <w:rPr>
          <w:szCs w:val="24"/>
          <w:lang w:val="fr-FR"/>
        </w:rPr>
        <w:t>Même si le biome saharien peut sembler sur-représenté dans le système national d</w:t>
      </w:r>
      <w:r w:rsidR="004854B9" w:rsidRPr="00AB669F">
        <w:rPr>
          <w:szCs w:val="24"/>
          <w:lang w:val="fr-FR"/>
        </w:rPr>
        <w:t>’</w:t>
      </w:r>
      <w:r w:rsidRPr="00AB669F">
        <w:rPr>
          <w:szCs w:val="24"/>
          <w:lang w:val="fr-FR"/>
        </w:rPr>
        <w:t xml:space="preserve">AP (plus de 80 % de la superficie des aires protégées </w:t>
      </w:r>
      <w:r w:rsidR="007F549E" w:rsidRPr="00AB669F">
        <w:rPr>
          <w:szCs w:val="24"/>
          <w:lang w:val="fr-FR"/>
        </w:rPr>
        <w:t xml:space="preserve">du Tableau 1 </w:t>
      </w:r>
      <w:r w:rsidRPr="00AB669F">
        <w:rPr>
          <w:szCs w:val="24"/>
          <w:lang w:val="fr-FR"/>
        </w:rPr>
        <w:t>sont dans le biome saharien), il convient de noter qu</w:t>
      </w:r>
      <w:r w:rsidR="004854B9" w:rsidRPr="00AB669F">
        <w:rPr>
          <w:szCs w:val="24"/>
          <w:lang w:val="fr-FR"/>
        </w:rPr>
        <w:t>’</w:t>
      </w:r>
      <w:r w:rsidRPr="00AB669F">
        <w:rPr>
          <w:szCs w:val="24"/>
          <w:lang w:val="fr-FR"/>
        </w:rPr>
        <w:t>à mesure que les écosystèmes deviennent plus secs, la faune aura besoin de zones plus vastes pour trouver de l</w:t>
      </w:r>
      <w:r w:rsidR="004854B9" w:rsidRPr="00AB669F">
        <w:rPr>
          <w:szCs w:val="24"/>
          <w:lang w:val="fr-FR"/>
        </w:rPr>
        <w:t>’</w:t>
      </w:r>
      <w:r w:rsidRPr="00AB669F">
        <w:rPr>
          <w:szCs w:val="24"/>
          <w:lang w:val="fr-FR"/>
        </w:rPr>
        <w:t>eau et des pâturages, et sera plus vulnérable, surtout si elle est en concurrence avec le bétail. Selon les conclusions d</w:t>
      </w:r>
      <w:r w:rsidR="004854B9" w:rsidRPr="00AB669F">
        <w:rPr>
          <w:szCs w:val="24"/>
          <w:lang w:val="fr-FR"/>
        </w:rPr>
        <w:t>’</w:t>
      </w:r>
      <w:r w:rsidRPr="00AB669F">
        <w:rPr>
          <w:szCs w:val="24"/>
          <w:lang w:val="fr-FR"/>
        </w:rPr>
        <w:t>une analyse de la contribution de la superficie des aires protégées à la conservation dans un système d</w:t>
      </w:r>
      <w:r w:rsidR="004854B9" w:rsidRPr="00AB669F">
        <w:rPr>
          <w:szCs w:val="24"/>
          <w:lang w:val="fr-FR"/>
        </w:rPr>
        <w:t>’</w:t>
      </w:r>
      <w:r w:rsidRPr="00AB669F">
        <w:rPr>
          <w:szCs w:val="24"/>
          <w:lang w:val="fr-FR"/>
        </w:rPr>
        <w:t xml:space="preserve">AP, de vastes zones sont nécessaires pour nourrir les animaux migratoires dans des conditions climatiques extrêmement sèches. </w:t>
      </w:r>
      <w:r w:rsidRPr="00AB669F">
        <w:rPr>
          <w:noProof w:val="0"/>
          <w:szCs w:val="24"/>
          <w:lang w:val="fr-FR"/>
        </w:rPr>
        <w:t>Si l</w:t>
      </w:r>
      <w:r w:rsidR="004854B9" w:rsidRPr="00AB669F">
        <w:rPr>
          <w:noProof w:val="0"/>
          <w:szCs w:val="24"/>
          <w:lang w:val="fr-FR"/>
        </w:rPr>
        <w:t>’</w:t>
      </w:r>
      <w:r w:rsidRPr="00AB669F">
        <w:rPr>
          <w:noProof w:val="0"/>
          <w:szCs w:val="24"/>
          <w:lang w:val="fr-FR"/>
        </w:rPr>
        <w:t>on prend en compte ce constat, le biome saharien ne semble plus sur-représenté.</w:t>
      </w:r>
      <w:r w:rsidRPr="00AB669F">
        <w:rPr>
          <w:szCs w:val="24"/>
          <w:lang w:val="fr-FR"/>
        </w:rPr>
        <w:t xml:space="preserve"> </w:t>
      </w:r>
    </w:p>
    <w:bookmarkEnd w:id="20"/>
    <w:p w:rsidR="004D3835" w:rsidRPr="00AB669F" w:rsidRDefault="004D3835" w:rsidP="004D3835">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zCs w:val="24"/>
          <w:lang w:val="fr-FR"/>
        </w:rPr>
        <w:t>Les données d</w:t>
      </w:r>
      <w:r w:rsidR="004854B9" w:rsidRPr="00AB669F">
        <w:rPr>
          <w:szCs w:val="24"/>
          <w:lang w:val="fr-FR"/>
        </w:rPr>
        <w:t>’</w:t>
      </w:r>
      <w:r w:rsidRPr="00AB669F">
        <w:rPr>
          <w:szCs w:val="24"/>
          <w:lang w:val="fr-FR"/>
        </w:rPr>
        <w:t>inventaire sur la faune du projet d</w:t>
      </w:r>
      <w:r w:rsidR="004854B9" w:rsidRPr="00AB669F">
        <w:rPr>
          <w:szCs w:val="24"/>
          <w:lang w:val="fr-FR"/>
        </w:rPr>
        <w:t>’</w:t>
      </w:r>
      <w:r w:rsidRPr="00AB669F">
        <w:rPr>
          <w:szCs w:val="24"/>
          <w:lang w:val="fr-FR"/>
        </w:rPr>
        <w:t>AP de Termit Tin Toumma font partie des meilleures qui existent dans le Sahara</w:t>
      </w:r>
      <w:r w:rsidRPr="00AB669F">
        <w:rPr>
          <w:rStyle w:val="FootnoteReference"/>
          <w:lang w:val="fr-FR"/>
        </w:rPr>
        <w:footnoteReference w:id="2"/>
      </w:r>
      <w:r w:rsidRPr="00AB669F">
        <w:rPr>
          <w:szCs w:val="24"/>
          <w:lang w:val="fr-FR"/>
        </w:rPr>
        <w:t>. Pour le reste de la zone du projet, les données d</w:t>
      </w:r>
      <w:r w:rsidR="004854B9" w:rsidRPr="00AB669F">
        <w:rPr>
          <w:szCs w:val="24"/>
          <w:lang w:val="fr-FR"/>
        </w:rPr>
        <w:t>’</w:t>
      </w:r>
      <w:r w:rsidRPr="00AB669F">
        <w:rPr>
          <w:szCs w:val="24"/>
          <w:lang w:val="fr-FR"/>
        </w:rPr>
        <w:t>inventaire de la biodiversité sont généralement incomplètes et de plus en plus obsolètes. Les données de répartition et de statut de la plupart des taxons ont urgemment besoin d</w:t>
      </w:r>
      <w:r w:rsidR="004854B9" w:rsidRPr="00AB669F">
        <w:rPr>
          <w:szCs w:val="24"/>
          <w:lang w:val="fr-FR"/>
        </w:rPr>
        <w:t>’</w:t>
      </w:r>
      <w:r w:rsidRPr="00AB669F">
        <w:rPr>
          <w:szCs w:val="24"/>
          <w:lang w:val="fr-FR"/>
        </w:rPr>
        <w:t xml:space="preserve">être actualisées. </w:t>
      </w:r>
      <w:r w:rsidRPr="00AB669F">
        <w:rPr>
          <w:noProof w:val="0"/>
          <w:szCs w:val="24"/>
          <w:lang w:val="fr-FR"/>
        </w:rPr>
        <w:t>Cependant, les informations disponibles montrent les conditions et tendances suivantes dans les AP existantes et en projet dans le nord du Niger :</w:t>
      </w:r>
    </w:p>
    <w:p w:rsidR="001E3F0E" w:rsidRPr="00AB669F" w:rsidRDefault="001E3F0E" w:rsidP="001E3F0E">
      <w:pPr>
        <w:pStyle w:val="NumberedParas0"/>
        <w:numPr>
          <w:ilvl w:val="0"/>
          <w:numId w:val="0"/>
        </w:numPr>
        <w:rPr>
          <w:noProof w:val="0"/>
          <w:lang w:val="fr-FR"/>
        </w:rPr>
      </w:pPr>
    </w:p>
    <w:p w:rsidR="004B2B5A" w:rsidRPr="00AB669F" w:rsidRDefault="004B2B5A" w:rsidP="004B2B5A">
      <w:pPr>
        <w:pStyle w:val="NumberedParas0"/>
        <w:numPr>
          <w:ilvl w:val="0"/>
          <w:numId w:val="21"/>
        </w:numPr>
        <w:spacing w:after="120"/>
        <w:rPr>
          <w:szCs w:val="24"/>
          <w:lang w:val="fr-FR"/>
        </w:rPr>
      </w:pPr>
      <w:r w:rsidRPr="00AB669F">
        <w:rPr>
          <w:szCs w:val="24"/>
          <w:u w:val="single"/>
          <w:lang w:val="fr-FR"/>
        </w:rPr>
        <w:t>Réserve naturelle nationale de l</w:t>
      </w:r>
      <w:r w:rsidR="004854B9" w:rsidRPr="00AB669F">
        <w:rPr>
          <w:szCs w:val="24"/>
          <w:u w:val="single"/>
          <w:lang w:val="fr-FR"/>
        </w:rPr>
        <w:t>’</w:t>
      </w:r>
      <w:r w:rsidRPr="00AB669F">
        <w:rPr>
          <w:szCs w:val="24"/>
          <w:u w:val="single"/>
          <w:lang w:val="fr-FR"/>
        </w:rPr>
        <w:t>Aïr-Ténéré et Réserve naturelle stricte (sanctuaire d</w:t>
      </w:r>
      <w:r w:rsidR="004854B9" w:rsidRPr="00AB669F">
        <w:rPr>
          <w:szCs w:val="24"/>
          <w:u w:val="single"/>
          <w:lang w:val="fr-FR"/>
        </w:rPr>
        <w:t>’</w:t>
      </w:r>
      <w:r w:rsidRPr="00AB669F">
        <w:rPr>
          <w:szCs w:val="24"/>
          <w:u w:val="single"/>
          <w:lang w:val="fr-FR"/>
        </w:rPr>
        <w:t>addax) :</w:t>
      </w:r>
      <w:r w:rsidRPr="00AB669F">
        <w:rPr>
          <w:szCs w:val="24"/>
          <w:lang w:val="fr-FR"/>
        </w:rPr>
        <w:t xml:space="preserve"> </w:t>
      </w:r>
      <w:r w:rsidRPr="00AB669F">
        <w:rPr>
          <w:spacing w:val="1"/>
          <w:szCs w:val="24"/>
          <w:lang w:val="fr-FR"/>
        </w:rPr>
        <w:t>la rébellion a commencé au début des années 90, puis s</w:t>
      </w:r>
      <w:r w:rsidR="004854B9" w:rsidRPr="00AB669F">
        <w:rPr>
          <w:spacing w:val="1"/>
          <w:szCs w:val="24"/>
          <w:lang w:val="fr-FR"/>
        </w:rPr>
        <w:t>’</w:t>
      </w:r>
      <w:r w:rsidRPr="00AB669F">
        <w:rPr>
          <w:spacing w:val="1"/>
          <w:szCs w:val="24"/>
          <w:lang w:val="fr-FR"/>
        </w:rPr>
        <w:t>est de nouveau embrasée en février 2007. Le braconnage des militaires, des rebelles et peut-être d</w:t>
      </w:r>
      <w:r w:rsidR="004854B9" w:rsidRPr="00AB669F">
        <w:rPr>
          <w:spacing w:val="1"/>
          <w:szCs w:val="24"/>
          <w:lang w:val="fr-FR"/>
        </w:rPr>
        <w:t>’</w:t>
      </w:r>
      <w:r w:rsidRPr="00AB669F">
        <w:rPr>
          <w:spacing w:val="1"/>
          <w:szCs w:val="24"/>
          <w:lang w:val="fr-FR"/>
        </w:rPr>
        <w:t>autres personnes a décimé la faune dans les deux réserves. Aujourd</w:t>
      </w:r>
      <w:r w:rsidR="004854B9" w:rsidRPr="00AB669F">
        <w:rPr>
          <w:spacing w:val="1"/>
          <w:szCs w:val="24"/>
          <w:lang w:val="fr-FR"/>
        </w:rPr>
        <w:t>’</w:t>
      </w:r>
      <w:r w:rsidRPr="00AB669F">
        <w:rPr>
          <w:spacing w:val="1"/>
          <w:szCs w:val="24"/>
          <w:lang w:val="fr-FR"/>
        </w:rPr>
        <w:t>hui, l</w:t>
      </w:r>
      <w:r w:rsidR="004854B9" w:rsidRPr="00AB669F">
        <w:rPr>
          <w:spacing w:val="1"/>
          <w:szCs w:val="24"/>
          <w:lang w:val="fr-FR"/>
        </w:rPr>
        <w:t>’</w:t>
      </w:r>
      <w:r w:rsidRPr="00AB669F">
        <w:rPr>
          <w:spacing w:val="1"/>
          <w:szCs w:val="24"/>
          <w:lang w:val="fr-FR"/>
        </w:rPr>
        <w:t>addax a disparu localement dans ces deux réserves et c</w:t>
      </w:r>
      <w:r w:rsidR="004854B9" w:rsidRPr="00AB669F">
        <w:rPr>
          <w:spacing w:val="1"/>
          <w:szCs w:val="24"/>
          <w:lang w:val="fr-FR"/>
        </w:rPr>
        <w:t>’</w:t>
      </w:r>
      <w:r w:rsidRPr="00AB669F">
        <w:rPr>
          <w:spacing w:val="1"/>
          <w:szCs w:val="24"/>
          <w:lang w:val="fr-FR"/>
        </w:rPr>
        <w:t xml:space="preserve">est probablement le cas aussi pour </w:t>
      </w:r>
      <w:smartTag w:uri="urn:schemas-microsoft-com:office:smarttags" w:element="PersonName">
        <w:smartTagPr>
          <w:attr w:name="ProductID" w:val="la hy￨ne. Les"/>
        </w:smartTagPr>
        <w:r w:rsidRPr="00AB669F">
          <w:rPr>
            <w:spacing w:val="1"/>
            <w:szCs w:val="24"/>
            <w:lang w:val="fr-FR"/>
          </w:rPr>
          <w:t xml:space="preserve">la hyène. </w:t>
        </w:r>
        <w:r w:rsidRPr="00AB669F">
          <w:rPr>
            <w:szCs w:val="24"/>
            <w:lang w:val="fr-FR"/>
          </w:rPr>
          <w:t>Les</w:t>
        </w:r>
      </w:smartTag>
      <w:r w:rsidRPr="00AB669F">
        <w:rPr>
          <w:szCs w:val="24"/>
          <w:lang w:val="fr-FR"/>
        </w:rPr>
        <w:t xml:space="preserve"> trois derniers guépards ont été aperçus dans l</w:t>
      </w:r>
      <w:r w:rsidR="004854B9" w:rsidRPr="00AB669F">
        <w:rPr>
          <w:szCs w:val="24"/>
          <w:lang w:val="fr-FR"/>
        </w:rPr>
        <w:t>’</w:t>
      </w:r>
      <w:r w:rsidRPr="00AB669F">
        <w:rPr>
          <w:szCs w:val="24"/>
          <w:lang w:val="fr-FR"/>
        </w:rPr>
        <w:t xml:space="preserve">Aïr en 1996. La population de gazelles dama était estimée à 10 individus en 2004. La population de gazelles dorcas est passée de 12.000 en 1991 à 7.000 en 2004. Le nombre de moutons de Barbarie est inconnu, mais ils sont de plus en plus rares. Les sites archéologiques dans les AP ont été pillés. Plusieurs zones dans les AP sont infestées de mines anti-personnelles. </w:t>
      </w:r>
      <w:r w:rsidRPr="00AB669F">
        <w:rPr>
          <w:noProof w:val="0"/>
          <w:szCs w:val="24"/>
          <w:lang w:val="fr-FR"/>
        </w:rPr>
        <w:t>Des déchets d</w:t>
      </w:r>
      <w:r w:rsidR="004854B9" w:rsidRPr="00AB669F">
        <w:rPr>
          <w:noProof w:val="0"/>
          <w:szCs w:val="24"/>
          <w:lang w:val="fr-FR"/>
        </w:rPr>
        <w:t>’</w:t>
      </w:r>
      <w:r w:rsidRPr="00AB669F">
        <w:rPr>
          <w:noProof w:val="0"/>
          <w:szCs w:val="24"/>
          <w:lang w:val="fr-FR"/>
        </w:rPr>
        <w:t>équipements militaires défigurent le paysage à certains endroits.</w:t>
      </w:r>
      <w:r w:rsidRPr="00AB669F">
        <w:rPr>
          <w:szCs w:val="24"/>
          <w:lang w:val="fr-FR"/>
        </w:rPr>
        <w:t xml:space="preserve"> </w:t>
      </w:r>
    </w:p>
    <w:p w:rsidR="004B2B5A" w:rsidRPr="00AB669F" w:rsidRDefault="004B2B5A" w:rsidP="004B2B5A">
      <w:pPr>
        <w:pStyle w:val="NumberedParas0"/>
        <w:numPr>
          <w:ilvl w:val="0"/>
          <w:numId w:val="21"/>
        </w:numPr>
        <w:spacing w:after="120"/>
        <w:rPr>
          <w:szCs w:val="24"/>
          <w:lang w:val="fr-FR"/>
        </w:rPr>
      </w:pPr>
      <w:r w:rsidRPr="00AB669F">
        <w:rPr>
          <w:szCs w:val="24"/>
          <w:lang w:val="fr-FR"/>
        </w:rPr>
        <w:t xml:space="preserve">Dans la </w:t>
      </w:r>
      <w:r w:rsidRPr="00AB669F">
        <w:rPr>
          <w:szCs w:val="24"/>
          <w:u w:val="single"/>
          <w:lang w:val="fr-FR"/>
        </w:rPr>
        <w:t>Réserve de faune de Gadabedji</w:t>
      </w:r>
      <w:r w:rsidRPr="00AB669F">
        <w:rPr>
          <w:szCs w:val="24"/>
          <w:lang w:val="fr-FR"/>
        </w:rPr>
        <w:t xml:space="preserve"> (Carte de projet 7) la faune et la flore ont considérablement diminué. Les seules antilopes qui restent sont des gazelles dorcas, soit environ 40 à 100 individus. Les animaux ont principalement été décimés par les soldats du camp militaire qui était basé dans la </w:t>
      </w:r>
      <w:r w:rsidRPr="00AB669F">
        <w:rPr>
          <w:szCs w:val="24"/>
          <w:lang w:val="fr-FR"/>
        </w:rPr>
        <w:lastRenderedPageBreak/>
        <w:t>réserve elle-même entre 1994 et 2004. La flore a été dégradée par le surpâturage dans une bande d</w:t>
      </w:r>
      <w:r w:rsidR="004854B9" w:rsidRPr="00AB669F">
        <w:rPr>
          <w:szCs w:val="24"/>
          <w:lang w:val="fr-FR"/>
        </w:rPr>
        <w:t>’</w:t>
      </w:r>
      <w:r w:rsidRPr="00AB669F">
        <w:rPr>
          <w:szCs w:val="24"/>
          <w:lang w:val="fr-FR"/>
        </w:rPr>
        <w:t xml:space="preserve">environ </w:t>
      </w:r>
      <w:smartTag w:uri="urn:schemas-microsoft-com:office:smarttags" w:element="metricconverter">
        <w:smartTagPr>
          <w:attr w:name="ProductID" w:val="7ﾠkm"/>
        </w:smartTagPr>
        <w:r w:rsidRPr="00AB669F">
          <w:rPr>
            <w:szCs w:val="24"/>
            <w:lang w:val="fr-FR"/>
          </w:rPr>
          <w:t>7 km</w:t>
        </w:r>
      </w:smartTag>
      <w:r w:rsidRPr="00AB669F">
        <w:rPr>
          <w:szCs w:val="24"/>
          <w:lang w:val="fr-FR"/>
        </w:rPr>
        <w:t xml:space="preserve"> de large de part et d</w:t>
      </w:r>
      <w:r w:rsidR="004854B9" w:rsidRPr="00AB669F">
        <w:rPr>
          <w:szCs w:val="24"/>
          <w:lang w:val="fr-FR"/>
        </w:rPr>
        <w:t>’</w:t>
      </w:r>
      <w:r w:rsidRPr="00AB669F">
        <w:rPr>
          <w:szCs w:val="24"/>
          <w:lang w:val="fr-FR"/>
        </w:rPr>
        <w:t>autre de la lisière des réserves, mais la végétation naturelle reste mieux préservée au centre, ce qui indique des possibilités de réhabilitation. Le nombre de points d</w:t>
      </w:r>
      <w:r w:rsidR="004854B9" w:rsidRPr="00AB669F">
        <w:rPr>
          <w:szCs w:val="24"/>
          <w:lang w:val="fr-FR"/>
        </w:rPr>
        <w:t>’</w:t>
      </w:r>
      <w:r w:rsidRPr="00AB669F">
        <w:rPr>
          <w:szCs w:val="24"/>
          <w:lang w:val="fr-FR"/>
        </w:rPr>
        <w:t>eau situés juste à l</w:t>
      </w:r>
      <w:r w:rsidR="004854B9" w:rsidRPr="00AB669F">
        <w:rPr>
          <w:szCs w:val="24"/>
          <w:lang w:val="fr-FR"/>
        </w:rPr>
        <w:t>’</w:t>
      </w:r>
      <w:r w:rsidRPr="00AB669F">
        <w:rPr>
          <w:szCs w:val="24"/>
          <w:lang w:val="fr-FR"/>
        </w:rPr>
        <w:t>extérieur de la frontière de l</w:t>
      </w:r>
      <w:r w:rsidR="004854B9" w:rsidRPr="00AB669F">
        <w:rPr>
          <w:szCs w:val="24"/>
          <w:lang w:val="fr-FR"/>
        </w:rPr>
        <w:t>’</w:t>
      </w:r>
      <w:r w:rsidRPr="00AB669F">
        <w:rPr>
          <w:szCs w:val="24"/>
          <w:lang w:val="fr-FR"/>
        </w:rPr>
        <w:t xml:space="preserve">AP est passé de 5 en 1955 à 150 en 2009 (Carte du projet 8). Cette bande de </w:t>
      </w:r>
      <w:smartTag w:uri="urn:schemas-microsoft-com:office:smarttags" w:element="metricconverter">
        <w:smartTagPr>
          <w:attr w:name="ProductID" w:val="7ﾠkm"/>
        </w:smartTagPr>
        <w:r w:rsidRPr="00AB669F">
          <w:rPr>
            <w:szCs w:val="24"/>
            <w:lang w:val="fr-FR"/>
          </w:rPr>
          <w:t>7 km</w:t>
        </w:r>
      </w:smartTag>
      <w:r w:rsidRPr="00AB669F">
        <w:rPr>
          <w:szCs w:val="24"/>
          <w:lang w:val="fr-FR"/>
        </w:rPr>
        <w:t xml:space="preserve"> de terres dévastées de part et d</w:t>
      </w:r>
      <w:r w:rsidR="004854B9" w:rsidRPr="00AB669F">
        <w:rPr>
          <w:szCs w:val="24"/>
          <w:lang w:val="fr-FR"/>
        </w:rPr>
        <w:t>’</w:t>
      </w:r>
      <w:r w:rsidRPr="00AB669F">
        <w:rPr>
          <w:szCs w:val="24"/>
          <w:lang w:val="fr-FR"/>
        </w:rPr>
        <w:t>autre de la frontière de l</w:t>
      </w:r>
      <w:r w:rsidR="004854B9" w:rsidRPr="00AB669F">
        <w:rPr>
          <w:szCs w:val="24"/>
          <w:lang w:val="fr-FR"/>
        </w:rPr>
        <w:t>’</w:t>
      </w:r>
      <w:r w:rsidRPr="00AB669F">
        <w:rPr>
          <w:szCs w:val="24"/>
          <w:lang w:val="fr-FR"/>
        </w:rPr>
        <w:t>AP s</w:t>
      </w:r>
      <w:r w:rsidR="004854B9" w:rsidRPr="00AB669F">
        <w:rPr>
          <w:szCs w:val="24"/>
          <w:lang w:val="fr-FR"/>
        </w:rPr>
        <w:t>’</w:t>
      </w:r>
      <w:r w:rsidRPr="00AB669F">
        <w:rPr>
          <w:szCs w:val="24"/>
          <w:lang w:val="fr-FR"/>
        </w:rPr>
        <w:t>explique par le surpâturage intensif autour de ces points d</w:t>
      </w:r>
      <w:r w:rsidR="004854B9" w:rsidRPr="00AB669F">
        <w:rPr>
          <w:szCs w:val="24"/>
          <w:lang w:val="fr-FR"/>
        </w:rPr>
        <w:t>’</w:t>
      </w:r>
      <w:r w:rsidRPr="00AB669F">
        <w:rPr>
          <w:szCs w:val="24"/>
          <w:lang w:val="fr-FR"/>
        </w:rPr>
        <w:t xml:space="preserve">eau. </w:t>
      </w:r>
      <w:r w:rsidRPr="00AB669F">
        <w:rPr>
          <w:noProof w:val="0"/>
          <w:szCs w:val="24"/>
          <w:lang w:val="fr-FR"/>
        </w:rPr>
        <w:t>Cette situation démontre à la fois la nécessité d</w:t>
      </w:r>
      <w:r w:rsidR="004854B9" w:rsidRPr="00AB669F">
        <w:rPr>
          <w:noProof w:val="0"/>
          <w:szCs w:val="24"/>
          <w:lang w:val="fr-FR"/>
        </w:rPr>
        <w:t>’</w:t>
      </w:r>
      <w:r w:rsidRPr="00AB669F">
        <w:rPr>
          <w:noProof w:val="0"/>
          <w:szCs w:val="24"/>
          <w:lang w:val="fr-FR"/>
        </w:rPr>
        <w:t>investir dans la planification de l</w:t>
      </w:r>
      <w:r w:rsidR="004854B9" w:rsidRPr="00AB669F">
        <w:rPr>
          <w:noProof w:val="0"/>
          <w:szCs w:val="24"/>
          <w:lang w:val="fr-FR"/>
        </w:rPr>
        <w:t>’</w:t>
      </w:r>
      <w:r w:rsidRPr="00AB669F">
        <w:rPr>
          <w:noProof w:val="0"/>
          <w:szCs w:val="24"/>
          <w:lang w:val="fr-FR"/>
        </w:rPr>
        <w:t>exploitation des terres et dans la gestion de la zone tampon de l</w:t>
      </w:r>
      <w:r w:rsidR="004854B9" w:rsidRPr="00AB669F">
        <w:rPr>
          <w:noProof w:val="0"/>
          <w:szCs w:val="24"/>
          <w:lang w:val="fr-FR"/>
        </w:rPr>
        <w:t>’</w:t>
      </w:r>
      <w:r w:rsidRPr="00AB669F">
        <w:rPr>
          <w:noProof w:val="0"/>
          <w:szCs w:val="24"/>
          <w:lang w:val="fr-FR"/>
        </w:rPr>
        <w:t>AP.</w:t>
      </w:r>
      <w:r w:rsidRPr="00AB669F">
        <w:rPr>
          <w:szCs w:val="24"/>
          <w:lang w:val="fr-FR"/>
        </w:rPr>
        <w:t xml:space="preserve"> </w:t>
      </w:r>
    </w:p>
    <w:p w:rsidR="004B2B5A" w:rsidRPr="00AB669F" w:rsidRDefault="004B2B5A" w:rsidP="004B2B5A">
      <w:pPr>
        <w:pStyle w:val="NumberedParas0"/>
        <w:numPr>
          <w:ilvl w:val="0"/>
          <w:numId w:val="21"/>
        </w:numPr>
        <w:spacing w:after="120"/>
        <w:rPr>
          <w:szCs w:val="24"/>
          <w:lang w:val="fr-FR"/>
        </w:rPr>
      </w:pPr>
      <w:r w:rsidRPr="00AB669F">
        <w:rPr>
          <w:szCs w:val="24"/>
          <w:lang w:val="fr-FR"/>
        </w:rPr>
        <w:t>Le projet d</w:t>
      </w:r>
      <w:r w:rsidR="004854B9" w:rsidRPr="00AB669F">
        <w:rPr>
          <w:szCs w:val="24"/>
          <w:lang w:val="fr-FR"/>
        </w:rPr>
        <w:t>’</w:t>
      </w:r>
      <w:r w:rsidRPr="00AB669F">
        <w:rPr>
          <w:szCs w:val="24"/>
          <w:lang w:val="fr-FR"/>
        </w:rPr>
        <w:t xml:space="preserve">AP du </w:t>
      </w:r>
      <w:r w:rsidRPr="00AB669F">
        <w:rPr>
          <w:szCs w:val="24"/>
          <w:u w:val="single"/>
          <w:lang w:val="fr-FR"/>
        </w:rPr>
        <w:t>Termit Tin Toumma</w:t>
      </w:r>
      <w:r w:rsidRPr="00AB669F">
        <w:rPr>
          <w:szCs w:val="24"/>
          <w:lang w:val="fr-FR"/>
        </w:rPr>
        <w:t xml:space="preserve"> abrite la dernière population viable d</w:t>
      </w:r>
      <w:r w:rsidR="004854B9" w:rsidRPr="00AB669F">
        <w:rPr>
          <w:szCs w:val="24"/>
          <w:lang w:val="fr-FR"/>
        </w:rPr>
        <w:t>’</w:t>
      </w:r>
      <w:r w:rsidRPr="00AB669F">
        <w:rPr>
          <w:szCs w:val="24"/>
          <w:lang w:val="fr-FR"/>
        </w:rPr>
        <w:t>addax sauvages (estimée à ~200 en 2007) et plusieurs autres espèces vitales, notamment les derniers guépards existant au Niger (10 individus aperçus en 2007), les gazelles dama (~20 aperçues en 2007) et les moutons de Barbarie (~300 selon les estimations de 2007). Il s</w:t>
      </w:r>
      <w:r w:rsidR="004854B9" w:rsidRPr="00AB669F">
        <w:rPr>
          <w:szCs w:val="24"/>
          <w:lang w:val="fr-FR"/>
        </w:rPr>
        <w:t>’</w:t>
      </w:r>
      <w:r w:rsidRPr="00AB669F">
        <w:rPr>
          <w:szCs w:val="24"/>
          <w:lang w:val="fr-FR"/>
        </w:rPr>
        <w:t>agit d</w:t>
      </w:r>
      <w:r w:rsidR="004854B9" w:rsidRPr="00AB669F">
        <w:rPr>
          <w:szCs w:val="24"/>
          <w:lang w:val="fr-FR"/>
        </w:rPr>
        <w:t>’</w:t>
      </w:r>
      <w:r w:rsidRPr="00AB669F">
        <w:rPr>
          <w:szCs w:val="24"/>
          <w:lang w:val="fr-FR"/>
        </w:rPr>
        <w:t xml:space="preserve">une région reculée avec des écosystèmes relativement intacts et une densité humaine assez faible.  </w:t>
      </w:r>
      <w:r w:rsidRPr="00AB669F">
        <w:rPr>
          <w:noProof w:val="0"/>
          <w:szCs w:val="24"/>
          <w:lang w:val="fr-FR"/>
        </w:rPr>
        <w:t>Environ 2000 personnes, en majorité des éleveurs transhumants, vivent dans ce complexe avec des troupeaux importants de chameaux (~ 8000) et d</w:t>
      </w:r>
      <w:r w:rsidR="004854B9" w:rsidRPr="00AB669F">
        <w:rPr>
          <w:noProof w:val="0"/>
          <w:szCs w:val="24"/>
          <w:lang w:val="fr-FR"/>
        </w:rPr>
        <w:t>’</w:t>
      </w:r>
      <w:r w:rsidRPr="00AB669F">
        <w:rPr>
          <w:noProof w:val="0"/>
          <w:szCs w:val="24"/>
          <w:lang w:val="fr-FR"/>
        </w:rPr>
        <w:t>autres animaux domestiques (chèvres, chevaux et moutons).</w:t>
      </w:r>
    </w:p>
    <w:p w:rsidR="004B2B5A" w:rsidRPr="00AB669F" w:rsidRDefault="004B2B5A" w:rsidP="004B2B5A">
      <w:pPr>
        <w:pStyle w:val="NumberedParas0"/>
        <w:numPr>
          <w:ilvl w:val="0"/>
          <w:numId w:val="21"/>
        </w:numPr>
        <w:rPr>
          <w:szCs w:val="24"/>
          <w:lang w:val="fr-FR"/>
        </w:rPr>
      </w:pPr>
      <w:r w:rsidRPr="00AB669F">
        <w:rPr>
          <w:szCs w:val="24"/>
          <w:lang w:val="fr-FR"/>
        </w:rPr>
        <w:t>Les populations autrefois importantes d</w:t>
      </w:r>
      <w:r w:rsidR="004854B9" w:rsidRPr="00AB669F">
        <w:rPr>
          <w:szCs w:val="24"/>
          <w:lang w:val="fr-FR"/>
        </w:rPr>
        <w:t>’</w:t>
      </w:r>
      <w:r w:rsidRPr="00AB669F">
        <w:rPr>
          <w:szCs w:val="24"/>
          <w:lang w:val="fr-FR"/>
        </w:rPr>
        <w:t xml:space="preserve">animaux sauvages du </w:t>
      </w:r>
      <w:r w:rsidRPr="00AB669F">
        <w:rPr>
          <w:szCs w:val="24"/>
          <w:u w:val="single"/>
          <w:lang w:val="fr-FR"/>
        </w:rPr>
        <w:t>corridor proposé</w:t>
      </w:r>
      <w:r w:rsidRPr="00AB669F">
        <w:rPr>
          <w:szCs w:val="24"/>
          <w:lang w:val="fr-FR"/>
        </w:rPr>
        <w:t xml:space="preserve"> ont quasiment disparu. Il reste quelques populations disséminées de gazelles dorcas et de gazelles à front roux, et des populations plus nombreuses d</w:t>
      </w:r>
      <w:r w:rsidR="004854B9" w:rsidRPr="00AB669F">
        <w:rPr>
          <w:szCs w:val="24"/>
          <w:lang w:val="fr-FR"/>
        </w:rPr>
        <w:t>’</w:t>
      </w:r>
      <w:r w:rsidRPr="00AB669F">
        <w:rPr>
          <w:szCs w:val="24"/>
          <w:lang w:val="fr-FR"/>
        </w:rPr>
        <w:t>outardes. Les pressions humaines sur le corridor proposé se sont intensifiées. Les mouvements de personnes déplacées entre le nord du pays et la région au sud d</w:t>
      </w:r>
      <w:r w:rsidR="004854B9" w:rsidRPr="00AB669F">
        <w:rPr>
          <w:szCs w:val="24"/>
          <w:lang w:val="fr-FR"/>
        </w:rPr>
        <w:t>’</w:t>
      </w:r>
      <w:r w:rsidRPr="00AB669F">
        <w:rPr>
          <w:szCs w:val="24"/>
          <w:lang w:val="fr-FR"/>
        </w:rPr>
        <w:t xml:space="preserve">Agadez, surtout dans la région de Tadrès, sont constants. </w:t>
      </w:r>
      <w:r w:rsidRPr="00AB669F">
        <w:rPr>
          <w:noProof w:val="0"/>
          <w:szCs w:val="24"/>
          <w:lang w:val="fr-FR"/>
        </w:rPr>
        <w:t>Enfin, les éleveurs transhumants de plusieurs régions du pays se sont sédentarisés à cet endroit.</w:t>
      </w:r>
    </w:p>
    <w:p w:rsidR="00AB16A2" w:rsidRPr="00AB669F" w:rsidRDefault="00AB16A2" w:rsidP="004D74F7">
      <w:pPr>
        <w:pStyle w:val="NumberedParas0"/>
        <w:numPr>
          <w:ilvl w:val="0"/>
          <w:numId w:val="0"/>
        </w:numPr>
        <w:rPr>
          <w:noProof w:val="0"/>
          <w:lang w:val="fr-FR"/>
        </w:rPr>
      </w:pPr>
    </w:p>
    <w:p w:rsidR="004B2B5A" w:rsidRPr="00AB669F" w:rsidRDefault="004B2B5A" w:rsidP="004B2B5A">
      <w:pPr>
        <w:pStyle w:val="Heading4"/>
        <w:rPr>
          <w:bCs w:val="0"/>
          <w:lang w:val="fr-FR"/>
        </w:rPr>
      </w:pPr>
      <w:bookmarkStart w:id="21" w:name="_Toc295234869"/>
      <w:r w:rsidRPr="00AB669F">
        <w:rPr>
          <w:bCs w:val="0"/>
          <w:lang w:val="fr-FR"/>
        </w:rPr>
        <w:t>Contexte socio-économique</w:t>
      </w:r>
      <w:bookmarkEnd w:id="21"/>
    </w:p>
    <w:p w:rsidR="004B2B5A" w:rsidRPr="00AB669F" w:rsidRDefault="004B2B5A" w:rsidP="004B2B5A">
      <w:pPr>
        <w:pStyle w:val="NumberedParas0"/>
        <w:rPr>
          <w:szCs w:val="24"/>
          <w:lang w:val="fr-FR"/>
        </w:rPr>
      </w:pPr>
      <w:r w:rsidRPr="00AB669F">
        <w:rPr>
          <w:szCs w:val="24"/>
          <w:lang w:val="fr-FR"/>
        </w:rPr>
        <w:t>Le niveau de développement humain du Niger est le plus bas au monde, le pays étant classé 182</w:t>
      </w:r>
      <w:r w:rsidRPr="00AB669F">
        <w:rPr>
          <w:szCs w:val="24"/>
          <w:vertAlign w:val="superscript"/>
          <w:lang w:val="fr-FR"/>
        </w:rPr>
        <w:t>ème</w:t>
      </w:r>
      <w:r w:rsidRPr="00AB669F">
        <w:rPr>
          <w:szCs w:val="24"/>
          <w:lang w:val="fr-FR"/>
        </w:rPr>
        <w:t xml:space="preserve"> sur 182 pays dans l</w:t>
      </w:r>
      <w:r w:rsidR="004854B9" w:rsidRPr="00AB669F">
        <w:rPr>
          <w:szCs w:val="24"/>
          <w:lang w:val="fr-FR"/>
        </w:rPr>
        <w:t>’</w:t>
      </w:r>
      <w:r w:rsidRPr="00AB669F">
        <w:rPr>
          <w:szCs w:val="24"/>
          <w:lang w:val="fr-FR"/>
        </w:rPr>
        <w:t>Indice de développement humain (IDH 10/2009). Environ 60 % de la population survit avec moins d</w:t>
      </w:r>
      <w:r w:rsidR="004854B9" w:rsidRPr="00AB669F">
        <w:rPr>
          <w:szCs w:val="24"/>
          <w:lang w:val="fr-FR"/>
        </w:rPr>
        <w:t>’</w:t>
      </w:r>
      <w:r w:rsidRPr="00AB669F">
        <w:rPr>
          <w:szCs w:val="24"/>
          <w:lang w:val="fr-FR"/>
        </w:rPr>
        <w:t>un dollar par jour. Même si l</w:t>
      </w:r>
      <w:r w:rsidR="004854B9" w:rsidRPr="00AB669F">
        <w:rPr>
          <w:szCs w:val="24"/>
          <w:lang w:val="fr-FR"/>
        </w:rPr>
        <w:t>’</w:t>
      </w:r>
      <w:r w:rsidRPr="00AB669F">
        <w:rPr>
          <w:szCs w:val="24"/>
          <w:lang w:val="fr-FR"/>
        </w:rPr>
        <w:t>on dispose d</w:t>
      </w:r>
      <w:r w:rsidR="004854B9" w:rsidRPr="00AB669F">
        <w:rPr>
          <w:szCs w:val="24"/>
          <w:lang w:val="fr-FR"/>
        </w:rPr>
        <w:t>’</w:t>
      </w:r>
      <w:r w:rsidRPr="00AB669F">
        <w:rPr>
          <w:szCs w:val="24"/>
          <w:lang w:val="fr-FR"/>
        </w:rPr>
        <w:t>un très petit nombre d</w:t>
      </w:r>
      <w:r w:rsidR="004854B9" w:rsidRPr="00AB669F">
        <w:rPr>
          <w:szCs w:val="24"/>
          <w:lang w:val="fr-FR"/>
        </w:rPr>
        <w:t>’</w:t>
      </w:r>
      <w:r w:rsidRPr="00AB669F">
        <w:rPr>
          <w:szCs w:val="24"/>
          <w:lang w:val="fr-FR"/>
        </w:rPr>
        <w:t>indicateurs spécifiques à la région pour le nord du Niger, il est probable qu</w:t>
      </w:r>
      <w:r w:rsidR="004854B9" w:rsidRPr="00AB669F">
        <w:rPr>
          <w:szCs w:val="24"/>
          <w:lang w:val="fr-FR"/>
        </w:rPr>
        <w:t>’</w:t>
      </w:r>
      <w:r w:rsidRPr="00AB669F">
        <w:rPr>
          <w:szCs w:val="24"/>
          <w:lang w:val="fr-FR"/>
        </w:rPr>
        <w:t>ils sont encore plus bas que dans le reste du pays. Par exemple, le taux de scolarisation dans l</w:t>
      </w:r>
      <w:r w:rsidR="004854B9" w:rsidRPr="00AB669F">
        <w:rPr>
          <w:szCs w:val="24"/>
          <w:lang w:val="fr-FR"/>
        </w:rPr>
        <w:t>’</w:t>
      </w:r>
      <w:r w:rsidRPr="00AB669F">
        <w:rPr>
          <w:szCs w:val="24"/>
          <w:lang w:val="fr-FR"/>
        </w:rPr>
        <w:t>enseignement primaire dans le nord du Niger est inférieur à 10 % alors qu</w:t>
      </w:r>
      <w:r w:rsidR="004854B9" w:rsidRPr="00AB669F">
        <w:rPr>
          <w:szCs w:val="24"/>
          <w:lang w:val="fr-FR"/>
        </w:rPr>
        <w:t>’</w:t>
      </w:r>
      <w:r w:rsidRPr="00AB669F">
        <w:rPr>
          <w:szCs w:val="24"/>
          <w:lang w:val="fr-FR"/>
        </w:rPr>
        <w:t>il atteint 30 % pour l</w:t>
      </w:r>
      <w:r w:rsidR="004854B9" w:rsidRPr="00AB669F">
        <w:rPr>
          <w:szCs w:val="24"/>
          <w:lang w:val="fr-FR"/>
        </w:rPr>
        <w:t>’</w:t>
      </w:r>
      <w:r w:rsidRPr="00AB669F">
        <w:rPr>
          <w:szCs w:val="24"/>
          <w:lang w:val="fr-FR"/>
        </w:rPr>
        <w:t>ensemble du Niger. Le niveau de pauvreté a augmenté ces trentes dernières années. Pendant cette période, l</w:t>
      </w:r>
      <w:r w:rsidR="004854B9" w:rsidRPr="00AB669F">
        <w:rPr>
          <w:szCs w:val="24"/>
          <w:lang w:val="fr-FR"/>
        </w:rPr>
        <w:t>’</w:t>
      </w:r>
      <w:r w:rsidRPr="00AB669F">
        <w:rPr>
          <w:szCs w:val="24"/>
          <w:lang w:val="fr-FR"/>
        </w:rPr>
        <w:t>augmentation du PNB a été négligeable alors que dans le même temps la population a plus que doublé. La population du Niger était estimée à 13.630.703 personnes en 2008, dont 83,8 % de ruraux. Les trois quarts de la population sont concentrés dans la bande agricole et agro-pastorale au sud du pays. Le taux de croissance de la population, qui double tous les 21 ans, est de 3,32 % (IDH 2007/8), soit l</w:t>
      </w:r>
      <w:r w:rsidR="004854B9" w:rsidRPr="00AB669F">
        <w:rPr>
          <w:szCs w:val="24"/>
          <w:lang w:val="fr-FR"/>
        </w:rPr>
        <w:t>’</w:t>
      </w:r>
      <w:r w:rsidRPr="00AB669F">
        <w:rPr>
          <w:szCs w:val="24"/>
          <w:lang w:val="fr-FR"/>
        </w:rPr>
        <w:t xml:space="preserve">un des plus élevés au monde. </w:t>
      </w:r>
      <w:r w:rsidRPr="00AB669F">
        <w:rPr>
          <w:noProof w:val="0"/>
          <w:szCs w:val="24"/>
          <w:lang w:val="fr-FR"/>
        </w:rPr>
        <w:t>Il s</w:t>
      </w:r>
      <w:r w:rsidR="004854B9" w:rsidRPr="00AB669F">
        <w:rPr>
          <w:noProof w:val="0"/>
          <w:szCs w:val="24"/>
          <w:lang w:val="fr-FR"/>
        </w:rPr>
        <w:t>’</w:t>
      </w:r>
      <w:r w:rsidRPr="00AB669F">
        <w:rPr>
          <w:noProof w:val="0"/>
          <w:szCs w:val="24"/>
          <w:lang w:val="fr-FR"/>
        </w:rPr>
        <w:t>ensuit une pression humaine toujours croissante sur les ressources naturelles et un empiètement continu de l</w:t>
      </w:r>
      <w:r w:rsidR="004854B9" w:rsidRPr="00AB669F">
        <w:rPr>
          <w:noProof w:val="0"/>
          <w:szCs w:val="24"/>
          <w:lang w:val="fr-FR"/>
        </w:rPr>
        <w:t>’</w:t>
      </w:r>
      <w:r w:rsidRPr="00AB669F">
        <w:rPr>
          <w:noProof w:val="0"/>
          <w:szCs w:val="24"/>
          <w:lang w:val="fr-FR"/>
        </w:rPr>
        <w:t>agriculture pluviale sur des zones encore moins productives dans toutes les régions du pays.</w:t>
      </w:r>
    </w:p>
    <w:p w:rsidR="00AB16A2" w:rsidRPr="00AB669F" w:rsidRDefault="00AB16A2" w:rsidP="00AB16A2">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zCs w:val="24"/>
          <w:lang w:val="fr-FR"/>
        </w:rPr>
        <w:t>Avec l</w:t>
      </w:r>
      <w:r w:rsidR="004854B9" w:rsidRPr="00AB669F">
        <w:rPr>
          <w:szCs w:val="24"/>
          <w:lang w:val="fr-FR"/>
        </w:rPr>
        <w:t>’</w:t>
      </w:r>
      <w:r w:rsidRPr="00AB669F">
        <w:rPr>
          <w:szCs w:val="24"/>
          <w:lang w:val="fr-FR"/>
        </w:rPr>
        <w:t>ajout de la Réserve de l</w:t>
      </w:r>
      <w:r w:rsidR="004854B9" w:rsidRPr="00AB669F">
        <w:rPr>
          <w:szCs w:val="24"/>
          <w:lang w:val="fr-FR"/>
        </w:rPr>
        <w:t>’</w:t>
      </w:r>
      <w:r w:rsidRPr="00AB669F">
        <w:rPr>
          <w:szCs w:val="24"/>
          <w:lang w:val="fr-FR"/>
        </w:rPr>
        <w:t>Aïr-Ténéré, le complexe d</w:t>
      </w:r>
      <w:r w:rsidR="004854B9" w:rsidRPr="00AB669F">
        <w:rPr>
          <w:szCs w:val="24"/>
          <w:lang w:val="fr-FR"/>
        </w:rPr>
        <w:t>’</w:t>
      </w:r>
      <w:r w:rsidRPr="00AB669F">
        <w:rPr>
          <w:szCs w:val="24"/>
          <w:lang w:val="fr-FR"/>
        </w:rPr>
        <w:t>AP et de corridors couvrirait environ 28,7 millions d</w:t>
      </w:r>
      <w:r w:rsidR="004854B9" w:rsidRPr="00AB669F">
        <w:rPr>
          <w:szCs w:val="24"/>
          <w:lang w:val="fr-FR"/>
        </w:rPr>
        <w:t>’</w:t>
      </w:r>
      <w:r w:rsidRPr="00AB669F">
        <w:rPr>
          <w:szCs w:val="24"/>
          <w:lang w:val="fr-FR"/>
        </w:rPr>
        <w:t>hectares et engloberait tout ou partie des 21 communes de 8 départements et 5 régions. Toutefois, à cause des problèmes graves de sécurité dans le nord (et de la présence d</w:t>
      </w:r>
      <w:r w:rsidR="004854B9" w:rsidRPr="00AB669F">
        <w:rPr>
          <w:szCs w:val="24"/>
          <w:lang w:val="fr-FR"/>
        </w:rPr>
        <w:t>’</w:t>
      </w:r>
      <w:r w:rsidRPr="00AB669F">
        <w:rPr>
          <w:szCs w:val="24"/>
          <w:lang w:val="fr-FR"/>
        </w:rPr>
        <w:t>un autre projet GDT du FEM ciblant l</w:t>
      </w:r>
      <w:r w:rsidR="004854B9" w:rsidRPr="00AB669F">
        <w:rPr>
          <w:szCs w:val="24"/>
          <w:lang w:val="fr-FR"/>
        </w:rPr>
        <w:t>’</w:t>
      </w:r>
      <w:r w:rsidRPr="00AB669F">
        <w:rPr>
          <w:szCs w:val="24"/>
          <w:lang w:val="fr-FR"/>
        </w:rPr>
        <w:t>Aïr), ce projet ne fonctionnera pas dans l</w:t>
      </w:r>
      <w:r w:rsidR="004854B9" w:rsidRPr="00AB669F">
        <w:rPr>
          <w:szCs w:val="24"/>
          <w:lang w:val="fr-FR"/>
        </w:rPr>
        <w:t>’</w:t>
      </w:r>
      <w:r w:rsidRPr="00AB669F">
        <w:rPr>
          <w:szCs w:val="24"/>
          <w:lang w:val="fr-FR"/>
        </w:rPr>
        <w:t>Aïr-Ténéré. Il commencera donc par concentrer ses activités sur les communes situées dans la partie sud du complexe. Seront concernées la Réserve de Gadabedji, le projet de réserve du Termit Tin Toumma, les communes contigües aux deux réserves et celles situées entre Gadabedji et Termit Tin Toumma. Les communes qui feront partie du projet sont Gadabedji et Bermo dans la région de Maradi, Tarka, Gangara, Tanout et Tesker dans la région de Zinder et N</w:t>
      </w:r>
      <w:r w:rsidR="004854B9" w:rsidRPr="00AB669F">
        <w:rPr>
          <w:szCs w:val="24"/>
          <w:lang w:val="fr-FR"/>
        </w:rPr>
        <w:t>’</w:t>
      </w:r>
      <w:r w:rsidRPr="00AB669F">
        <w:rPr>
          <w:szCs w:val="24"/>
          <w:lang w:val="fr-FR"/>
        </w:rPr>
        <w:t xml:space="preserve">Gourti dans la région de Diffa. </w:t>
      </w:r>
      <w:r w:rsidRPr="00AB669F">
        <w:rPr>
          <w:noProof w:val="0"/>
          <w:szCs w:val="24"/>
          <w:lang w:val="fr-FR"/>
        </w:rPr>
        <w:t>Si la situation sécuritaire dans le nord s</w:t>
      </w:r>
      <w:r w:rsidR="004854B9" w:rsidRPr="00AB669F">
        <w:rPr>
          <w:noProof w:val="0"/>
          <w:szCs w:val="24"/>
          <w:lang w:val="fr-FR"/>
        </w:rPr>
        <w:t>’</w:t>
      </w:r>
      <w:r w:rsidRPr="00AB669F">
        <w:rPr>
          <w:noProof w:val="0"/>
          <w:szCs w:val="24"/>
          <w:lang w:val="fr-FR"/>
        </w:rPr>
        <w:t>améliore, le projet sera étendu aux communes du sud dans la région d</w:t>
      </w:r>
      <w:r w:rsidR="004854B9" w:rsidRPr="00AB669F">
        <w:rPr>
          <w:noProof w:val="0"/>
          <w:szCs w:val="24"/>
          <w:lang w:val="fr-FR"/>
        </w:rPr>
        <w:t>’</w:t>
      </w:r>
      <w:r w:rsidRPr="00AB669F">
        <w:rPr>
          <w:noProof w:val="0"/>
          <w:szCs w:val="24"/>
          <w:lang w:val="fr-FR"/>
        </w:rPr>
        <w:t>Agadez présentant un intérêt pour la connectivité des AP (communes de Gall, Aderbissnat, Tabelot, Faschi, Bilma et Dirkou).</w:t>
      </w:r>
    </w:p>
    <w:p w:rsidR="006F59BC" w:rsidRPr="00AB669F" w:rsidRDefault="006F59BC" w:rsidP="006F59BC">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zCs w:val="24"/>
          <w:lang w:val="fr-FR"/>
        </w:rPr>
        <w:lastRenderedPageBreak/>
        <w:t xml:space="preserve">La densité de la population dans la partie saharienne du complexe de corridor est bien inférieure à celle de la partie sahélienne au sud. La plupart des villages et centres administratifs les plus importants sont en dehors du complexe de corridor ou à proximité de sa frontière. Dans le complexe, la densité de la population se situe généralement entre 0,02 et 2 personnes/km². Seules les communes de Tanout, Gadabedji, Bermo et certaines parties de Gouré dans le sud ont des densités de 6 à 25 personnes/km² ou légèrement plus. </w:t>
      </w:r>
      <w:r w:rsidRPr="00AB669F">
        <w:rPr>
          <w:noProof w:val="0"/>
          <w:szCs w:val="24"/>
          <w:lang w:val="fr-FR"/>
        </w:rPr>
        <w:t>Toutefois, certaines communes, quelques villages et des campements permanents importants se trouvent dans la partie central du corridor, dans l</w:t>
      </w:r>
      <w:r w:rsidR="004854B9" w:rsidRPr="00AB669F">
        <w:rPr>
          <w:noProof w:val="0"/>
          <w:szCs w:val="24"/>
          <w:lang w:val="fr-FR"/>
        </w:rPr>
        <w:t>’</w:t>
      </w:r>
      <w:r w:rsidRPr="00AB669F">
        <w:rPr>
          <w:noProof w:val="0"/>
          <w:szCs w:val="24"/>
          <w:lang w:val="fr-FR"/>
        </w:rPr>
        <w:t>AP du Termit et autour de Gadabedji.</w:t>
      </w:r>
      <w:r w:rsidRPr="00AB669F">
        <w:rPr>
          <w:szCs w:val="24"/>
          <w:lang w:val="fr-FR"/>
        </w:rPr>
        <w:t xml:space="preserve"> </w:t>
      </w:r>
    </w:p>
    <w:p w:rsidR="00AB16A2" w:rsidRPr="00AB669F" w:rsidRDefault="00AB16A2" w:rsidP="00AB16A2">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zCs w:val="24"/>
          <w:lang w:val="fr-FR"/>
        </w:rPr>
        <w:t>Dans le complexe de corridor, les populations sont essentiellement des éleveurs transhumants ou nomades touaregs, peuls, arabes et toubou. Elles sont concentrées dans les vallées et autour des points d</w:t>
      </w:r>
      <w:r w:rsidR="004854B9" w:rsidRPr="00AB669F">
        <w:rPr>
          <w:szCs w:val="24"/>
          <w:lang w:val="fr-FR"/>
        </w:rPr>
        <w:t>’</w:t>
      </w:r>
      <w:r w:rsidRPr="00AB669F">
        <w:rPr>
          <w:szCs w:val="24"/>
          <w:lang w:val="fr-FR"/>
        </w:rPr>
        <w:t>eau. Les troupeaux sont composés principalement de chèvres, de moutons, de boeufs, de chevaux, d</w:t>
      </w:r>
      <w:r w:rsidR="004854B9" w:rsidRPr="00AB669F">
        <w:rPr>
          <w:szCs w:val="24"/>
          <w:lang w:val="fr-FR"/>
        </w:rPr>
        <w:t>’</w:t>
      </w:r>
      <w:r w:rsidRPr="00AB669F">
        <w:rPr>
          <w:szCs w:val="24"/>
          <w:lang w:val="fr-FR"/>
        </w:rPr>
        <w:t>ânes et de chameaux. Le pourcentage de chameaux augmente à mesure que les terres se dégradent et que les pâturages se réduisent. Ils sont très bien adaptés aux conditions très arides et se vendent à des prix très élevés sur les marchés d</w:t>
      </w:r>
      <w:r w:rsidR="004854B9" w:rsidRPr="00AB669F">
        <w:rPr>
          <w:szCs w:val="24"/>
          <w:lang w:val="fr-FR"/>
        </w:rPr>
        <w:t>’</w:t>
      </w:r>
      <w:r w:rsidRPr="00AB669F">
        <w:rPr>
          <w:szCs w:val="24"/>
          <w:lang w:val="fr-FR"/>
        </w:rPr>
        <w:t>Afrique du nord. La plupart des tribus ont des campements permanents autour des points d</w:t>
      </w:r>
      <w:r w:rsidR="004854B9" w:rsidRPr="00AB669F">
        <w:rPr>
          <w:szCs w:val="24"/>
          <w:lang w:val="fr-FR"/>
        </w:rPr>
        <w:t>’</w:t>
      </w:r>
      <w:r w:rsidRPr="00AB669F">
        <w:rPr>
          <w:szCs w:val="24"/>
          <w:lang w:val="fr-FR"/>
        </w:rPr>
        <w:t>eau qu</w:t>
      </w:r>
      <w:r w:rsidR="004854B9" w:rsidRPr="00AB669F">
        <w:rPr>
          <w:szCs w:val="24"/>
          <w:lang w:val="fr-FR"/>
        </w:rPr>
        <w:t>’</w:t>
      </w:r>
      <w:r w:rsidRPr="00AB669F">
        <w:rPr>
          <w:szCs w:val="24"/>
          <w:lang w:val="fr-FR"/>
        </w:rPr>
        <w:t>elles contrôlent et d</w:t>
      </w:r>
      <w:r w:rsidR="004854B9" w:rsidRPr="00AB669F">
        <w:rPr>
          <w:szCs w:val="24"/>
          <w:lang w:val="fr-FR"/>
        </w:rPr>
        <w:t>’</w:t>
      </w:r>
      <w:r w:rsidRPr="00AB669F">
        <w:rPr>
          <w:szCs w:val="24"/>
          <w:lang w:val="fr-FR"/>
        </w:rPr>
        <w:t>où elles contrôlent l</w:t>
      </w:r>
      <w:r w:rsidR="004854B9" w:rsidRPr="00AB669F">
        <w:rPr>
          <w:szCs w:val="24"/>
          <w:lang w:val="fr-FR"/>
        </w:rPr>
        <w:t>’</w:t>
      </w:r>
      <w:r w:rsidRPr="00AB669F">
        <w:rPr>
          <w:szCs w:val="24"/>
          <w:lang w:val="fr-FR"/>
        </w:rPr>
        <w:t>accès aux pâturages environnants. Elles se composent surtout d</w:t>
      </w:r>
      <w:r w:rsidR="004854B9" w:rsidRPr="00AB669F">
        <w:rPr>
          <w:szCs w:val="24"/>
          <w:lang w:val="fr-FR"/>
        </w:rPr>
        <w:t>’</w:t>
      </w:r>
      <w:r w:rsidRPr="00AB669F">
        <w:rPr>
          <w:szCs w:val="24"/>
          <w:lang w:val="fr-FR"/>
        </w:rPr>
        <w:t xml:space="preserve">hommes jeunes qui suivent les troupeaux dans leurs déplacements saisonniers, principalement sur un axe nord-sud, chaque tribu suivant des parcours spécifiques. La transhumance transfrontalière rend le système pastoral encore plus complexe. Les systèmes pastoraux transhumants/nomades sont très bien adaptés à la pluviométrie irrégulière et leurs déplacements extrêmement flexibles permettent aux éleveurs de réagir aux fluctuations et de suivre de manière opportune le développement de la végétation (Carte du projet 10). </w:t>
      </w:r>
      <w:r w:rsidRPr="00AB669F">
        <w:rPr>
          <w:noProof w:val="0"/>
          <w:szCs w:val="24"/>
          <w:lang w:val="fr-FR"/>
        </w:rPr>
        <w:t>Par conséquent, les foyers ou campements peuvent se regrouper autour des ressources clé telles que les cuvettes d</w:t>
      </w:r>
      <w:r w:rsidR="004854B9" w:rsidRPr="00AB669F">
        <w:rPr>
          <w:noProof w:val="0"/>
          <w:szCs w:val="24"/>
          <w:lang w:val="fr-FR"/>
        </w:rPr>
        <w:t>’</w:t>
      </w:r>
      <w:r w:rsidRPr="00AB669F">
        <w:rPr>
          <w:noProof w:val="0"/>
          <w:szCs w:val="24"/>
          <w:lang w:val="fr-FR"/>
        </w:rPr>
        <w:t>eau ou les riches pâturages localisés, mais se désagréger en groupes plus petits ou même en « tentes » isolées afin d</w:t>
      </w:r>
      <w:r w:rsidR="004854B9" w:rsidRPr="00AB669F">
        <w:rPr>
          <w:noProof w:val="0"/>
          <w:szCs w:val="24"/>
          <w:lang w:val="fr-FR"/>
        </w:rPr>
        <w:t>’</w:t>
      </w:r>
      <w:r w:rsidRPr="00AB669F">
        <w:rPr>
          <w:noProof w:val="0"/>
          <w:szCs w:val="24"/>
          <w:lang w:val="fr-FR"/>
        </w:rPr>
        <w:t>exploiter des ressources plus éparpillées.</w:t>
      </w:r>
      <w:r w:rsidRPr="00AB669F">
        <w:rPr>
          <w:szCs w:val="24"/>
          <w:lang w:val="fr-FR"/>
        </w:rPr>
        <w:t xml:space="preserve"> </w:t>
      </w:r>
    </w:p>
    <w:p w:rsidR="006F59BC" w:rsidRPr="00AB669F" w:rsidRDefault="006F59BC" w:rsidP="006F59BC">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zCs w:val="24"/>
          <w:lang w:val="fr-FR"/>
        </w:rPr>
        <w:t>Les touaregs pratiquent l</w:t>
      </w:r>
      <w:r w:rsidR="004854B9" w:rsidRPr="00AB669F">
        <w:rPr>
          <w:szCs w:val="24"/>
          <w:lang w:val="fr-FR"/>
        </w:rPr>
        <w:t>’</w:t>
      </w:r>
      <w:r w:rsidRPr="00AB669F">
        <w:rPr>
          <w:szCs w:val="24"/>
          <w:lang w:val="fr-FR"/>
        </w:rPr>
        <w:t>agriculture irriguée dans les lits des cours d</w:t>
      </w:r>
      <w:r w:rsidR="004854B9" w:rsidRPr="00AB669F">
        <w:rPr>
          <w:szCs w:val="24"/>
          <w:lang w:val="fr-FR"/>
        </w:rPr>
        <w:t>’</w:t>
      </w:r>
      <w:r w:rsidRPr="00AB669F">
        <w:rPr>
          <w:szCs w:val="24"/>
          <w:lang w:val="fr-FR"/>
        </w:rPr>
        <w:t>eau asséchés, autour des cuvettes naturelles et dans les oasis. L</w:t>
      </w:r>
      <w:r w:rsidR="004854B9" w:rsidRPr="00AB669F">
        <w:rPr>
          <w:szCs w:val="24"/>
          <w:lang w:val="fr-FR"/>
        </w:rPr>
        <w:t>’</w:t>
      </w:r>
      <w:r w:rsidRPr="00AB669F">
        <w:rPr>
          <w:szCs w:val="24"/>
          <w:lang w:val="fr-FR"/>
        </w:rPr>
        <w:t>oignon est devenu leur principale culture commerciale. Dans l</w:t>
      </w:r>
      <w:r w:rsidR="004854B9" w:rsidRPr="00AB669F">
        <w:rPr>
          <w:szCs w:val="24"/>
          <w:lang w:val="fr-FR"/>
        </w:rPr>
        <w:t>’</w:t>
      </w:r>
      <w:r w:rsidRPr="00AB669F">
        <w:rPr>
          <w:szCs w:val="24"/>
          <w:lang w:val="fr-FR"/>
        </w:rPr>
        <w:t>extrême sud du complexe, dans la zone de Gadabedji, l</w:t>
      </w:r>
      <w:r w:rsidR="004854B9" w:rsidRPr="00AB669F">
        <w:rPr>
          <w:szCs w:val="24"/>
          <w:lang w:val="fr-FR"/>
        </w:rPr>
        <w:t>’</w:t>
      </w:r>
      <w:r w:rsidRPr="00AB669F">
        <w:rPr>
          <w:szCs w:val="24"/>
          <w:lang w:val="fr-FR"/>
        </w:rPr>
        <w:t>agriculture pluviale empiète sur les terres peu productives dans les vallées. Elle est surtout pratiquée par les paysans haoussas et cette situation réduit la surface de pâturages disponibles. Ces sources de revenus sont complétées par le commerce, l</w:t>
      </w:r>
      <w:r w:rsidR="004854B9" w:rsidRPr="00AB669F">
        <w:rPr>
          <w:szCs w:val="24"/>
          <w:lang w:val="fr-FR"/>
        </w:rPr>
        <w:t>’</w:t>
      </w:r>
      <w:r w:rsidRPr="00AB669F">
        <w:rPr>
          <w:szCs w:val="24"/>
          <w:lang w:val="fr-FR"/>
        </w:rPr>
        <w:t>artisanat et le tourisme (région d</w:t>
      </w:r>
      <w:r w:rsidR="004854B9" w:rsidRPr="00AB669F">
        <w:rPr>
          <w:szCs w:val="24"/>
          <w:lang w:val="fr-FR"/>
        </w:rPr>
        <w:t>’</w:t>
      </w:r>
      <w:r w:rsidRPr="00AB669F">
        <w:rPr>
          <w:szCs w:val="24"/>
          <w:lang w:val="fr-FR"/>
        </w:rPr>
        <w:t>Agadez). Le tourisme est devenu quasi-inexistant depuis que les rebelles ont repris leurs activités en février 2007. Le gouvernement gère plusieurs aires de chasse sportive en concession dans la zone du projet. Les clients viennent principalement des Emirats arabes unis et de Libye pour chasser surtout les outardes (gros oiseaux du désert que l</w:t>
      </w:r>
      <w:r w:rsidR="004854B9" w:rsidRPr="00AB669F">
        <w:rPr>
          <w:szCs w:val="24"/>
          <w:lang w:val="fr-FR"/>
        </w:rPr>
        <w:t>’</w:t>
      </w:r>
      <w:r w:rsidRPr="00AB669F">
        <w:rPr>
          <w:szCs w:val="24"/>
          <w:lang w:val="fr-FR"/>
        </w:rPr>
        <w:t>on chasse avec des faucons) et les gazelles en seconde position. Des villes importantes se sont créées au nord-ouest d</w:t>
      </w:r>
      <w:r w:rsidR="004854B9" w:rsidRPr="00AB669F">
        <w:rPr>
          <w:szCs w:val="24"/>
          <w:lang w:val="fr-FR"/>
        </w:rPr>
        <w:t>’</w:t>
      </w:r>
      <w:r w:rsidRPr="00AB669F">
        <w:rPr>
          <w:szCs w:val="24"/>
          <w:lang w:val="fr-FR"/>
        </w:rPr>
        <w:t>Agadez, en dehors du complexe du corridor et autour des mines d</w:t>
      </w:r>
      <w:r w:rsidR="004854B9" w:rsidRPr="00AB669F">
        <w:rPr>
          <w:szCs w:val="24"/>
          <w:lang w:val="fr-FR"/>
        </w:rPr>
        <w:t>’</w:t>
      </w:r>
      <w:r w:rsidRPr="00AB669F">
        <w:rPr>
          <w:szCs w:val="24"/>
          <w:lang w:val="fr-FR"/>
        </w:rPr>
        <w:t>uranium. La découverte de pétrole par une société pétrolière chinoise en 2009 est une évolution socio-économique majeure qui est une grande source d</w:t>
      </w:r>
      <w:r w:rsidR="004854B9" w:rsidRPr="00AB669F">
        <w:rPr>
          <w:szCs w:val="24"/>
          <w:lang w:val="fr-FR"/>
        </w:rPr>
        <w:t>’</w:t>
      </w:r>
      <w:r w:rsidRPr="00AB669F">
        <w:rPr>
          <w:szCs w:val="24"/>
          <w:lang w:val="fr-FR"/>
        </w:rPr>
        <w:t xml:space="preserve">inquiétude pour le complexe. Le gisement se trouve à seulement </w:t>
      </w:r>
      <w:smartTag w:uri="urn:schemas-microsoft-com:office:smarttags" w:element="metricconverter">
        <w:smartTagPr>
          <w:attr w:name="ProductID" w:val="80ﾠkm"/>
        </w:smartTagPr>
        <w:r w:rsidRPr="00AB669F">
          <w:rPr>
            <w:szCs w:val="24"/>
            <w:lang w:val="fr-FR"/>
          </w:rPr>
          <w:t>80 km</w:t>
        </w:r>
      </w:smartTag>
      <w:r w:rsidRPr="00AB669F">
        <w:rPr>
          <w:szCs w:val="24"/>
          <w:lang w:val="fr-FR"/>
        </w:rPr>
        <w:t xml:space="preserve"> des populations de faune critiques du Termit et à </w:t>
      </w:r>
      <w:smartTag w:uri="urn:schemas-microsoft-com:office:smarttags" w:element="metricconverter">
        <w:smartTagPr>
          <w:attr w:name="ProductID" w:val="60ﾠkm"/>
        </w:smartTagPr>
        <w:r w:rsidRPr="00AB669F">
          <w:rPr>
            <w:szCs w:val="24"/>
            <w:lang w:val="fr-FR"/>
          </w:rPr>
          <w:t>60 km</w:t>
        </w:r>
      </w:smartTag>
      <w:r w:rsidRPr="00AB669F">
        <w:rPr>
          <w:szCs w:val="24"/>
          <w:lang w:val="fr-FR"/>
        </w:rPr>
        <w:t xml:space="preserve"> de celles de Tin Toumma. Des propositions ont été faites pour la construction d</w:t>
      </w:r>
      <w:r w:rsidR="004854B9" w:rsidRPr="00AB669F">
        <w:rPr>
          <w:szCs w:val="24"/>
          <w:lang w:val="fr-FR"/>
        </w:rPr>
        <w:t>’</w:t>
      </w:r>
      <w:r w:rsidRPr="00AB669F">
        <w:rPr>
          <w:szCs w:val="24"/>
          <w:lang w:val="fr-FR"/>
        </w:rPr>
        <w:t>un pipeline vers le sud et d</w:t>
      </w:r>
      <w:r w:rsidR="004854B9" w:rsidRPr="00AB669F">
        <w:rPr>
          <w:szCs w:val="24"/>
          <w:lang w:val="fr-FR"/>
        </w:rPr>
        <w:t>’</w:t>
      </w:r>
      <w:r w:rsidRPr="00AB669F">
        <w:rPr>
          <w:szCs w:val="24"/>
          <w:lang w:val="fr-FR"/>
        </w:rPr>
        <w:t>une raffinerie de pétrole près de Zinder. Quasiment tout l</w:t>
      </w:r>
      <w:r w:rsidR="004854B9" w:rsidRPr="00AB669F">
        <w:rPr>
          <w:szCs w:val="24"/>
          <w:lang w:val="fr-FR"/>
        </w:rPr>
        <w:t>’</w:t>
      </w:r>
      <w:r w:rsidRPr="00AB669F">
        <w:rPr>
          <w:szCs w:val="24"/>
          <w:lang w:val="fr-FR"/>
        </w:rPr>
        <w:t>est du Sahara au Niger est découpé en blocs d</w:t>
      </w:r>
      <w:r w:rsidR="004854B9" w:rsidRPr="00AB669F">
        <w:rPr>
          <w:szCs w:val="24"/>
          <w:lang w:val="fr-FR"/>
        </w:rPr>
        <w:t>’</w:t>
      </w:r>
      <w:r w:rsidRPr="00AB669F">
        <w:rPr>
          <w:szCs w:val="24"/>
          <w:lang w:val="fr-FR"/>
        </w:rPr>
        <w:t xml:space="preserve">exploration de pétrole et au moins six compagnies pétrolières différentes détiennent des permis actifs (voir Carte du projet 11). </w:t>
      </w:r>
      <w:r w:rsidRPr="00AB669F">
        <w:rPr>
          <w:noProof w:val="0"/>
          <w:szCs w:val="24"/>
          <w:lang w:val="fr-FR"/>
        </w:rPr>
        <w:t>Il est évident que la situation est très fluide et peut évoluer rapidement au cours des prochaines années.</w:t>
      </w:r>
      <w:r w:rsidRPr="00AB669F">
        <w:rPr>
          <w:szCs w:val="24"/>
          <w:lang w:val="fr-FR"/>
        </w:rPr>
        <w:t xml:space="preserve"> </w:t>
      </w:r>
    </w:p>
    <w:p w:rsidR="006F59BC" w:rsidRPr="00AB669F" w:rsidRDefault="006F59BC" w:rsidP="006F59BC">
      <w:pPr>
        <w:pStyle w:val="NumberedParas0"/>
        <w:numPr>
          <w:ilvl w:val="0"/>
          <w:numId w:val="0"/>
        </w:numPr>
        <w:rPr>
          <w:noProof w:val="0"/>
          <w:lang w:val="fr-FR"/>
        </w:rPr>
      </w:pPr>
    </w:p>
    <w:p w:rsidR="004B2B5A" w:rsidRPr="00AB669F" w:rsidRDefault="004B2B5A" w:rsidP="004B2B5A">
      <w:pPr>
        <w:pStyle w:val="Heading4"/>
        <w:rPr>
          <w:bCs w:val="0"/>
          <w:lang w:val="fr-FR"/>
        </w:rPr>
      </w:pPr>
      <w:bookmarkStart w:id="22" w:name="_Toc295234870"/>
      <w:r w:rsidRPr="00AB669F">
        <w:rPr>
          <w:bCs w:val="0"/>
          <w:lang w:val="fr-FR"/>
        </w:rPr>
        <w:t>Contexte institutionnel, politique et législatif</w:t>
      </w:r>
      <w:bookmarkEnd w:id="22"/>
    </w:p>
    <w:p w:rsidR="004B2B5A" w:rsidRPr="00AB669F" w:rsidRDefault="004B2B5A" w:rsidP="004B2B5A">
      <w:pPr>
        <w:pStyle w:val="NumberedParas0"/>
        <w:rPr>
          <w:szCs w:val="24"/>
          <w:lang w:val="fr-FR"/>
        </w:rPr>
      </w:pPr>
      <w:r w:rsidRPr="00AB669F">
        <w:rPr>
          <w:szCs w:val="24"/>
          <w:lang w:val="fr-FR"/>
        </w:rPr>
        <w:t>Le Niger a actuellement à sa disposition un arsenal relativement étendu d</w:t>
      </w:r>
      <w:r w:rsidR="004854B9" w:rsidRPr="00AB669F">
        <w:rPr>
          <w:szCs w:val="24"/>
          <w:lang w:val="fr-FR"/>
        </w:rPr>
        <w:t>’</w:t>
      </w:r>
      <w:r w:rsidRPr="00AB669F">
        <w:rPr>
          <w:szCs w:val="24"/>
          <w:lang w:val="fr-FR"/>
        </w:rPr>
        <w:t>institutions, de stratégies et de lois concernant l</w:t>
      </w:r>
      <w:r w:rsidR="004854B9" w:rsidRPr="00AB669F">
        <w:rPr>
          <w:szCs w:val="24"/>
          <w:lang w:val="fr-FR"/>
        </w:rPr>
        <w:t>’</w:t>
      </w:r>
      <w:r w:rsidRPr="00AB669F">
        <w:rPr>
          <w:szCs w:val="24"/>
          <w:lang w:val="fr-FR"/>
        </w:rPr>
        <w:t xml:space="preserve">environnement. </w:t>
      </w:r>
      <w:smartTag w:uri="urn:schemas-microsoft-com:office:smarttags" w:element="metricconverter">
        <w:smartTagPr>
          <w:attr w:name="ProductID" w:val="1998 a"/>
        </w:smartTagPr>
        <w:r w:rsidRPr="00AB669F">
          <w:rPr>
            <w:szCs w:val="24"/>
            <w:lang w:val="fr-FR"/>
          </w:rPr>
          <w:t>1998 a</w:t>
        </w:r>
      </w:smartTag>
      <w:r w:rsidRPr="00AB669F">
        <w:rPr>
          <w:szCs w:val="24"/>
          <w:lang w:val="fr-FR"/>
        </w:rPr>
        <w:t xml:space="preserve"> été une année cruciale pour la mise au point de stratégies, de plans et de réformes juridiques pour l</w:t>
      </w:r>
      <w:r w:rsidR="004854B9" w:rsidRPr="00AB669F">
        <w:rPr>
          <w:szCs w:val="24"/>
          <w:lang w:val="fr-FR"/>
        </w:rPr>
        <w:t>’</w:t>
      </w:r>
      <w:r w:rsidRPr="00AB669F">
        <w:rPr>
          <w:szCs w:val="24"/>
          <w:lang w:val="fr-FR"/>
        </w:rPr>
        <w:t xml:space="preserve">environnement et les ressources naturelles. Certains des principaux documents approuvés en </w:t>
      </w:r>
      <w:r w:rsidRPr="00AB669F">
        <w:rPr>
          <w:spacing w:val="-3"/>
          <w:szCs w:val="24"/>
          <w:lang w:val="fr-FR"/>
        </w:rPr>
        <w:t>1998 sont les suivants : (i) le Plan environnemental national pour le développement durable,</w:t>
      </w:r>
      <w:r w:rsidRPr="00AB669F">
        <w:rPr>
          <w:spacing w:val="-2"/>
          <w:szCs w:val="24"/>
          <w:lang w:val="fr-FR"/>
        </w:rPr>
        <w:t xml:space="preserve"> (ii) le Programme d</w:t>
      </w:r>
      <w:r w:rsidR="004854B9" w:rsidRPr="00AB669F">
        <w:rPr>
          <w:spacing w:val="-2"/>
          <w:szCs w:val="24"/>
          <w:lang w:val="fr-FR"/>
        </w:rPr>
        <w:t>’</w:t>
      </w:r>
      <w:r w:rsidRPr="00AB669F">
        <w:rPr>
          <w:spacing w:val="-2"/>
          <w:szCs w:val="24"/>
          <w:lang w:val="fr-FR"/>
        </w:rPr>
        <w:t xml:space="preserve">action national pour la lutte contre la désertification et la </w:t>
      </w:r>
      <w:r w:rsidRPr="00AB669F">
        <w:rPr>
          <w:spacing w:val="-2"/>
          <w:szCs w:val="24"/>
          <w:lang w:val="fr-FR"/>
        </w:rPr>
        <w:lastRenderedPageBreak/>
        <w:t>gestion des ressources naturelles,</w:t>
      </w:r>
      <w:r w:rsidRPr="00AB669F">
        <w:rPr>
          <w:spacing w:val="-1"/>
          <w:szCs w:val="24"/>
          <w:lang w:val="fr-FR"/>
        </w:rPr>
        <w:t xml:space="preserve"> (iii) la Stratégie pour la biodiversité et son plan d</w:t>
      </w:r>
      <w:r w:rsidR="004854B9" w:rsidRPr="00AB669F">
        <w:rPr>
          <w:spacing w:val="-1"/>
          <w:szCs w:val="24"/>
          <w:lang w:val="fr-FR"/>
        </w:rPr>
        <w:t>’</w:t>
      </w:r>
      <w:r w:rsidRPr="00AB669F">
        <w:rPr>
          <w:spacing w:val="-1"/>
          <w:szCs w:val="24"/>
          <w:lang w:val="fr-FR"/>
        </w:rPr>
        <w:t>action et (iv) la loi sur la gestion de l</w:t>
      </w:r>
      <w:r w:rsidR="004854B9" w:rsidRPr="00AB669F">
        <w:rPr>
          <w:spacing w:val="-1"/>
          <w:szCs w:val="24"/>
          <w:lang w:val="fr-FR"/>
        </w:rPr>
        <w:t>’</w:t>
      </w:r>
      <w:r w:rsidRPr="00AB669F">
        <w:rPr>
          <w:spacing w:val="-1"/>
          <w:szCs w:val="24"/>
          <w:lang w:val="fr-FR"/>
        </w:rPr>
        <w:t>environnement</w:t>
      </w:r>
      <w:r w:rsidRPr="00AB669F">
        <w:rPr>
          <w:szCs w:val="24"/>
          <w:lang w:val="fr-FR"/>
        </w:rPr>
        <w:t>. Ces documents d</w:t>
      </w:r>
      <w:r w:rsidR="004854B9" w:rsidRPr="00AB669F">
        <w:rPr>
          <w:szCs w:val="24"/>
          <w:lang w:val="fr-FR"/>
        </w:rPr>
        <w:t>’</w:t>
      </w:r>
      <w:r w:rsidRPr="00AB669F">
        <w:rPr>
          <w:szCs w:val="24"/>
          <w:lang w:val="fr-FR"/>
        </w:rPr>
        <w:t xml:space="preserve">orientation accordent tous une priorité élevée à la gestion durable des ressources naturelles. </w:t>
      </w:r>
      <w:r w:rsidRPr="00AB669F">
        <w:rPr>
          <w:spacing w:val="-2"/>
          <w:szCs w:val="24"/>
          <w:lang w:val="fr-FR"/>
        </w:rPr>
        <w:t xml:space="preserve">Le gouvernement a élaboré une Stratégie de développement rural </w:t>
      </w:r>
      <w:r w:rsidRPr="00AB669F">
        <w:rPr>
          <w:spacing w:val="-1"/>
          <w:szCs w:val="24"/>
          <w:lang w:val="fr-FR"/>
        </w:rPr>
        <w:t xml:space="preserve">(2004, SDR) qui fait partie intégrante de la Stratégie pour la réduction de la pauvreté </w:t>
      </w:r>
      <w:r w:rsidRPr="00AB669F">
        <w:rPr>
          <w:spacing w:val="-2"/>
          <w:szCs w:val="24"/>
          <w:lang w:val="fr-FR"/>
        </w:rPr>
        <w:t xml:space="preserve">(SRP). </w:t>
      </w:r>
      <w:r w:rsidRPr="00AB669F">
        <w:rPr>
          <w:noProof w:val="0"/>
          <w:spacing w:val="-2"/>
          <w:szCs w:val="24"/>
          <w:lang w:val="fr-FR"/>
        </w:rPr>
        <w:t>Elle intègre la conservation de la diversité biologique (programme 10) et la gestion durable des ressources naturelles.</w:t>
      </w:r>
    </w:p>
    <w:p w:rsidR="006F59BC" w:rsidRPr="00AB669F" w:rsidRDefault="006F59BC" w:rsidP="006F59BC">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zCs w:val="24"/>
          <w:lang w:val="fr-FR"/>
        </w:rPr>
        <w:t>La gestion des aires protégées relève de la responsabilité de la Direction des aires protégées qui dépend de la Direction générale de l</w:t>
      </w:r>
      <w:r w:rsidR="004854B9" w:rsidRPr="00AB669F">
        <w:rPr>
          <w:szCs w:val="24"/>
          <w:lang w:val="fr-FR"/>
        </w:rPr>
        <w:t>’</w:t>
      </w:r>
      <w:r w:rsidRPr="00AB669F">
        <w:rPr>
          <w:szCs w:val="24"/>
          <w:lang w:val="fr-FR"/>
        </w:rPr>
        <w:t>environnement et des eaux et forêts (DGEEF) au sein du ministère de l</w:t>
      </w:r>
      <w:r w:rsidR="004854B9" w:rsidRPr="00AB669F">
        <w:rPr>
          <w:szCs w:val="24"/>
          <w:lang w:val="fr-FR"/>
        </w:rPr>
        <w:t>’</w:t>
      </w:r>
      <w:r w:rsidRPr="00AB669F">
        <w:rPr>
          <w:szCs w:val="24"/>
          <w:lang w:val="fr-FR"/>
        </w:rPr>
        <w:t>Eau, de l</w:t>
      </w:r>
      <w:r w:rsidR="004854B9" w:rsidRPr="00AB669F">
        <w:rPr>
          <w:szCs w:val="24"/>
          <w:lang w:val="fr-FR"/>
        </w:rPr>
        <w:t>’</w:t>
      </w:r>
      <w:r w:rsidRPr="00AB669F">
        <w:rPr>
          <w:szCs w:val="24"/>
          <w:lang w:val="fr-FR"/>
        </w:rPr>
        <w:t xml:space="preserve">environnement et de la lutte contre </w:t>
      </w:r>
      <w:smartTag w:uri="urn:schemas-microsoft-com:office:smarttags" w:element="PersonName">
        <w:smartTagPr>
          <w:attr w:name="ProductID" w:val="la d￩sertification. La Direction"/>
        </w:smartTagPr>
        <w:r w:rsidRPr="00AB669F">
          <w:rPr>
            <w:szCs w:val="24"/>
            <w:lang w:val="fr-FR"/>
          </w:rPr>
          <w:t>la désertification. La Direction</w:t>
        </w:r>
      </w:smartTag>
      <w:r w:rsidRPr="00AB669F">
        <w:rPr>
          <w:szCs w:val="24"/>
          <w:lang w:val="fr-FR"/>
        </w:rPr>
        <w:t xml:space="preserve"> de la faune et de la chasse est responsable de la gestion de la vie sauvage en dehors des aires protégées. Aux termes de la loi n° 98-07 (1998), la DGEEF a la principale responsabilité de la gestion de toutes les AP du Niger, de la conservation de la biodiversité, de l</w:t>
      </w:r>
      <w:r w:rsidR="004854B9" w:rsidRPr="00AB669F">
        <w:rPr>
          <w:szCs w:val="24"/>
          <w:lang w:val="fr-FR"/>
        </w:rPr>
        <w:t>’</w:t>
      </w:r>
      <w:r w:rsidRPr="00AB669F">
        <w:rPr>
          <w:szCs w:val="24"/>
          <w:lang w:val="fr-FR"/>
        </w:rPr>
        <w:t>élaboration de politiques et du développement de partenariats. Le Niger n</w:t>
      </w:r>
      <w:r w:rsidR="004854B9" w:rsidRPr="00AB669F">
        <w:rPr>
          <w:szCs w:val="24"/>
          <w:lang w:val="fr-FR"/>
        </w:rPr>
        <w:t>’</w:t>
      </w:r>
      <w:r w:rsidRPr="00AB669F">
        <w:rPr>
          <w:szCs w:val="24"/>
          <w:lang w:val="fr-FR"/>
        </w:rPr>
        <w:t>a toujours pas de stratégie nationale spécifique aux aires protégées. Les ressources et les capacités sont insuffisantes et ces différentes directions ont des difficultés à remplir leurs missions. Au niveau décentralisé, la DGEEF a des bureaux dans tous les départements et régions, mais ils ont des ressources et des capacités opérationnelles limitées. Il existe de petits bureaux de foresterie dans les AP de Gadabedji et de l</w:t>
      </w:r>
      <w:r w:rsidR="004854B9" w:rsidRPr="00AB669F">
        <w:rPr>
          <w:szCs w:val="24"/>
          <w:lang w:val="fr-FR"/>
        </w:rPr>
        <w:t>’</w:t>
      </w:r>
      <w:r w:rsidRPr="00AB669F">
        <w:rPr>
          <w:szCs w:val="24"/>
          <w:lang w:val="fr-FR"/>
        </w:rPr>
        <w:t>Aïr-Ténéré PA, mais ils manquent d</w:t>
      </w:r>
      <w:r w:rsidR="004854B9" w:rsidRPr="00AB669F">
        <w:rPr>
          <w:szCs w:val="24"/>
          <w:lang w:val="fr-FR"/>
        </w:rPr>
        <w:t>’</w:t>
      </w:r>
      <w:r w:rsidRPr="00AB669F">
        <w:rPr>
          <w:szCs w:val="24"/>
          <w:lang w:val="fr-FR"/>
        </w:rPr>
        <w:t>effectifs et n</w:t>
      </w:r>
      <w:r w:rsidR="004854B9" w:rsidRPr="00AB669F">
        <w:rPr>
          <w:szCs w:val="24"/>
          <w:lang w:val="fr-FR"/>
        </w:rPr>
        <w:t>’</w:t>
      </w:r>
      <w:r w:rsidRPr="00AB669F">
        <w:rPr>
          <w:szCs w:val="24"/>
          <w:lang w:val="fr-FR"/>
        </w:rPr>
        <w:t>ont aucun agent de niveau responsable ou conservateur d</w:t>
      </w:r>
      <w:r w:rsidR="004854B9" w:rsidRPr="00AB669F">
        <w:rPr>
          <w:szCs w:val="24"/>
          <w:lang w:val="fr-FR"/>
        </w:rPr>
        <w:t>’</w:t>
      </w:r>
      <w:r w:rsidRPr="00AB669F">
        <w:rPr>
          <w:szCs w:val="24"/>
          <w:lang w:val="fr-FR"/>
        </w:rPr>
        <w:t>AP. L</w:t>
      </w:r>
      <w:r w:rsidR="004854B9" w:rsidRPr="00AB669F">
        <w:rPr>
          <w:szCs w:val="24"/>
          <w:lang w:val="fr-FR"/>
        </w:rPr>
        <w:t>’</w:t>
      </w:r>
      <w:r w:rsidRPr="00AB669F">
        <w:rPr>
          <w:szCs w:val="24"/>
          <w:lang w:val="fr-FR"/>
        </w:rPr>
        <w:t>Annexe 4 analyse les capacités nationales pour la gestion des AP à l</w:t>
      </w:r>
      <w:r w:rsidR="004854B9" w:rsidRPr="00AB669F">
        <w:rPr>
          <w:szCs w:val="24"/>
          <w:lang w:val="fr-FR"/>
        </w:rPr>
        <w:t>’</w:t>
      </w:r>
      <w:r w:rsidRPr="00AB669F">
        <w:rPr>
          <w:szCs w:val="24"/>
          <w:lang w:val="fr-FR"/>
        </w:rPr>
        <w:t xml:space="preserve">aide du Tableau de bord du PNUD pour le développement des capacités. </w:t>
      </w:r>
      <w:r w:rsidRPr="00AB669F">
        <w:rPr>
          <w:noProof w:val="0"/>
          <w:szCs w:val="24"/>
          <w:lang w:val="fr-FR"/>
        </w:rPr>
        <w:t>L</w:t>
      </w:r>
      <w:r w:rsidR="004854B9" w:rsidRPr="00AB669F">
        <w:rPr>
          <w:noProof w:val="0"/>
          <w:szCs w:val="24"/>
          <w:lang w:val="fr-FR"/>
        </w:rPr>
        <w:t>’</w:t>
      </w:r>
      <w:r w:rsidRPr="00AB669F">
        <w:rPr>
          <w:noProof w:val="0"/>
          <w:szCs w:val="24"/>
          <w:lang w:val="fr-FR"/>
        </w:rPr>
        <w:t>Annexe 3 récapitule les éléments du système de financement des AP dans le Tableau de bord financier du PNUD (voir l</w:t>
      </w:r>
      <w:r w:rsidR="004854B9" w:rsidRPr="00AB669F">
        <w:rPr>
          <w:noProof w:val="0"/>
          <w:szCs w:val="24"/>
          <w:lang w:val="fr-FR"/>
        </w:rPr>
        <w:t>’</w:t>
      </w:r>
      <w:r w:rsidRPr="00AB669F">
        <w:rPr>
          <w:noProof w:val="0"/>
          <w:szCs w:val="24"/>
          <w:lang w:val="fr-FR"/>
        </w:rPr>
        <w:t>Annexe 2 pour le tableau de bord complet).</w:t>
      </w:r>
      <w:r w:rsidRPr="00AB669F">
        <w:rPr>
          <w:szCs w:val="24"/>
          <w:lang w:val="fr-FR"/>
        </w:rPr>
        <w:t xml:space="preserve"> </w:t>
      </w:r>
    </w:p>
    <w:p w:rsidR="00187A09" w:rsidRPr="00AB669F" w:rsidRDefault="00187A09" w:rsidP="00187A09">
      <w:pPr>
        <w:widowControl w:val="0"/>
        <w:autoSpaceDE w:val="0"/>
        <w:autoSpaceDN w:val="0"/>
        <w:jc w:val="both"/>
        <w:rPr>
          <w:rFonts w:eastAsia="MS Mincho"/>
          <w:szCs w:val="22"/>
          <w:lang w:val="fr-FR"/>
        </w:rPr>
      </w:pPr>
    </w:p>
    <w:p w:rsidR="004B2B5A" w:rsidRPr="00AB669F" w:rsidRDefault="004B2B5A" w:rsidP="004B2B5A">
      <w:pPr>
        <w:pStyle w:val="NumberedParas0"/>
        <w:rPr>
          <w:szCs w:val="24"/>
          <w:lang w:val="fr-FR"/>
        </w:rPr>
      </w:pPr>
      <w:r w:rsidRPr="00AB669F">
        <w:rPr>
          <w:szCs w:val="24"/>
          <w:lang w:val="fr-FR"/>
        </w:rPr>
        <w:t>La loi de décentralisation de 2002 (n° 2002 -013) transfère la responsabilité de la gestion des ressources naturelles du gouvernement central aux régions, départements et communes. Ces dernières ont désormais la principale responsabilité légale de la gestion des terres et des ressources naturelles, bien que la réglementation d</w:t>
      </w:r>
      <w:r w:rsidR="004854B9" w:rsidRPr="00AB669F">
        <w:rPr>
          <w:szCs w:val="24"/>
          <w:lang w:val="fr-FR"/>
        </w:rPr>
        <w:t>’</w:t>
      </w:r>
      <w:r w:rsidRPr="00AB669F">
        <w:rPr>
          <w:szCs w:val="24"/>
          <w:lang w:val="fr-FR"/>
        </w:rPr>
        <w:t>application nécessaire pour que la loi soit pleinement appliquée n</w:t>
      </w:r>
      <w:r w:rsidR="004854B9" w:rsidRPr="00AB669F">
        <w:rPr>
          <w:szCs w:val="24"/>
          <w:lang w:val="fr-FR"/>
        </w:rPr>
        <w:t>’</w:t>
      </w:r>
      <w:r w:rsidRPr="00AB669F">
        <w:rPr>
          <w:szCs w:val="24"/>
          <w:lang w:val="fr-FR"/>
        </w:rPr>
        <w:t xml:space="preserve">ait pas encore été adoptée. </w:t>
      </w:r>
      <w:r w:rsidRPr="00AB669F">
        <w:rPr>
          <w:spacing w:val="-2"/>
          <w:szCs w:val="24"/>
          <w:lang w:val="fr-FR"/>
        </w:rPr>
        <w:t>L</w:t>
      </w:r>
      <w:r w:rsidR="004854B9" w:rsidRPr="00AB669F">
        <w:rPr>
          <w:spacing w:val="-2"/>
          <w:szCs w:val="24"/>
          <w:lang w:val="fr-FR"/>
        </w:rPr>
        <w:t>’</w:t>
      </w:r>
      <w:r w:rsidRPr="00AB669F">
        <w:rPr>
          <w:spacing w:val="-2"/>
          <w:szCs w:val="24"/>
          <w:lang w:val="fr-FR"/>
        </w:rPr>
        <w:t xml:space="preserve">ordonnance </w:t>
      </w:r>
      <w:r w:rsidRPr="00AB669F">
        <w:rPr>
          <w:szCs w:val="24"/>
          <w:lang w:val="fr-FR"/>
        </w:rPr>
        <w:t>93-015 de 1993 établit un cadre légal et une institution appelée « Code rural » qui est chargée de créer les cadres réglementaires de gestion des ressources naturelles et des conflits au niveau local</w:t>
      </w:r>
      <w:r w:rsidRPr="00AB669F">
        <w:rPr>
          <w:spacing w:val="3"/>
          <w:szCs w:val="24"/>
          <w:lang w:val="fr-FR"/>
        </w:rPr>
        <w:t>. Le Code rural a créé des commissions foncières (COFO), des commissions foncières de base (</w:t>
      </w:r>
      <w:r w:rsidRPr="00AB669F">
        <w:rPr>
          <w:szCs w:val="24"/>
          <w:lang w:val="fr-FR"/>
        </w:rPr>
        <w:t>COFOB) et des Secrétariats permanents régionaux du Code rural (n° 013/MDA/CNCR/SP du 19 avril 2006).</w:t>
      </w:r>
      <w:r w:rsidRPr="00AB669F">
        <w:rPr>
          <w:spacing w:val="-1"/>
          <w:szCs w:val="24"/>
          <w:lang w:val="fr-FR"/>
        </w:rPr>
        <w:t xml:space="preserve"> </w:t>
      </w:r>
      <w:r w:rsidRPr="00AB669F">
        <w:rPr>
          <w:noProof w:val="0"/>
          <w:spacing w:val="-2"/>
          <w:szCs w:val="24"/>
          <w:lang w:val="fr-FR"/>
        </w:rPr>
        <w:t>Ces structures devraient devenir des outils importants pour la gestion des ressources naturelles par les communes et les communautés.</w:t>
      </w:r>
    </w:p>
    <w:p w:rsidR="00187A09" w:rsidRPr="00AB669F" w:rsidRDefault="00187A09" w:rsidP="00187A09">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zCs w:val="24"/>
          <w:lang w:val="fr-FR"/>
        </w:rPr>
        <w:t>Les diverses lois sur l</w:t>
      </w:r>
      <w:r w:rsidR="004854B9" w:rsidRPr="00AB669F">
        <w:rPr>
          <w:szCs w:val="24"/>
          <w:lang w:val="fr-FR"/>
        </w:rPr>
        <w:t>’</w:t>
      </w:r>
      <w:r w:rsidRPr="00AB669F">
        <w:rPr>
          <w:szCs w:val="24"/>
          <w:lang w:val="fr-FR"/>
        </w:rPr>
        <w:t>environnement et les ressources naturelles se superposent en grande partie. Les responsabilités de gestion des terres et des ressources naturelles, aussi bien à l</w:t>
      </w:r>
      <w:r w:rsidR="004854B9" w:rsidRPr="00AB669F">
        <w:rPr>
          <w:szCs w:val="24"/>
          <w:lang w:val="fr-FR"/>
        </w:rPr>
        <w:t>’</w:t>
      </w:r>
      <w:r w:rsidRPr="00AB669F">
        <w:rPr>
          <w:szCs w:val="24"/>
          <w:lang w:val="fr-FR"/>
        </w:rPr>
        <w:t>intérieur qu</w:t>
      </w:r>
      <w:r w:rsidR="004854B9" w:rsidRPr="00AB669F">
        <w:rPr>
          <w:szCs w:val="24"/>
          <w:lang w:val="fr-FR"/>
        </w:rPr>
        <w:t>’</w:t>
      </w:r>
      <w:r w:rsidRPr="00AB669F">
        <w:rPr>
          <w:szCs w:val="24"/>
          <w:lang w:val="fr-FR"/>
        </w:rPr>
        <w:t>à l</w:t>
      </w:r>
      <w:r w:rsidR="004854B9" w:rsidRPr="00AB669F">
        <w:rPr>
          <w:szCs w:val="24"/>
          <w:lang w:val="fr-FR"/>
        </w:rPr>
        <w:t>’</w:t>
      </w:r>
      <w:r w:rsidRPr="00AB669F">
        <w:rPr>
          <w:szCs w:val="24"/>
          <w:lang w:val="fr-FR"/>
        </w:rPr>
        <w:t xml:space="preserve">extérieur des AP, ne sont pas claires. </w:t>
      </w:r>
      <w:r w:rsidRPr="00AB669F">
        <w:rPr>
          <w:spacing w:val="1"/>
          <w:szCs w:val="24"/>
          <w:lang w:val="fr-FR"/>
        </w:rPr>
        <w:t>Plusieurs ministères et d</w:t>
      </w:r>
      <w:r w:rsidR="004854B9" w:rsidRPr="00AB669F">
        <w:rPr>
          <w:spacing w:val="1"/>
          <w:szCs w:val="24"/>
          <w:lang w:val="fr-FR"/>
        </w:rPr>
        <w:t>’</w:t>
      </w:r>
      <w:r w:rsidRPr="00AB669F">
        <w:rPr>
          <w:spacing w:val="1"/>
          <w:szCs w:val="24"/>
          <w:lang w:val="fr-FR"/>
        </w:rPr>
        <w:t>autres structures gouvernementales et privées supervisent la gestion des ressources naturelles,</w:t>
      </w:r>
      <w:r w:rsidRPr="00AB669F">
        <w:rPr>
          <w:spacing w:val="-2"/>
          <w:szCs w:val="24"/>
          <w:lang w:val="fr-FR"/>
        </w:rPr>
        <w:t xml:space="preserve"> à savoir le ministère de l</w:t>
      </w:r>
      <w:r w:rsidR="004854B9" w:rsidRPr="00AB669F">
        <w:rPr>
          <w:spacing w:val="-2"/>
          <w:szCs w:val="24"/>
          <w:lang w:val="fr-FR"/>
        </w:rPr>
        <w:t>’</w:t>
      </w:r>
      <w:r w:rsidRPr="00AB669F">
        <w:rPr>
          <w:spacing w:val="-2"/>
          <w:szCs w:val="24"/>
          <w:lang w:val="fr-FR"/>
        </w:rPr>
        <w:t>Eau, de l</w:t>
      </w:r>
      <w:r w:rsidR="004854B9" w:rsidRPr="00AB669F">
        <w:rPr>
          <w:spacing w:val="-2"/>
          <w:szCs w:val="24"/>
          <w:lang w:val="fr-FR"/>
        </w:rPr>
        <w:t>’</w:t>
      </w:r>
      <w:r w:rsidRPr="00AB669F">
        <w:rPr>
          <w:spacing w:val="-2"/>
          <w:szCs w:val="24"/>
          <w:lang w:val="fr-FR"/>
        </w:rPr>
        <w:t>environnement et de la lutte contre la désertification, le ministère des Ressources animales, le ministère de l</w:t>
      </w:r>
      <w:r w:rsidR="004854B9" w:rsidRPr="00AB669F">
        <w:rPr>
          <w:spacing w:val="-2"/>
          <w:szCs w:val="24"/>
          <w:lang w:val="fr-FR"/>
        </w:rPr>
        <w:t>’</w:t>
      </w:r>
      <w:r w:rsidRPr="00AB669F">
        <w:rPr>
          <w:spacing w:val="-2"/>
          <w:szCs w:val="24"/>
          <w:lang w:val="fr-FR"/>
        </w:rPr>
        <w:t xml:space="preserve">Agriculture et le </w:t>
      </w:r>
      <w:r w:rsidRPr="00AB669F">
        <w:rPr>
          <w:szCs w:val="24"/>
          <w:lang w:val="fr-FR"/>
        </w:rPr>
        <w:t>Conseil national de l</w:t>
      </w:r>
      <w:r w:rsidR="004854B9" w:rsidRPr="00AB669F">
        <w:rPr>
          <w:szCs w:val="24"/>
          <w:lang w:val="fr-FR"/>
        </w:rPr>
        <w:t>’</w:t>
      </w:r>
      <w:r w:rsidRPr="00AB669F">
        <w:rPr>
          <w:szCs w:val="24"/>
          <w:lang w:val="fr-FR"/>
        </w:rPr>
        <w:t xml:space="preserve">environnement pour le développement durable (CNEDD), qui est rattaché au Bureau du premier ministre. </w:t>
      </w:r>
      <w:r w:rsidRPr="00AB669F">
        <w:rPr>
          <w:spacing w:val="-2"/>
          <w:szCs w:val="24"/>
          <w:lang w:val="fr-FR"/>
        </w:rPr>
        <w:t>Le CNEDD est chargé d</w:t>
      </w:r>
      <w:r w:rsidR="004854B9" w:rsidRPr="00AB669F">
        <w:rPr>
          <w:spacing w:val="-2"/>
          <w:szCs w:val="24"/>
          <w:lang w:val="fr-FR"/>
        </w:rPr>
        <w:t>’</w:t>
      </w:r>
      <w:r w:rsidRPr="00AB669F">
        <w:rPr>
          <w:spacing w:val="-2"/>
          <w:szCs w:val="24"/>
          <w:lang w:val="fr-FR"/>
        </w:rPr>
        <w:t>élaborer et de suivre les politiques, stratégies et plans d</w:t>
      </w:r>
      <w:r w:rsidR="004854B9" w:rsidRPr="00AB669F">
        <w:rPr>
          <w:spacing w:val="-2"/>
          <w:szCs w:val="24"/>
          <w:lang w:val="fr-FR"/>
        </w:rPr>
        <w:t>’</w:t>
      </w:r>
      <w:r w:rsidRPr="00AB669F">
        <w:rPr>
          <w:spacing w:val="-2"/>
          <w:szCs w:val="24"/>
          <w:lang w:val="fr-FR"/>
        </w:rPr>
        <w:t>action pour l</w:t>
      </w:r>
      <w:r w:rsidR="004854B9" w:rsidRPr="00AB669F">
        <w:rPr>
          <w:spacing w:val="-2"/>
          <w:szCs w:val="24"/>
          <w:lang w:val="fr-FR"/>
        </w:rPr>
        <w:t>’</w:t>
      </w:r>
      <w:r w:rsidRPr="00AB669F">
        <w:rPr>
          <w:spacing w:val="-2"/>
          <w:szCs w:val="24"/>
          <w:lang w:val="fr-FR"/>
        </w:rPr>
        <w:t>environnement et le développement durable</w:t>
      </w:r>
      <w:r w:rsidRPr="00AB669F">
        <w:rPr>
          <w:spacing w:val="-1"/>
          <w:szCs w:val="24"/>
          <w:lang w:val="fr-FR"/>
        </w:rPr>
        <w:t xml:space="preserve">. </w:t>
      </w:r>
      <w:r w:rsidRPr="00AB669F">
        <w:rPr>
          <w:spacing w:val="-2"/>
          <w:szCs w:val="24"/>
          <w:lang w:val="fr-FR"/>
        </w:rPr>
        <w:t>Le Programme national de lutte contre la désertification et de gestion des ressources naturelles et la Stratégie sur la biodiversité ont été élaborés par ce Conseil en collaboration avec d</w:t>
      </w:r>
      <w:r w:rsidR="004854B9" w:rsidRPr="00AB669F">
        <w:rPr>
          <w:spacing w:val="-2"/>
          <w:szCs w:val="24"/>
          <w:lang w:val="fr-FR"/>
        </w:rPr>
        <w:t>’</w:t>
      </w:r>
      <w:r w:rsidRPr="00AB669F">
        <w:rPr>
          <w:spacing w:val="-2"/>
          <w:szCs w:val="24"/>
          <w:lang w:val="fr-FR"/>
        </w:rPr>
        <w:t>autres acteurs du gouvernement et de la société civile</w:t>
      </w:r>
      <w:r w:rsidRPr="00AB669F">
        <w:rPr>
          <w:spacing w:val="1"/>
          <w:szCs w:val="24"/>
          <w:lang w:val="fr-FR"/>
        </w:rPr>
        <w:t>. La mise en oeuvre de ces stratégies et plans d</w:t>
      </w:r>
      <w:r w:rsidR="004854B9" w:rsidRPr="00AB669F">
        <w:rPr>
          <w:spacing w:val="1"/>
          <w:szCs w:val="24"/>
          <w:lang w:val="fr-FR"/>
        </w:rPr>
        <w:t>’</w:t>
      </w:r>
      <w:r w:rsidRPr="00AB669F">
        <w:rPr>
          <w:spacing w:val="1"/>
          <w:szCs w:val="24"/>
          <w:lang w:val="fr-FR"/>
        </w:rPr>
        <w:t>action est laissée aux ministères techniques et à la société civile</w:t>
      </w:r>
      <w:r w:rsidRPr="00AB669F">
        <w:rPr>
          <w:szCs w:val="24"/>
          <w:lang w:val="fr-FR"/>
        </w:rPr>
        <w:t xml:space="preserve">. Le </w:t>
      </w:r>
      <w:r w:rsidRPr="00AB669F">
        <w:rPr>
          <w:spacing w:val="-2"/>
          <w:szCs w:val="24"/>
          <w:lang w:val="fr-FR"/>
        </w:rPr>
        <w:t>ministère de l</w:t>
      </w:r>
      <w:r w:rsidR="004854B9" w:rsidRPr="00AB669F">
        <w:rPr>
          <w:spacing w:val="-2"/>
          <w:szCs w:val="24"/>
          <w:lang w:val="fr-FR"/>
        </w:rPr>
        <w:t>’</w:t>
      </w:r>
      <w:r w:rsidRPr="00AB669F">
        <w:rPr>
          <w:spacing w:val="-2"/>
          <w:szCs w:val="24"/>
          <w:lang w:val="fr-FR"/>
        </w:rPr>
        <w:t>Eau, de l</w:t>
      </w:r>
      <w:r w:rsidR="004854B9" w:rsidRPr="00AB669F">
        <w:rPr>
          <w:spacing w:val="-2"/>
          <w:szCs w:val="24"/>
          <w:lang w:val="fr-FR"/>
        </w:rPr>
        <w:t>’</w:t>
      </w:r>
      <w:r w:rsidRPr="00AB669F">
        <w:rPr>
          <w:spacing w:val="-2"/>
          <w:szCs w:val="24"/>
          <w:lang w:val="fr-FR"/>
        </w:rPr>
        <w:t>environnement et de la lutte contre la désertification est responsible de la mise en oeuvre de la politique environnementale nationale, de la Stratégie et du Plan d</w:t>
      </w:r>
      <w:r w:rsidR="004854B9" w:rsidRPr="00AB669F">
        <w:rPr>
          <w:spacing w:val="-2"/>
          <w:szCs w:val="24"/>
          <w:lang w:val="fr-FR"/>
        </w:rPr>
        <w:t>’</w:t>
      </w:r>
      <w:r w:rsidRPr="00AB669F">
        <w:rPr>
          <w:spacing w:val="-2"/>
          <w:szCs w:val="24"/>
          <w:lang w:val="fr-FR"/>
        </w:rPr>
        <w:t xml:space="preserve">action sur </w:t>
      </w:r>
      <w:smartTag w:uri="urn:schemas-microsoft-com:office:smarttags" w:element="PersonName">
        <w:smartTagPr>
          <w:attr w:name="ProductID" w:val="la biodiversit￩. En"/>
        </w:smartTagPr>
        <w:r w:rsidRPr="00AB669F">
          <w:rPr>
            <w:spacing w:val="-2"/>
            <w:szCs w:val="24"/>
            <w:lang w:val="fr-FR"/>
          </w:rPr>
          <w:t>la biodiversité</w:t>
        </w:r>
        <w:r w:rsidRPr="00AB669F">
          <w:rPr>
            <w:szCs w:val="24"/>
            <w:lang w:val="fr-FR"/>
          </w:rPr>
          <w:t>. En</w:t>
        </w:r>
      </w:smartTag>
      <w:r w:rsidRPr="00AB669F">
        <w:rPr>
          <w:szCs w:val="24"/>
          <w:lang w:val="fr-FR"/>
        </w:rPr>
        <w:t xml:space="preserve"> outre, le Secrétariat permanent du Code rural est chargé du renforcement des capacités pour la gestion décentralisée et la création des cadres réglementaires pour la gestion des ressources naturelles et des conflits</w:t>
      </w:r>
      <w:r w:rsidRPr="00AB669F">
        <w:rPr>
          <w:spacing w:val="-4"/>
          <w:szCs w:val="24"/>
          <w:lang w:val="fr-FR"/>
        </w:rPr>
        <w:t>. Les ministères de l</w:t>
      </w:r>
      <w:r w:rsidR="004854B9" w:rsidRPr="00AB669F">
        <w:rPr>
          <w:spacing w:val="-4"/>
          <w:szCs w:val="24"/>
          <w:lang w:val="fr-FR"/>
        </w:rPr>
        <w:t>’</w:t>
      </w:r>
      <w:r w:rsidRPr="00AB669F">
        <w:rPr>
          <w:spacing w:val="-4"/>
          <w:szCs w:val="24"/>
          <w:lang w:val="fr-FR"/>
        </w:rPr>
        <w:t xml:space="preserve">Agriculture et des Ressources animales ont chacun leur propre stratégie pour augmenter la production dans les zones rurales. </w:t>
      </w:r>
      <w:r w:rsidRPr="00AB669F">
        <w:rPr>
          <w:noProof w:val="0"/>
          <w:spacing w:val="-4"/>
          <w:szCs w:val="24"/>
          <w:lang w:val="fr-FR"/>
        </w:rPr>
        <w:t>Enfin, le</w:t>
      </w:r>
      <w:r w:rsidRPr="00AB669F">
        <w:rPr>
          <w:noProof w:val="0"/>
          <w:szCs w:val="24"/>
          <w:lang w:val="fr-FR"/>
        </w:rPr>
        <w:t xml:space="preserve"> </w:t>
      </w:r>
      <w:r w:rsidRPr="00AB669F">
        <w:rPr>
          <w:i/>
          <w:noProof w:val="0"/>
          <w:szCs w:val="24"/>
          <w:lang w:val="fr-FR"/>
        </w:rPr>
        <w:t>Haut Commissariat</w:t>
      </w:r>
      <w:r w:rsidRPr="00AB669F">
        <w:rPr>
          <w:noProof w:val="0"/>
          <w:szCs w:val="24"/>
          <w:lang w:val="fr-FR"/>
        </w:rPr>
        <w:t xml:space="preserve"> à </w:t>
      </w:r>
      <w:smartTag w:uri="urn:schemas-microsoft-com:office:smarttags" w:element="PersonName">
        <w:smartTagPr>
          <w:attr w:name="ProductID" w:val="la R￩forme Administrative"/>
        </w:smartTagPr>
        <w:r w:rsidRPr="00AB669F">
          <w:rPr>
            <w:noProof w:val="0"/>
            <w:szCs w:val="24"/>
            <w:lang w:val="fr-FR"/>
          </w:rPr>
          <w:t>la Réforme Administrative</w:t>
        </w:r>
      </w:smartTag>
      <w:r w:rsidRPr="00AB669F">
        <w:rPr>
          <w:noProof w:val="0"/>
          <w:szCs w:val="24"/>
          <w:lang w:val="fr-FR"/>
        </w:rPr>
        <w:t xml:space="preserve"> et </w:t>
      </w:r>
      <w:r w:rsidRPr="00AB669F">
        <w:rPr>
          <w:noProof w:val="0"/>
          <w:szCs w:val="24"/>
          <w:lang w:val="fr-FR"/>
        </w:rPr>
        <w:lastRenderedPageBreak/>
        <w:t>à la Décentralisation est chargé de résoudre les problèmes qui surviennent dans le contexte de la création des communes.</w:t>
      </w:r>
    </w:p>
    <w:p w:rsidR="00187A09" w:rsidRPr="00AB669F" w:rsidRDefault="00187A09" w:rsidP="00187A09">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pacing w:val="1"/>
          <w:szCs w:val="24"/>
          <w:lang w:val="fr-FR"/>
        </w:rPr>
        <w:t>Dans tout le pays, il existe des bureaux régionaux et sous-régionaux (au niveau des départements et parfois des communes) de ces organismes nationaux qui sont chargés d</w:t>
      </w:r>
      <w:r w:rsidR="004854B9" w:rsidRPr="00AB669F">
        <w:rPr>
          <w:spacing w:val="1"/>
          <w:szCs w:val="24"/>
          <w:lang w:val="fr-FR"/>
        </w:rPr>
        <w:t>’</w:t>
      </w:r>
      <w:r w:rsidRPr="00AB669F">
        <w:rPr>
          <w:spacing w:val="1"/>
          <w:szCs w:val="24"/>
          <w:lang w:val="fr-FR"/>
        </w:rPr>
        <w:t>apporter leur appui aux administrations décentralisées (autorités régionales, départementales et communales). Tous les organes décentralisés pâtissent d</w:t>
      </w:r>
      <w:r w:rsidR="004854B9" w:rsidRPr="00AB669F">
        <w:rPr>
          <w:spacing w:val="1"/>
          <w:szCs w:val="24"/>
          <w:lang w:val="fr-FR"/>
        </w:rPr>
        <w:t>’</w:t>
      </w:r>
      <w:r w:rsidRPr="00AB669F">
        <w:rPr>
          <w:spacing w:val="1"/>
          <w:szCs w:val="24"/>
          <w:lang w:val="fr-FR"/>
        </w:rPr>
        <w:t>un manque de capacités institutionnelles, financières et humaines nécessaires pour la planification participative de l</w:t>
      </w:r>
      <w:r w:rsidR="004854B9" w:rsidRPr="00AB669F">
        <w:rPr>
          <w:spacing w:val="1"/>
          <w:szCs w:val="24"/>
          <w:lang w:val="fr-FR"/>
        </w:rPr>
        <w:t>’</w:t>
      </w:r>
      <w:r w:rsidRPr="00AB669F">
        <w:rPr>
          <w:spacing w:val="1"/>
          <w:szCs w:val="24"/>
          <w:lang w:val="fr-FR"/>
        </w:rPr>
        <w:t>exploitation des terres, la planification du développement et la gestion des ressources naturelles</w:t>
      </w:r>
      <w:r w:rsidRPr="00AB669F">
        <w:rPr>
          <w:spacing w:val="-2"/>
          <w:szCs w:val="24"/>
          <w:lang w:val="fr-FR"/>
        </w:rPr>
        <w:t xml:space="preserve">. </w:t>
      </w:r>
      <w:r w:rsidRPr="00AB669F">
        <w:rPr>
          <w:szCs w:val="24"/>
          <w:lang w:val="fr-FR"/>
        </w:rPr>
        <w:t>Bien que la volonté politique existe, les capacités humaines et institutionnelles des institutions restent insuffisantes. Dans le secteur public, le développement est freiné par des capacités administratives insuffisantes, des missions qui se chevauchent, un manque de coordination et de ressources qui permettraient aux divers départements ministériels de mettre en oeuvre et/ou de coordonner efficacement les activités de développement durable</w:t>
      </w:r>
      <w:r w:rsidRPr="00AB669F">
        <w:rPr>
          <w:spacing w:val="1"/>
          <w:szCs w:val="24"/>
          <w:lang w:val="fr-FR"/>
        </w:rPr>
        <w:t xml:space="preserve">. </w:t>
      </w:r>
      <w:r w:rsidRPr="00AB669F">
        <w:rPr>
          <w:noProof w:val="0"/>
          <w:spacing w:val="1"/>
          <w:szCs w:val="24"/>
          <w:lang w:val="fr-FR"/>
        </w:rPr>
        <w:t>Ce problème se pose également au niveau des organisations de la société civile et des ONG locales</w:t>
      </w:r>
      <w:r w:rsidRPr="00AB669F">
        <w:rPr>
          <w:noProof w:val="0"/>
          <w:szCs w:val="24"/>
          <w:lang w:val="fr-FR"/>
        </w:rPr>
        <w:t>.</w:t>
      </w:r>
    </w:p>
    <w:p w:rsidR="00187A09" w:rsidRPr="00AB669F" w:rsidRDefault="00187A09" w:rsidP="00187A09">
      <w:pPr>
        <w:pStyle w:val="NumberedParas0"/>
        <w:numPr>
          <w:ilvl w:val="0"/>
          <w:numId w:val="0"/>
        </w:numPr>
        <w:rPr>
          <w:noProof w:val="0"/>
          <w:lang w:val="fr-FR"/>
        </w:rPr>
      </w:pPr>
    </w:p>
    <w:p w:rsidR="004B2B5A" w:rsidRPr="00AB669F" w:rsidRDefault="004B2B5A" w:rsidP="004B2B5A">
      <w:pPr>
        <w:pStyle w:val="NumberedParas0"/>
        <w:rPr>
          <w:szCs w:val="24"/>
          <w:lang w:val="fr-FR"/>
        </w:rPr>
      </w:pPr>
      <w:bookmarkStart w:id="23" w:name="text123"/>
      <w:bookmarkStart w:id="24" w:name="_Ref238822694"/>
      <w:r w:rsidRPr="00AB669F">
        <w:rPr>
          <w:szCs w:val="24"/>
          <w:lang w:val="fr-FR"/>
        </w:rPr>
        <w:t xml:space="preserve"> Pour que la décentralisation de la gestion des ressources naturelles devienne effective, les cadres d</w:t>
      </w:r>
      <w:r w:rsidR="004854B9" w:rsidRPr="00AB669F">
        <w:rPr>
          <w:szCs w:val="24"/>
          <w:lang w:val="fr-FR"/>
        </w:rPr>
        <w:t>’</w:t>
      </w:r>
      <w:r w:rsidRPr="00AB669F">
        <w:rPr>
          <w:szCs w:val="24"/>
          <w:lang w:val="fr-FR"/>
        </w:rPr>
        <w:t>action, juridique et institutionnel doivent maintenant être mis en application par des approches de cogestion impliquant directement les communautés locales et intégrant leurs besoins et leurs intérêts dans les nouveaux systèmes de gestion</w:t>
      </w:r>
      <w:r w:rsidRPr="00AB669F">
        <w:rPr>
          <w:spacing w:val="5"/>
          <w:szCs w:val="24"/>
          <w:lang w:val="fr-FR"/>
        </w:rPr>
        <w:t>.</w:t>
      </w:r>
      <w:r w:rsidRPr="00AB669F">
        <w:rPr>
          <w:szCs w:val="24"/>
          <w:lang w:val="fr-FR"/>
        </w:rPr>
        <w:t xml:space="preserve"> La gestion décentralisée des ressources naturelles est un élément important du Cadre de coopération du programme national (PNUD</w:t>
      </w:r>
      <w:r w:rsidRPr="00AB669F">
        <w:rPr>
          <w:spacing w:val="2"/>
          <w:szCs w:val="24"/>
          <w:lang w:val="fr-FR"/>
        </w:rPr>
        <w:t xml:space="preserve">-2009–2013) et contribue aux réalisations du PNUAD </w:t>
      </w:r>
      <w:r w:rsidR="00B45076" w:rsidRPr="00AB669F">
        <w:rPr>
          <w:spacing w:val="2"/>
          <w:szCs w:val="24"/>
          <w:lang w:val="fr-FR"/>
        </w:rPr>
        <w:t xml:space="preserve">[ou « UNDAF » en anglais] </w:t>
      </w:r>
      <w:r w:rsidRPr="00AB669F">
        <w:rPr>
          <w:spacing w:val="2"/>
          <w:szCs w:val="24"/>
          <w:lang w:val="fr-FR"/>
        </w:rPr>
        <w:t>(Composante 1 : développement durable, environnement et sécurité alimentaire).</w:t>
      </w:r>
      <w:r w:rsidRPr="00AB669F">
        <w:rPr>
          <w:spacing w:val="5"/>
          <w:szCs w:val="24"/>
          <w:lang w:val="fr-FR"/>
        </w:rPr>
        <w:t xml:space="preserve"> L</w:t>
      </w:r>
      <w:r w:rsidR="004854B9" w:rsidRPr="00AB669F">
        <w:rPr>
          <w:spacing w:val="5"/>
          <w:szCs w:val="24"/>
          <w:lang w:val="fr-FR"/>
        </w:rPr>
        <w:t>’</w:t>
      </w:r>
      <w:r w:rsidRPr="00AB669F">
        <w:rPr>
          <w:spacing w:val="5"/>
          <w:szCs w:val="24"/>
          <w:lang w:val="fr-FR"/>
        </w:rPr>
        <w:t>amélioration des cadres institutionnel, législatif et d</w:t>
      </w:r>
      <w:r w:rsidR="004854B9" w:rsidRPr="00AB669F">
        <w:rPr>
          <w:spacing w:val="5"/>
          <w:szCs w:val="24"/>
          <w:lang w:val="fr-FR"/>
        </w:rPr>
        <w:t>’</w:t>
      </w:r>
      <w:r w:rsidRPr="00AB669F">
        <w:rPr>
          <w:spacing w:val="5"/>
          <w:szCs w:val="24"/>
          <w:lang w:val="fr-FR"/>
        </w:rPr>
        <w:t>action et le renforcement des capacités aux niveaux central et décentralisé ont été identifiés comme étant les principaux piliers d</w:t>
      </w:r>
      <w:r w:rsidR="004854B9" w:rsidRPr="00AB669F">
        <w:rPr>
          <w:spacing w:val="5"/>
          <w:szCs w:val="24"/>
          <w:lang w:val="fr-FR"/>
        </w:rPr>
        <w:t>’</w:t>
      </w:r>
      <w:r w:rsidRPr="00AB669F">
        <w:rPr>
          <w:spacing w:val="5"/>
          <w:szCs w:val="24"/>
          <w:lang w:val="fr-FR"/>
        </w:rPr>
        <w:t xml:space="preserve">une gestion plus efficace des ressources naturelles et de la cogestion de la biodiversité en particulier. </w:t>
      </w:r>
      <w:r w:rsidRPr="00AB669F">
        <w:rPr>
          <w:noProof w:val="0"/>
          <w:szCs w:val="24"/>
          <w:lang w:val="fr-FR"/>
        </w:rPr>
        <w:t>Une analyse des besoins en renforcement des capacités a été effectuée lors du PPG, et les résultats sont inclus dans la présente proposition.</w:t>
      </w:r>
    </w:p>
    <w:bookmarkEnd w:id="23"/>
    <w:bookmarkEnd w:id="24"/>
    <w:p w:rsidR="00C63749" w:rsidRPr="00AB669F" w:rsidRDefault="00C63749" w:rsidP="009C0B05">
      <w:pPr>
        <w:rPr>
          <w:lang w:val="fr-FR"/>
        </w:rPr>
      </w:pPr>
    </w:p>
    <w:p w:rsidR="009C0B05" w:rsidRPr="00AB669F" w:rsidRDefault="009C0B05" w:rsidP="009C0B05">
      <w:pPr>
        <w:rPr>
          <w:lang w:val="fr-FR"/>
        </w:rPr>
      </w:pPr>
    </w:p>
    <w:p w:rsidR="004B2B5A" w:rsidRPr="00C2605A" w:rsidRDefault="004B2B5A" w:rsidP="004B2B5A">
      <w:pPr>
        <w:pStyle w:val="Heading3"/>
        <w:rPr>
          <w:iCs w:val="0"/>
          <w:lang w:val="fr-FR"/>
        </w:rPr>
      </w:pPr>
      <w:bookmarkStart w:id="25" w:name="_Toc295234871"/>
      <w:r w:rsidRPr="00C2605A">
        <w:rPr>
          <w:iCs w:val="0"/>
          <w:lang w:val="fr-FR"/>
        </w:rPr>
        <w:t>Menaces, causes profondes et impacts</w:t>
      </w:r>
      <w:bookmarkEnd w:id="25"/>
    </w:p>
    <w:p w:rsidR="00CA687C" w:rsidRPr="00AB669F" w:rsidRDefault="00CA687C" w:rsidP="00CA687C">
      <w:pPr>
        <w:rPr>
          <w:lang w:val="fr-FR"/>
        </w:rPr>
      </w:pPr>
    </w:p>
    <w:p w:rsidR="004B2B5A" w:rsidRPr="00AB669F" w:rsidRDefault="004B2B5A" w:rsidP="004B2B5A">
      <w:pPr>
        <w:pStyle w:val="NumberedParas0"/>
        <w:spacing w:after="120"/>
        <w:rPr>
          <w:szCs w:val="24"/>
          <w:lang w:val="fr-FR"/>
        </w:rPr>
      </w:pPr>
      <w:r w:rsidRPr="00AB669F">
        <w:rPr>
          <w:szCs w:val="24"/>
          <w:lang w:val="fr-FR"/>
        </w:rPr>
        <w:t>La biodiversité et les écosystèmes sahariens du Niger sont sérieusement affectés par les pressions naturelles et plus particulièrement anthropiques, ce qui entraîne la dégradation et la disparition des habitats, ainsi qu</w:t>
      </w:r>
      <w:r w:rsidR="004854B9" w:rsidRPr="00AB669F">
        <w:rPr>
          <w:szCs w:val="24"/>
          <w:lang w:val="fr-FR"/>
        </w:rPr>
        <w:t>’</w:t>
      </w:r>
      <w:r w:rsidRPr="00AB669F">
        <w:rPr>
          <w:szCs w:val="24"/>
          <w:lang w:val="fr-FR"/>
        </w:rPr>
        <w:t xml:space="preserve">une réduction directe des espèces. Les principales menaces et pressions entrent dans trois catégories. </w:t>
      </w:r>
      <w:r w:rsidRPr="00AB669F">
        <w:rPr>
          <w:noProof w:val="0"/>
          <w:szCs w:val="24"/>
          <w:lang w:val="fr-FR"/>
        </w:rPr>
        <w:t>Elles sont résumées ci-après et leurs impacts et causes profondes sont présentés plus en détail à l</w:t>
      </w:r>
      <w:r w:rsidR="004854B9" w:rsidRPr="00AB669F">
        <w:rPr>
          <w:noProof w:val="0"/>
          <w:szCs w:val="24"/>
          <w:lang w:val="fr-FR"/>
        </w:rPr>
        <w:t>’</w:t>
      </w:r>
      <w:r w:rsidRPr="00AB669F">
        <w:rPr>
          <w:noProof w:val="0"/>
          <w:szCs w:val="24"/>
          <w:lang w:val="fr-FR"/>
        </w:rPr>
        <w:t>Annexe 6.</w:t>
      </w:r>
    </w:p>
    <w:p w:rsidR="004B2B5A" w:rsidRPr="00AB669F" w:rsidRDefault="004B2B5A" w:rsidP="004B2B5A">
      <w:pPr>
        <w:pStyle w:val="NumberedParas0"/>
        <w:numPr>
          <w:ilvl w:val="0"/>
          <w:numId w:val="0"/>
        </w:numPr>
        <w:spacing w:after="120"/>
        <w:ind w:left="426"/>
        <w:rPr>
          <w:b/>
          <w:szCs w:val="24"/>
          <w:lang w:val="fr-FR"/>
        </w:rPr>
      </w:pPr>
      <w:r w:rsidRPr="00AB669F">
        <w:rPr>
          <w:b/>
          <w:noProof w:val="0"/>
          <w:szCs w:val="24"/>
          <w:lang w:val="fr-FR"/>
        </w:rPr>
        <w:t>i) Modification des habitats et de l</w:t>
      </w:r>
      <w:r w:rsidR="004854B9" w:rsidRPr="00AB669F">
        <w:rPr>
          <w:b/>
          <w:noProof w:val="0"/>
          <w:szCs w:val="24"/>
          <w:lang w:val="fr-FR"/>
        </w:rPr>
        <w:t>’</w:t>
      </w:r>
      <w:r w:rsidRPr="00AB669F">
        <w:rPr>
          <w:b/>
          <w:noProof w:val="0"/>
          <w:szCs w:val="24"/>
          <w:lang w:val="fr-FR"/>
        </w:rPr>
        <w:t>exploitation des terres</w:t>
      </w:r>
    </w:p>
    <w:p w:rsidR="004B2B5A" w:rsidRPr="00AB669F" w:rsidRDefault="004B2B5A" w:rsidP="004B2B5A">
      <w:pPr>
        <w:pStyle w:val="NumberedParas0"/>
        <w:numPr>
          <w:ilvl w:val="0"/>
          <w:numId w:val="0"/>
        </w:numPr>
        <w:spacing w:after="120"/>
        <w:ind w:left="426"/>
        <w:rPr>
          <w:szCs w:val="24"/>
          <w:lang w:val="fr-FR"/>
        </w:rPr>
      </w:pPr>
      <w:r w:rsidRPr="00AB669F">
        <w:rPr>
          <w:szCs w:val="24"/>
          <w:u w:val="single"/>
          <w:lang w:val="fr-FR"/>
        </w:rPr>
        <w:t>Extension de l</w:t>
      </w:r>
      <w:r w:rsidR="004854B9" w:rsidRPr="00AB669F">
        <w:rPr>
          <w:szCs w:val="24"/>
          <w:u w:val="single"/>
          <w:lang w:val="fr-FR"/>
        </w:rPr>
        <w:t>’</w:t>
      </w:r>
      <w:r w:rsidRPr="00AB669F">
        <w:rPr>
          <w:szCs w:val="24"/>
          <w:u w:val="single"/>
          <w:lang w:val="fr-FR"/>
        </w:rPr>
        <w:t>agriculture sur les terres peu productives :</w:t>
      </w:r>
      <w:r w:rsidRPr="00AB669F">
        <w:rPr>
          <w:szCs w:val="24"/>
          <w:lang w:val="fr-FR"/>
        </w:rPr>
        <w:t xml:space="preserve"> La population rurale en forte croissance et extrêmement pauvre continue de repousser les frontières agricoles de plus en plus loin au nord sur des terres encore plus pauvres. D</w:t>
      </w:r>
      <w:r w:rsidR="004854B9" w:rsidRPr="00AB669F">
        <w:rPr>
          <w:szCs w:val="24"/>
          <w:lang w:val="fr-FR"/>
        </w:rPr>
        <w:t>’</w:t>
      </w:r>
      <w:r w:rsidRPr="00AB669F">
        <w:rPr>
          <w:szCs w:val="24"/>
          <w:lang w:val="fr-FR"/>
        </w:rPr>
        <w:t>où une accélération de la dégradation des terres et une réduction importante des pâturages disponibles pour les éleveurs transhumant et nomades, et pour la vie sauvage. Jusqu</w:t>
      </w:r>
      <w:r w:rsidR="004854B9" w:rsidRPr="00AB669F">
        <w:rPr>
          <w:szCs w:val="24"/>
          <w:lang w:val="fr-FR"/>
        </w:rPr>
        <w:t>’</w:t>
      </w:r>
      <w:r w:rsidRPr="00AB669F">
        <w:rPr>
          <w:szCs w:val="24"/>
          <w:lang w:val="fr-FR"/>
        </w:rPr>
        <w:t>à la fin des années 60, la limite légale de l</w:t>
      </w:r>
      <w:r w:rsidR="004854B9" w:rsidRPr="00AB669F">
        <w:rPr>
          <w:szCs w:val="24"/>
          <w:lang w:val="fr-FR"/>
        </w:rPr>
        <w:t>’</w:t>
      </w:r>
      <w:r w:rsidRPr="00AB669F">
        <w:rPr>
          <w:szCs w:val="24"/>
          <w:lang w:val="fr-FR"/>
        </w:rPr>
        <w:t xml:space="preserve">agriculture pluviale (isohyète </w:t>
      </w:r>
      <w:smartTag w:uri="urn:schemas-microsoft-com:office:smarttags" w:element="metricconverter">
        <w:smartTagPr>
          <w:attr w:name="ProductID" w:val="400ﾠmm"/>
        </w:smartTagPr>
        <w:r w:rsidRPr="00AB669F">
          <w:rPr>
            <w:szCs w:val="24"/>
            <w:lang w:val="fr-FR"/>
          </w:rPr>
          <w:t>400 mm</w:t>
        </w:r>
      </w:smartTag>
      <w:r w:rsidRPr="00AB669F">
        <w:rPr>
          <w:szCs w:val="24"/>
          <w:lang w:val="fr-FR"/>
        </w:rPr>
        <w:t>) était appliquée.</w:t>
      </w:r>
      <w:r w:rsidRPr="00AB669F">
        <w:rPr>
          <w:rStyle w:val="FootnoteReference"/>
          <w:lang w:val="fr-FR"/>
        </w:rPr>
        <w:footnoteReference w:id="3"/>
      </w:r>
      <w:r w:rsidRPr="00AB669F">
        <w:rPr>
          <w:szCs w:val="24"/>
          <w:lang w:val="fr-FR"/>
        </w:rPr>
        <w:t xml:space="preserve"> Pendant la sécheresse de 1968 à 1973 elle a cessé d</w:t>
      </w:r>
      <w:r w:rsidR="004854B9" w:rsidRPr="00AB669F">
        <w:rPr>
          <w:szCs w:val="24"/>
          <w:lang w:val="fr-FR"/>
        </w:rPr>
        <w:t>’</w:t>
      </w:r>
      <w:r w:rsidRPr="00AB669F">
        <w:rPr>
          <w:szCs w:val="24"/>
          <w:lang w:val="fr-FR"/>
        </w:rPr>
        <w:t>être respectée, et depuis lors elle n</w:t>
      </w:r>
      <w:r w:rsidR="004854B9" w:rsidRPr="00AB669F">
        <w:rPr>
          <w:szCs w:val="24"/>
          <w:lang w:val="fr-FR"/>
        </w:rPr>
        <w:t>’</w:t>
      </w:r>
      <w:r w:rsidRPr="00AB669F">
        <w:rPr>
          <w:szCs w:val="24"/>
          <w:lang w:val="fr-FR"/>
        </w:rPr>
        <w:t xml:space="preserve">a pas été remise en vigueur. </w:t>
      </w:r>
      <w:r w:rsidRPr="00AB669F">
        <w:rPr>
          <w:noProof w:val="0"/>
          <w:szCs w:val="24"/>
          <w:lang w:val="fr-FR"/>
        </w:rPr>
        <w:t>En dessous de 400 mm l</w:t>
      </w:r>
      <w:r w:rsidR="004854B9" w:rsidRPr="00AB669F">
        <w:rPr>
          <w:noProof w:val="0"/>
          <w:szCs w:val="24"/>
          <w:lang w:val="fr-FR"/>
        </w:rPr>
        <w:t>’</w:t>
      </w:r>
      <w:r w:rsidRPr="00AB669F">
        <w:rPr>
          <w:noProof w:val="0"/>
          <w:szCs w:val="24"/>
          <w:lang w:val="fr-FR"/>
        </w:rPr>
        <w:t>agriculture pluviale est extrêmement précaire et entraîne de graves dégradations des terres.</w:t>
      </w:r>
      <w:r w:rsidRPr="00AB669F">
        <w:rPr>
          <w:szCs w:val="24"/>
          <w:lang w:val="fr-FR"/>
        </w:rPr>
        <w:t xml:space="preserve"> </w:t>
      </w:r>
    </w:p>
    <w:p w:rsidR="004B2B5A" w:rsidRPr="00AB669F" w:rsidRDefault="004B2B5A" w:rsidP="004B2B5A">
      <w:pPr>
        <w:pStyle w:val="NumberedParas0"/>
        <w:numPr>
          <w:ilvl w:val="0"/>
          <w:numId w:val="0"/>
        </w:numPr>
        <w:spacing w:after="120"/>
        <w:ind w:left="426"/>
        <w:rPr>
          <w:szCs w:val="24"/>
          <w:lang w:val="fr-FR"/>
        </w:rPr>
      </w:pPr>
      <w:r w:rsidRPr="00AB669F">
        <w:rPr>
          <w:szCs w:val="24"/>
          <w:u w:val="single"/>
          <w:lang w:val="fr-FR"/>
        </w:rPr>
        <w:t>Fragmentation :</w:t>
      </w:r>
      <w:r w:rsidRPr="00AB669F">
        <w:rPr>
          <w:szCs w:val="24"/>
          <w:lang w:val="fr-FR"/>
        </w:rPr>
        <w:t xml:space="preserve"> Les animaux migrateurs ont survécu aux sécheresses précédentes en se déplaçant vers le sud dans les zones plus arrosées ou dans lesquelles ils trouvaient des pâturages et de l</w:t>
      </w:r>
      <w:r w:rsidR="004854B9" w:rsidRPr="00AB669F">
        <w:rPr>
          <w:szCs w:val="24"/>
          <w:lang w:val="fr-FR"/>
        </w:rPr>
        <w:t>’</w:t>
      </w:r>
      <w:r w:rsidRPr="00AB669F">
        <w:rPr>
          <w:szCs w:val="24"/>
          <w:lang w:val="fr-FR"/>
        </w:rPr>
        <w:t xml:space="preserve">eau </w:t>
      </w:r>
      <w:r w:rsidRPr="00AB669F">
        <w:rPr>
          <w:szCs w:val="24"/>
          <w:lang w:val="fr-FR"/>
        </w:rPr>
        <w:lastRenderedPageBreak/>
        <w:t>parce qu</w:t>
      </w:r>
      <w:r w:rsidR="004854B9" w:rsidRPr="00AB669F">
        <w:rPr>
          <w:szCs w:val="24"/>
          <w:lang w:val="fr-FR"/>
        </w:rPr>
        <w:t>’</w:t>
      </w:r>
      <w:r w:rsidRPr="00AB669F">
        <w:rPr>
          <w:szCs w:val="24"/>
          <w:lang w:val="fr-FR"/>
        </w:rPr>
        <w:t>il avait plu. La quasi totalité des habitats au sud de l</w:t>
      </w:r>
      <w:r w:rsidR="004854B9" w:rsidRPr="00AB669F">
        <w:rPr>
          <w:szCs w:val="24"/>
          <w:lang w:val="fr-FR"/>
        </w:rPr>
        <w:t>’</w:t>
      </w:r>
      <w:r w:rsidRPr="00AB669F">
        <w:rPr>
          <w:szCs w:val="24"/>
          <w:lang w:val="fr-FR"/>
        </w:rPr>
        <w:t>isohyète 250 ont été transformés en terres agricoles ou gravement dégradés, d</w:t>
      </w:r>
      <w:r w:rsidR="004854B9" w:rsidRPr="00AB669F">
        <w:rPr>
          <w:szCs w:val="24"/>
          <w:lang w:val="fr-FR"/>
        </w:rPr>
        <w:t>’</w:t>
      </w:r>
      <w:r w:rsidRPr="00AB669F">
        <w:rPr>
          <w:szCs w:val="24"/>
          <w:lang w:val="fr-FR"/>
        </w:rPr>
        <w:t>où une fragmentation des habitats disponibles pendant les périodes de sécheresse. Les masses d</w:t>
      </w:r>
      <w:r w:rsidR="004854B9" w:rsidRPr="00AB669F">
        <w:rPr>
          <w:szCs w:val="24"/>
          <w:lang w:val="fr-FR"/>
        </w:rPr>
        <w:t>’</w:t>
      </w:r>
      <w:r w:rsidRPr="00AB669F">
        <w:rPr>
          <w:szCs w:val="24"/>
          <w:lang w:val="fr-FR"/>
        </w:rPr>
        <w:t xml:space="preserve">eau naturelle ont été étendues et les animaux sauvages ne peuvent plus y accéder.  </w:t>
      </w:r>
      <w:r w:rsidRPr="00AB669F">
        <w:rPr>
          <w:noProof w:val="0"/>
          <w:szCs w:val="24"/>
          <w:lang w:val="fr-FR"/>
        </w:rPr>
        <w:t>Les AP existantes sont des fragments isolés, entourés par des zones dans lesquelles aucune mesure efficace de conservation/lutte contre le braconnage n</w:t>
      </w:r>
      <w:r w:rsidR="004854B9" w:rsidRPr="00AB669F">
        <w:rPr>
          <w:noProof w:val="0"/>
          <w:szCs w:val="24"/>
          <w:lang w:val="fr-FR"/>
        </w:rPr>
        <w:t>’</w:t>
      </w:r>
      <w:r w:rsidRPr="00AB669F">
        <w:rPr>
          <w:noProof w:val="0"/>
          <w:szCs w:val="24"/>
          <w:lang w:val="fr-FR"/>
        </w:rPr>
        <w:t>est appliquée.</w:t>
      </w:r>
    </w:p>
    <w:p w:rsidR="004B2B5A" w:rsidRPr="00AB669F" w:rsidRDefault="004B2B5A" w:rsidP="004B2B5A">
      <w:pPr>
        <w:pStyle w:val="NumberedParas0"/>
        <w:numPr>
          <w:ilvl w:val="0"/>
          <w:numId w:val="0"/>
        </w:numPr>
        <w:spacing w:after="120"/>
        <w:ind w:left="426"/>
        <w:rPr>
          <w:szCs w:val="24"/>
          <w:lang w:val="fr-FR"/>
        </w:rPr>
      </w:pPr>
      <w:r w:rsidRPr="00AB669F">
        <w:rPr>
          <w:szCs w:val="24"/>
          <w:u w:val="single"/>
          <w:lang w:val="fr-FR"/>
        </w:rPr>
        <w:t>L</w:t>
      </w:r>
      <w:r w:rsidR="004854B9" w:rsidRPr="00AB669F">
        <w:rPr>
          <w:szCs w:val="24"/>
          <w:u w:val="single"/>
          <w:lang w:val="fr-FR"/>
        </w:rPr>
        <w:t>’</w:t>
      </w:r>
      <w:r w:rsidRPr="00AB669F">
        <w:rPr>
          <w:szCs w:val="24"/>
          <w:u w:val="single"/>
          <w:lang w:val="fr-FR"/>
        </w:rPr>
        <w:t>exploitation minière et pétrolière</w:t>
      </w:r>
      <w:r w:rsidRPr="00AB669F">
        <w:rPr>
          <w:szCs w:val="24"/>
          <w:lang w:val="fr-FR"/>
        </w:rPr>
        <w:t xml:space="preserve"> dans des zones reculées crée de nouveaux établissements humains avec une population non indigène, ce qui entraîne souvent une exploitation des ressources naturelles qui ne respecte pas les pratiques et traditions locales. Une surexploitation nuisible des ressources naturelles, notamment le braconnage, a été signalée dans ces zones, en particulier autour des mines d</w:t>
      </w:r>
      <w:r w:rsidR="004854B9" w:rsidRPr="00AB669F">
        <w:rPr>
          <w:szCs w:val="24"/>
          <w:lang w:val="fr-FR"/>
        </w:rPr>
        <w:t>’</w:t>
      </w:r>
      <w:r w:rsidRPr="00AB669F">
        <w:rPr>
          <w:szCs w:val="24"/>
          <w:lang w:val="fr-FR"/>
        </w:rPr>
        <w:t>uranium dans la région d</w:t>
      </w:r>
      <w:r w:rsidR="004854B9" w:rsidRPr="00AB669F">
        <w:rPr>
          <w:szCs w:val="24"/>
          <w:lang w:val="fr-FR"/>
        </w:rPr>
        <w:t>’</w:t>
      </w:r>
      <w:r w:rsidRPr="00AB669F">
        <w:rPr>
          <w:szCs w:val="24"/>
          <w:lang w:val="fr-FR"/>
        </w:rPr>
        <w:t>Arlit. La recherche de bois de chauffage, aussi bien mort que vert, pour ces populations, est un énorme problème et a déjà entraîné beaucoup d</w:t>
      </w:r>
      <w:r w:rsidR="004854B9" w:rsidRPr="00AB669F">
        <w:rPr>
          <w:szCs w:val="24"/>
          <w:lang w:val="fr-FR"/>
        </w:rPr>
        <w:t>’</w:t>
      </w:r>
      <w:r w:rsidRPr="00AB669F">
        <w:rPr>
          <w:szCs w:val="24"/>
          <w:lang w:val="fr-FR"/>
        </w:rPr>
        <w:t>incursions dans l</w:t>
      </w:r>
      <w:r w:rsidR="004854B9" w:rsidRPr="00AB669F">
        <w:rPr>
          <w:szCs w:val="24"/>
          <w:lang w:val="fr-FR"/>
        </w:rPr>
        <w:t>’</w:t>
      </w:r>
      <w:r w:rsidRPr="00AB669F">
        <w:rPr>
          <w:szCs w:val="24"/>
          <w:lang w:val="fr-FR"/>
        </w:rPr>
        <w:t>Aïr. Le même problème risque de se poser dans le Termit avec l</w:t>
      </w:r>
      <w:r w:rsidR="004854B9" w:rsidRPr="00AB669F">
        <w:rPr>
          <w:szCs w:val="24"/>
          <w:lang w:val="fr-FR"/>
        </w:rPr>
        <w:t>’</w:t>
      </w:r>
      <w:r w:rsidRPr="00AB669F">
        <w:rPr>
          <w:szCs w:val="24"/>
          <w:lang w:val="fr-FR"/>
        </w:rPr>
        <w:t>accroissement de l</w:t>
      </w:r>
      <w:r w:rsidR="004854B9" w:rsidRPr="00AB669F">
        <w:rPr>
          <w:szCs w:val="24"/>
          <w:lang w:val="fr-FR"/>
        </w:rPr>
        <w:t>’</w:t>
      </w:r>
      <w:r w:rsidRPr="00AB669F">
        <w:rPr>
          <w:szCs w:val="24"/>
          <w:lang w:val="fr-FR"/>
        </w:rPr>
        <w:t>exploration pétrolière et des activités d</w:t>
      </w:r>
      <w:r w:rsidR="004854B9" w:rsidRPr="00AB669F">
        <w:rPr>
          <w:szCs w:val="24"/>
          <w:lang w:val="fr-FR"/>
        </w:rPr>
        <w:t>’</w:t>
      </w:r>
      <w:r w:rsidRPr="00AB669F">
        <w:rPr>
          <w:szCs w:val="24"/>
          <w:lang w:val="fr-FR"/>
        </w:rPr>
        <w:t>exploitation. Le développement des infrastructures et des activités d</w:t>
      </w:r>
      <w:r w:rsidR="004854B9" w:rsidRPr="00AB669F">
        <w:rPr>
          <w:szCs w:val="24"/>
          <w:lang w:val="fr-FR"/>
        </w:rPr>
        <w:t>’</w:t>
      </w:r>
      <w:r w:rsidRPr="00AB669F">
        <w:rPr>
          <w:szCs w:val="24"/>
          <w:lang w:val="fr-FR"/>
        </w:rPr>
        <w:t>exploitation du pétrole perturberont la vie sauvage, à un degré qui dépendra du type de mesures de prévention et d</w:t>
      </w:r>
      <w:r w:rsidR="004854B9" w:rsidRPr="00AB669F">
        <w:rPr>
          <w:szCs w:val="24"/>
          <w:lang w:val="fr-FR"/>
        </w:rPr>
        <w:t>’</w:t>
      </w:r>
      <w:r w:rsidRPr="00AB669F">
        <w:rPr>
          <w:szCs w:val="24"/>
          <w:lang w:val="fr-FR"/>
        </w:rPr>
        <w:t>atténuation prévue par l</w:t>
      </w:r>
      <w:r w:rsidR="004854B9" w:rsidRPr="00AB669F">
        <w:rPr>
          <w:szCs w:val="24"/>
          <w:lang w:val="fr-FR"/>
        </w:rPr>
        <w:t>’</w:t>
      </w:r>
      <w:r w:rsidRPr="00AB669F">
        <w:rPr>
          <w:szCs w:val="24"/>
          <w:lang w:val="fr-FR"/>
        </w:rPr>
        <w:t xml:space="preserve">EIA et de la promptitude plus ou moins grande avec laquelle elles seront appliquées. La présence des militaires pour assurer la sécurité des activités pétrolières constitue une autre menace potentielle importante (voir </w:t>
      </w:r>
      <w:smartTag w:uri="urn:schemas-microsoft-com:office:smarttags" w:element="PersonName">
        <w:smartTagPr>
          <w:attr w:name="ProductID" w:val="⢁큐⢁킠⢁탰⢁텀⢁톸⢁툰⢁튀⢁틐⢁퍈⢁폀⢁퐐⢁품⢁픀⢁핐⢁허⢁혘⢁홨⢁훠⢁휰⢁힨⢁ퟸ⢁⢁⢁⢁⢁⢁⢁⢁⢁⢁⢁䔺㻂竰耀w䔳㻂耀v⦟ɍo耀j䔢㻂耀⦐ɍn耀w䔔㻂耀䔕㻂t耀⦶ɍꅐ耀⧋ɍꭐ耀䕹㻂耀°䕱㻂耀Î䕬㻂듘耀Å⧑ɍ븐耀¸䕚㻂耀Í⧢ɍ耀Å䕇㻂耀ì䒿㻂耀䒼㻂耀ā⠈ɍ耀ß⠝ɍ耀ì䒠㻂耀ć䒞㻂耀ē⠣ɍ耀Ć䒋㻂耀Ĵ⠴ɍ耀䒅㻂耀Ĥ䓹㻂耀ĺ⡚ɍ耀ĭ䓦㻂耀Ł⡯ɍ耀ĺ䓖㻂耀ŧ䓐㻂耀š䓋㻂耀Ş⡵ɍ耀⢆ɍ耀š䐬㻂耀Ż䐫㻂耀ƈ䐥㻂耀ƚ⢬ɍ耀Ż䐑㻂耀Ƙ䐂㻂耀Ư⣇ɍ耀Ƣ䑲㻂耀Ƶ䑰㻂耀⣘ɍ耀Ư䑝㻂耀ǖ䑗㻂耀ǒ⣾ɍ耀ǉ⣳ɍ耀ǖ䞸㻂耀䞴㻂耀⬙ɍ耀ǰ⬪ɍ耀ग़祻ᮄ&quot;ꑸ⎇㐈⏸ᤂ㡲᧜ࠢஈᶡ콈Ἂ타÷뼀鲈ǌ怘ﭵ扼ය瀀ﯠྑ@ྒ㛀想뻯ᐐ想ﯠྑﲼྑ想ℍ댈؀Ȱ஁@ɘdɘ䙆㵨ᇍҰ眠⍥㽈⎐㽼⎐䂴⎐㐼衏㏯蠨㐼衏㏯蠨ÿÿÿ꛻惴⚰ẽᇕոᆴ⎰楨ᵹÞ簨Ṫ&#10;°瑸⍥TEMP=C:\Users\user\AppData\Local\TempX÷C耀ن鱈ǌ颸請扼ය瀀춈Ἕ퇨Ἕ㛀想뻯ᐐ想춈Ἕ칤Ἕ想䚅ᘈ؀Ȱ஁@ɘdɘ䙆侈ᇍҰZ莨⍥嗨⢶嘜⢶坔⢶㐼衏㏯蠨衏㐼'蠨㏯ÿÿÿ꛻惴ոᆴྒྷÞ&#10;°脀⍥windir=C:\Windows믾艰焀艰焀⍦⍦X漏÷Ќ뼀耇C:\Users\user\AppData\Roaming\Microsoft\desktop.ini쀀斀ǋÞ&#10;°趈⍥windir=C:\Windows믾x﮿÷뼀C:\Users\desktop.ini飰斀ǋ®䗘ᚗ﻿&#10;[.ShellClassInfo&#10;LocalizedResourceName@%SystemRoot%\system32\shell32.dll,-21813&#10;Þ&#10;°騐⍥xﰬ÷耀ߗﴬ÷耀गﺝ÷耀२｝÷耀૨＊÷耀ૹ÷耀ಹ÷耀ಊ÷耀ป÷耀÷耀ऊ⡺঄ࠢBreakdown of law-and-order आ⑺ᦌࠢwood energy⤂ࡲᦀࠢ粠Ṯ콈Ἂ타腌̸蠀᳜⍝⍥쬐⍑腉̸ꘒ蠀Ѹ岏㟠ᆴ&#10;虬⍮ᴀ⍝腲̸É蠀ᴤ⍝⍥⍥腿̸隸蠀Ѹ岏㟠ᆴ&#10;쮄⍑ᵈ⍝腸̸䍨蠀ᵬ⍝⍥⍥腥̸Ќ蠀Ѹ岏㟠ᆴ솬⍑ᶐ⍝腮̸蠀ᶴ⍝⍥⍥腫̸蠀Ѹ岏㟠ᆴ蚄⍮ᷘ⍝脔̸ꏲ蠀᷼⍝⍥⍥脑̸Î蠀Ѹ岏㟠ᆴ蚜⍮Ḡ⍝脚̸梠蠀Ṅ⍝⍥⍥⍧脇̸蠨蠀Ѹ岏㟠ᆴ ⍥Ṩ⍝脀̸Ќ蠀Ẍ⍝⍥⍥脍̸蠀nouveaux⍧䈠㑐脶̸蠀Ѹ岏㟠ᆴ)▌⍣Ằ⍝脳̸ꊐ蠀Ổ⍝⍥⍥脼̸Ó蠀Ѹ岏㟠ᆴ8⍥Ỹ⍝脹̸蠀Ἔ⍝⍥⍥⍧脢̸৘蠀associésꆬ⍧Õ脯̸Ќ蠀Ѹ岏㟠ᆴA蚴⍮ὀ⍝脨̸蠀ὤ⍝⍥⍥胕̸蠀Ѹ岏㟠ᆴE⍥ᾈ⍝胞̸ꁠ蠀ᾬ⍝⍥⍥胛̸Ø蠀secteurs胄̸䍨蠀Ѹ岏㟠ᆴN⍥ῐ⍝胁̸炑蠀ῴ⍝鹿⍥⍥胊̸Ќ蠀minier饇꺔胷̸蠀Ѹ岏㟠ᆴ&#10;磻⍥‘⍝胰̸蠀‼⍝隸⍥⍥能̸鸶蠀Heightened⍧胦̸Ý蠀Ѹ岏㟠ᆴ隆⍥⁠⍝胣̸甄蠀₄⍝侮⍥鹿⍥⍧胬̸蛐蠀demand⍧鴬⍧ß胩̸Ќ蠀Ѹ岏㟠ᆴ蛌⍮₨⍝肒̸蠀⃌⍝婢⍥隸⍥肟̸蠀Ѹ岏㟠ᆴ蛤⍮⃰⍝肘̸鯞蠀℔⍝𢡄⍥侮⍥肅̸â蠀Ѹ岏㟠ᆴ﫴⍥ℸ⍝肎̸纈蠀⅜⍝רּ⍥婢⍥⍧肋̸ﴐ蠀settlementsä肴̸Ќ蠀Ѹ岏㟠ᆴ¨&#10;ﭬ⍥ↀ⍝肱̸蠀↤⍝﯀⍥𢡄⍥肺̸蠀associated⍧Ќ肧̸駰蠀Ѹ岏㟠ᆴ³蛼⍮⇈⍝肠̸ç蠀⇬⍝ﰐ⍥רּ⍥肭̸拨蠀Ѹ岏㟠ᆴ¸ﰴ⍥∐⍝聖̸킐蠀∴⍝ﲈ⍥﯀⍥聓̸Ќ蠀mining꾀聜̸蠀Ѹ岏㟠ᆴ¿蜔⍮≘⍝聙̸蠀≼⍝ﳘ⍥ﰐ⍥聂̸韼蠀Ѹ岏㟠ᆴÃ ﳼ⍥⊠⍝聏̸ì蠀⋄⍝ﵐ⍥ﲈ⍥聈̸蓬蠀petroleum霎⍧聵̸䍨蠀Ѹ岏㟠ᆴÍﵴ⍥⋨⍝聾̸Ќ蠀⌌⍝﷈⍥ﳘ⍥聻̸蠀sectors阘⍧䭜৘聤̸蠀Ѹ岏㟠ᆴÔ蜬⍮⌰⍝聡̸閲蠀⍔⍝딀⃑ﵐ⍥聪̸ñ蠀àken List耗̸䈠蠀hausseum⍧耐̸䍨蠀Demandesum耝̸Ќ蠀Ѹ岏㟠ᆴ︼⍥⍸⍝耆̸蠀Ѹ岏㟠ᆴ&#10;蝄⍮⏀⍝考̸蠀Ѹ岏㟠ᆴ&#10;︔⍥␈⍝而̸錒蠀Ѹ岏㟠ᆴ쬴⍑⑐⍝耉̸ö蠀⑴⍝ｘ⍥땐⃑耲̸蠀Ѹ岏㟠ᆴ蝜⍮⒘⍝耿̸蠀Ⓖ⍝ﾨ⍥（⍥耸̸Ќ蠀Ѹ岏㟠ᆴ蝴⍮ⓠ⍝耥̸蠀┄⍝￸⍥ｘ⍥耮̸蠀Ѹ岏㟠ᆴ ⍦┨⍝耫̸鄌蠀╌⍝p⍦ﾨ⍥ￔ̸ù蠀nouveaux￑̸蠀Ѹ岏㟠ᆴ)├⍣╰⍝ￚ̸䍨蠀▔⍝À⍦￸⍥ￇ̸Ќ蠀Ѹ岏㟠ᆴ8ä⍦▸⍝￀̸蠀◜⍝ĸ⍦p⍦ￍ̸蠀associés軠⍧Ќ￶̸軈蠀Ѹ岏㟠ᆴA螌⍮☀⍝￳̸þ蠀☤⍝ƈ⍦À⍦￼̸湘蠀Ѹ岏㟠ᆴEƬ⍦♈⍝￹̸蠀♬⍝Ȁ⍦ĸ⍦￢̸Ќ蠀secteurs㑐ऐ￯̸蠀Ѹ岏㟠ᆴNȤ⍦⚐⍝￨̸蠀⚴⍝ɸ⍦ƈ⍦ﾕ̸賴蠀minier贜⍧ﾞ̸ă蠀Ѹ岏㟠ᆴU螤⍮⛘⍝ﾛ̸쩈蠀⛼⍝ˈ⍦Ȁ⍦⍧ﾄ̸闸蠀Ѹ岏㟠ᆴ&#10;ˬ⍦✠⍝ﾁ̸Ќ蠀❄⍝̀⍦ɸ⍦ﾊ̸蠀Heightenedၐ ﾷ̸蠀Ѹ岏㟠ᆴͤ⍦❨⍝ﾰ̸譀蠀➌⍝θ⍦ˈ⍦ﾽ̸Ĉ蠀demand쩈ﾦ̸쩈蠀Ѹ岏㟠ᆴ螼"/>
        </w:smartTagPr>
        <w:r w:rsidRPr="00AB669F">
          <w:rPr>
            <w:szCs w:val="24"/>
            <w:lang w:val="fr-FR"/>
          </w:rPr>
          <w:t>la section La</w:t>
        </w:r>
      </w:smartTag>
      <w:r w:rsidRPr="00AB669F">
        <w:rPr>
          <w:szCs w:val="24"/>
          <w:lang w:val="fr-FR"/>
        </w:rPr>
        <w:t xml:space="preserve"> chasse et le braconnage non durables). </w:t>
      </w:r>
      <w:r w:rsidRPr="00AB669F">
        <w:rPr>
          <w:noProof w:val="0"/>
          <w:szCs w:val="24"/>
          <w:lang w:val="fr-FR"/>
        </w:rPr>
        <w:t>Jusqu</w:t>
      </w:r>
      <w:r w:rsidR="004854B9" w:rsidRPr="00AB669F">
        <w:rPr>
          <w:noProof w:val="0"/>
          <w:szCs w:val="24"/>
          <w:lang w:val="fr-FR"/>
        </w:rPr>
        <w:t>’</w:t>
      </w:r>
      <w:r w:rsidRPr="00AB669F">
        <w:rPr>
          <w:noProof w:val="0"/>
          <w:szCs w:val="24"/>
          <w:lang w:val="fr-FR"/>
        </w:rPr>
        <w:t>à présent, le projet Antilopes sahélo-sahariennes a réussi à prévenir ce danger pour les populations les plus menacées grâce à une sensibilisation intensive et un suivi, des contacts et un dialogue réguliers.</w:t>
      </w:r>
    </w:p>
    <w:p w:rsidR="004B2B5A" w:rsidRPr="00AB669F" w:rsidRDefault="004B2B5A" w:rsidP="004B2B5A">
      <w:pPr>
        <w:pStyle w:val="NumberedParas0"/>
        <w:numPr>
          <w:ilvl w:val="0"/>
          <w:numId w:val="0"/>
        </w:numPr>
        <w:spacing w:after="120"/>
        <w:ind w:left="426"/>
        <w:rPr>
          <w:szCs w:val="24"/>
          <w:lang w:val="fr-FR"/>
        </w:rPr>
      </w:pPr>
      <w:r w:rsidRPr="00AB669F">
        <w:rPr>
          <w:szCs w:val="24"/>
          <w:u w:val="single"/>
          <w:lang w:val="fr-FR"/>
        </w:rPr>
        <w:t>Des feux de brousse non contrôlés</w:t>
      </w:r>
      <w:r w:rsidRPr="00AB669F">
        <w:rPr>
          <w:szCs w:val="24"/>
          <w:lang w:val="fr-FR"/>
        </w:rPr>
        <w:t xml:space="preserve"> ravagent les graminées annuelles sur la bordure sahélienne au sud de la zone du projet.  Ces feux sont très destructeurs pour la végétation ligneuse de ces écosystèmes et entraînent une perte importante de ressources pastorales pendant le reste de la saison sèche jusqu</w:t>
      </w:r>
      <w:r w:rsidR="004854B9" w:rsidRPr="00AB669F">
        <w:rPr>
          <w:szCs w:val="24"/>
          <w:lang w:val="fr-FR"/>
        </w:rPr>
        <w:t>’</w:t>
      </w:r>
      <w:r w:rsidRPr="00AB669F">
        <w:rPr>
          <w:szCs w:val="24"/>
          <w:lang w:val="fr-FR"/>
        </w:rPr>
        <w:t xml:space="preserve">aux prochaines pluies. </w:t>
      </w:r>
      <w:r w:rsidRPr="00AB669F">
        <w:rPr>
          <w:noProof w:val="0"/>
          <w:szCs w:val="24"/>
          <w:lang w:val="fr-FR"/>
        </w:rPr>
        <w:t>Le causes de ces feux de brousse sont mal connues.</w:t>
      </w:r>
    </w:p>
    <w:p w:rsidR="004B2B5A" w:rsidRPr="00AB669F" w:rsidRDefault="004B2B5A" w:rsidP="004B2B5A">
      <w:pPr>
        <w:pStyle w:val="NumberedParas0"/>
        <w:numPr>
          <w:ilvl w:val="0"/>
          <w:numId w:val="0"/>
        </w:numPr>
        <w:spacing w:after="120"/>
        <w:ind w:left="426"/>
        <w:rPr>
          <w:szCs w:val="24"/>
          <w:lang w:val="fr-FR"/>
        </w:rPr>
      </w:pPr>
      <w:r w:rsidRPr="00AB669F">
        <w:rPr>
          <w:szCs w:val="24"/>
          <w:u w:val="single"/>
          <w:lang w:val="fr-FR"/>
        </w:rPr>
        <w:t>Le tourisme non contrôlé ou mal géré</w:t>
      </w:r>
      <w:r w:rsidRPr="00AB669F">
        <w:rPr>
          <w:szCs w:val="24"/>
          <w:lang w:val="fr-FR"/>
        </w:rPr>
        <w:t xml:space="preserve"> constitue un risque extrêmement élevé pour les antilopes du désert. Ces antilopes ont développé une aptitude à survivre sans boire d</w:t>
      </w:r>
      <w:r w:rsidR="004854B9" w:rsidRPr="00AB669F">
        <w:rPr>
          <w:szCs w:val="24"/>
          <w:lang w:val="fr-FR"/>
        </w:rPr>
        <w:t>’</w:t>
      </w:r>
      <w:r w:rsidRPr="00AB669F">
        <w:rPr>
          <w:szCs w:val="24"/>
          <w:lang w:val="fr-FR"/>
        </w:rPr>
        <w:t>eau, mais seulement dans des conditions de paix et de tranquillité avec un minimum de perturbations. Beaucoup d</w:t>
      </w:r>
      <w:r w:rsidR="004854B9" w:rsidRPr="00AB669F">
        <w:rPr>
          <w:szCs w:val="24"/>
          <w:lang w:val="fr-FR"/>
        </w:rPr>
        <w:t>’</w:t>
      </w:r>
      <w:r w:rsidRPr="00AB669F">
        <w:rPr>
          <w:szCs w:val="24"/>
          <w:lang w:val="fr-FR"/>
        </w:rPr>
        <w:t>antilopes sont mortes d</w:t>
      </w:r>
      <w:r w:rsidR="004854B9" w:rsidRPr="00AB669F">
        <w:rPr>
          <w:szCs w:val="24"/>
          <w:lang w:val="fr-FR"/>
        </w:rPr>
        <w:t>’</w:t>
      </w:r>
      <w:r w:rsidRPr="00AB669F">
        <w:rPr>
          <w:szCs w:val="24"/>
          <w:lang w:val="fr-FR"/>
        </w:rPr>
        <w:t xml:space="preserve">épuisement dû à la chaleur après avoir été poursuivies par des touristes en 4x4. </w:t>
      </w:r>
      <w:r w:rsidRPr="00AB669F">
        <w:rPr>
          <w:noProof w:val="0"/>
          <w:szCs w:val="24"/>
          <w:lang w:val="fr-FR"/>
        </w:rPr>
        <w:t>Parfois, elles succombent plusieurs jours après cette poursuite.</w:t>
      </w:r>
    </w:p>
    <w:p w:rsidR="00B27B81" w:rsidRPr="00AB669F" w:rsidRDefault="00B27B81" w:rsidP="004A0F61">
      <w:pPr>
        <w:pStyle w:val="NumberedParas0"/>
        <w:numPr>
          <w:ilvl w:val="0"/>
          <w:numId w:val="0"/>
        </w:numPr>
        <w:spacing w:after="120"/>
        <w:ind w:left="426"/>
        <w:rPr>
          <w:noProof w:val="0"/>
          <w:lang w:val="fr-FR"/>
        </w:rPr>
      </w:pPr>
    </w:p>
    <w:p w:rsidR="004B2B5A" w:rsidRPr="00AB669F" w:rsidRDefault="004B2B5A" w:rsidP="004B2B5A">
      <w:pPr>
        <w:pStyle w:val="NumberedParas0"/>
        <w:numPr>
          <w:ilvl w:val="0"/>
          <w:numId w:val="0"/>
        </w:numPr>
        <w:spacing w:after="120"/>
        <w:ind w:left="426"/>
        <w:rPr>
          <w:b/>
          <w:szCs w:val="24"/>
          <w:u w:val="single"/>
          <w:lang w:val="fr-FR"/>
        </w:rPr>
      </w:pPr>
      <w:r w:rsidRPr="00AB669F">
        <w:rPr>
          <w:b/>
          <w:noProof w:val="0"/>
          <w:szCs w:val="24"/>
          <w:lang w:val="fr-FR"/>
        </w:rPr>
        <w:t>ii) Surexploitation des ressources naturelles</w:t>
      </w:r>
    </w:p>
    <w:p w:rsidR="004B2B5A" w:rsidRPr="00AB669F" w:rsidRDefault="004B2B5A" w:rsidP="004B2B5A">
      <w:pPr>
        <w:pStyle w:val="NumberedParas0"/>
        <w:numPr>
          <w:ilvl w:val="0"/>
          <w:numId w:val="0"/>
        </w:numPr>
        <w:ind w:left="426"/>
        <w:rPr>
          <w:szCs w:val="24"/>
          <w:lang w:val="fr-FR"/>
        </w:rPr>
      </w:pPr>
      <w:r w:rsidRPr="00AB669F">
        <w:rPr>
          <w:szCs w:val="24"/>
          <w:u w:val="single"/>
          <w:lang w:val="fr-FR"/>
        </w:rPr>
        <w:t>Le surpâturage</w:t>
      </w:r>
      <w:r w:rsidRPr="00AB669F">
        <w:rPr>
          <w:szCs w:val="24"/>
          <w:lang w:val="fr-FR"/>
        </w:rPr>
        <w:t xml:space="preserve"> est un problème très répandu à des degrés divers dans la zone du projet. La réduction des zones et la dégradation des terres de parcours dues à l</w:t>
      </w:r>
      <w:r w:rsidR="004854B9" w:rsidRPr="00AB669F">
        <w:rPr>
          <w:szCs w:val="24"/>
          <w:lang w:val="fr-FR"/>
        </w:rPr>
        <w:t>’</w:t>
      </w:r>
      <w:r w:rsidRPr="00AB669F">
        <w:rPr>
          <w:szCs w:val="24"/>
          <w:lang w:val="fr-FR"/>
        </w:rPr>
        <w:t>extension de l</w:t>
      </w:r>
      <w:r w:rsidR="004854B9" w:rsidRPr="00AB669F">
        <w:rPr>
          <w:szCs w:val="24"/>
          <w:lang w:val="fr-FR"/>
        </w:rPr>
        <w:t>’</w:t>
      </w:r>
      <w:r w:rsidRPr="00AB669F">
        <w:rPr>
          <w:szCs w:val="24"/>
          <w:lang w:val="fr-FR"/>
        </w:rPr>
        <w:t>agriculture, la croissance de la population et la dégradation des ressources naturelles entraînent une réduction des capacités pastorales et du rendement des pâturages. Les systèmes traditionnels de pâturage des éleveurs transhumants ont été sérieusement modifiés par les pressions humaines croissantes. Les steppes sahéliennes bénéficient de la pluviométrie la plus élevée, mais elles sont soumises aux pressions sans cesse croissantes du bétail des populations transhumantes/nomades qui pâtissent d</w:t>
      </w:r>
      <w:r w:rsidR="004854B9" w:rsidRPr="00AB669F">
        <w:rPr>
          <w:szCs w:val="24"/>
          <w:lang w:val="fr-FR"/>
        </w:rPr>
        <w:t>’</w:t>
      </w:r>
      <w:r w:rsidRPr="00AB669F">
        <w:rPr>
          <w:szCs w:val="24"/>
          <w:lang w:val="fr-FR"/>
        </w:rPr>
        <w:t>une mobilité réduite. Le bétail est de plus en plus en concurrence directe avec la faune sauvage. Les populations d</w:t>
      </w:r>
      <w:r w:rsidR="004854B9" w:rsidRPr="00AB669F">
        <w:rPr>
          <w:szCs w:val="24"/>
          <w:lang w:val="fr-FR"/>
        </w:rPr>
        <w:t>’</w:t>
      </w:r>
      <w:r w:rsidRPr="00AB669F">
        <w:rPr>
          <w:szCs w:val="24"/>
          <w:lang w:val="fr-FR"/>
        </w:rPr>
        <w:t>animaux sauvages, à la recherche de pâturages, sont obligées de s</w:t>
      </w:r>
      <w:r w:rsidR="004854B9" w:rsidRPr="00AB669F">
        <w:rPr>
          <w:szCs w:val="24"/>
          <w:lang w:val="fr-FR"/>
        </w:rPr>
        <w:t>’</w:t>
      </w:r>
      <w:r w:rsidRPr="00AB669F">
        <w:rPr>
          <w:szCs w:val="24"/>
          <w:lang w:val="fr-FR"/>
        </w:rPr>
        <w:t>approcher des zones occupées par les humains et sont donc devenues plus exposées au braconnage. La multiplication des puits (voir la Carte du projet 8) et autres points d</w:t>
      </w:r>
      <w:r w:rsidR="004854B9" w:rsidRPr="00AB669F">
        <w:rPr>
          <w:szCs w:val="24"/>
          <w:lang w:val="fr-FR"/>
        </w:rPr>
        <w:t>’</w:t>
      </w:r>
      <w:r w:rsidRPr="00AB669F">
        <w:rPr>
          <w:szCs w:val="24"/>
          <w:lang w:val="fr-FR"/>
        </w:rPr>
        <w:t xml:space="preserve">eau a entraîné une sédentarisation accrue et une grave dégradation des zones environnantes. Selon les estimations, la densité de bétail est deux à quatre fois supérieure à la capacité de charge. </w:t>
      </w:r>
      <w:r w:rsidRPr="00AB669F">
        <w:rPr>
          <w:noProof w:val="0"/>
          <w:szCs w:val="24"/>
          <w:lang w:val="fr-FR"/>
        </w:rPr>
        <w:t>Les impacts du surpâturage sont notamment le remplacement des espèces fourragères favorites par des espèces de faible valeur, l</w:t>
      </w:r>
      <w:r w:rsidR="004854B9" w:rsidRPr="00AB669F">
        <w:rPr>
          <w:noProof w:val="0"/>
          <w:szCs w:val="24"/>
          <w:lang w:val="fr-FR"/>
        </w:rPr>
        <w:t>’</w:t>
      </w:r>
      <w:r w:rsidRPr="00AB669F">
        <w:rPr>
          <w:noProof w:val="0"/>
          <w:szCs w:val="24"/>
          <w:lang w:val="fr-FR"/>
        </w:rPr>
        <w:t>élimination ou la réduction des graminées vivaces qui ont une valeur nutritionnelle supérieure, la réduction du couvert végétal, le manque de régénération des espèces ligneuses, l</w:t>
      </w:r>
      <w:r w:rsidR="004854B9" w:rsidRPr="00AB669F">
        <w:rPr>
          <w:noProof w:val="0"/>
          <w:szCs w:val="24"/>
          <w:lang w:val="fr-FR"/>
        </w:rPr>
        <w:t>’</w:t>
      </w:r>
      <w:r w:rsidRPr="00AB669F">
        <w:rPr>
          <w:noProof w:val="0"/>
          <w:szCs w:val="24"/>
          <w:lang w:val="fr-FR"/>
        </w:rPr>
        <w:t>augmentation de l</w:t>
      </w:r>
      <w:r w:rsidR="004854B9" w:rsidRPr="00AB669F">
        <w:rPr>
          <w:noProof w:val="0"/>
          <w:szCs w:val="24"/>
          <w:lang w:val="fr-FR"/>
        </w:rPr>
        <w:t>’</w:t>
      </w:r>
      <w:r w:rsidRPr="00AB669F">
        <w:rPr>
          <w:noProof w:val="0"/>
          <w:szCs w:val="24"/>
          <w:lang w:val="fr-FR"/>
        </w:rPr>
        <w:t>érosion due au vent et à l</w:t>
      </w:r>
      <w:r w:rsidR="004854B9" w:rsidRPr="00AB669F">
        <w:rPr>
          <w:noProof w:val="0"/>
          <w:szCs w:val="24"/>
          <w:lang w:val="fr-FR"/>
        </w:rPr>
        <w:t>’</w:t>
      </w:r>
      <w:r w:rsidRPr="00AB669F">
        <w:rPr>
          <w:noProof w:val="0"/>
          <w:szCs w:val="24"/>
          <w:lang w:val="fr-FR"/>
        </w:rPr>
        <w:t>eau, la baisse du rendement et la perte de biodiversité.</w:t>
      </w:r>
    </w:p>
    <w:p w:rsidR="00A957B3" w:rsidRPr="00AB669F" w:rsidRDefault="00A957B3" w:rsidP="004A0F61">
      <w:pPr>
        <w:pStyle w:val="NumberedParas0"/>
        <w:numPr>
          <w:ilvl w:val="0"/>
          <w:numId w:val="0"/>
        </w:numPr>
        <w:ind w:left="426"/>
        <w:rPr>
          <w:noProof w:val="0"/>
          <w:lang w:val="fr-FR"/>
        </w:rPr>
      </w:pPr>
    </w:p>
    <w:p w:rsidR="004B2B5A" w:rsidRPr="00AB669F" w:rsidRDefault="004B2B5A" w:rsidP="004B2B5A">
      <w:pPr>
        <w:pStyle w:val="NumberedParas0"/>
        <w:numPr>
          <w:ilvl w:val="0"/>
          <w:numId w:val="0"/>
        </w:numPr>
        <w:spacing w:after="120"/>
        <w:ind w:left="426"/>
        <w:rPr>
          <w:szCs w:val="24"/>
          <w:lang w:val="fr-FR"/>
        </w:rPr>
      </w:pPr>
      <w:r w:rsidRPr="00AB669F">
        <w:rPr>
          <w:szCs w:val="24"/>
          <w:u w:val="single"/>
          <w:lang w:val="fr-FR"/>
        </w:rPr>
        <w:t>La chasse et le braconnage non durables</w:t>
      </w:r>
      <w:r w:rsidRPr="00AB669F">
        <w:rPr>
          <w:szCs w:val="24"/>
          <w:lang w:val="fr-FR"/>
        </w:rPr>
        <w:t xml:space="preserve"> sont une menace directe et majeure pour les populations d</w:t>
      </w:r>
      <w:r w:rsidR="004854B9" w:rsidRPr="00AB669F">
        <w:rPr>
          <w:szCs w:val="24"/>
          <w:lang w:val="fr-FR"/>
        </w:rPr>
        <w:t>’</w:t>
      </w:r>
      <w:r w:rsidRPr="00AB669F">
        <w:rPr>
          <w:szCs w:val="24"/>
          <w:lang w:val="fr-FR"/>
        </w:rPr>
        <w:t>animaux sauvages. Les méthodes traditionnelles qui utilisaient des filets, des harpons et des chiens, des chevaux et des dromadaires pour la consommation locale et les pratiques traditionnelles n</w:t>
      </w:r>
      <w:r w:rsidR="004854B9" w:rsidRPr="00AB669F">
        <w:rPr>
          <w:szCs w:val="24"/>
          <w:lang w:val="fr-FR"/>
        </w:rPr>
        <w:t>’</w:t>
      </w:r>
      <w:r w:rsidRPr="00AB669F">
        <w:rPr>
          <w:szCs w:val="24"/>
          <w:lang w:val="fr-FR"/>
        </w:rPr>
        <w:t>avaient pas un impact important sur les populations d</w:t>
      </w:r>
      <w:r w:rsidR="004854B9" w:rsidRPr="00AB669F">
        <w:rPr>
          <w:szCs w:val="24"/>
          <w:lang w:val="fr-FR"/>
        </w:rPr>
        <w:t>’</w:t>
      </w:r>
      <w:r w:rsidRPr="00AB669F">
        <w:rPr>
          <w:szCs w:val="24"/>
          <w:lang w:val="fr-FR"/>
        </w:rPr>
        <w:t>antilopes. Ces 40 dernières années, le braconnage de grands mammifères à l</w:t>
      </w:r>
      <w:r w:rsidR="004854B9" w:rsidRPr="00AB669F">
        <w:rPr>
          <w:szCs w:val="24"/>
          <w:lang w:val="fr-FR"/>
        </w:rPr>
        <w:t>’</w:t>
      </w:r>
      <w:r w:rsidRPr="00AB669F">
        <w:rPr>
          <w:szCs w:val="24"/>
          <w:lang w:val="fr-FR"/>
        </w:rPr>
        <w:t>aide de véhicules, de motos, d</w:t>
      </w:r>
      <w:r w:rsidR="004854B9" w:rsidRPr="00AB669F">
        <w:rPr>
          <w:szCs w:val="24"/>
          <w:lang w:val="fr-FR"/>
        </w:rPr>
        <w:t>’</w:t>
      </w:r>
      <w:r w:rsidRPr="00AB669F">
        <w:rPr>
          <w:szCs w:val="24"/>
          <w:lang w:val="fr-FR"/>
        </w:rPr>
        <w:t>armes automatiques et de carabines de gros calibre a réduit les populations d</w:t>
      </w:r>
      <w:r w:rsidR="004854B9" w:rsidRPr="00AB669F">
        <w:rPr>
          <w:szCs w:val="24"/>
          <w:lang w:val="fr-FR"/>
        </w:rPr>
        <w:t>’</w:t>
      </w:r>
      <w:r w:rsidRPr="00AB669F">
        <w:rPr>
          <w:szCs w:val="24"/>
          <w:lang w:val="fr-FR"/>
        </w:rPr>
        <w:t>animaux sauvages à des niveaux extrêmement faibles et a souvent abouti à une extinction locale. La chasse illégale pratiquée par les militaires, les autorités locales, les employés des mines et quelques braconniers commerciaux est l</w:t>
      </w:r>
      <w:r w:rsidR="004854B9" w:rsidRPr="00AB669F">
        <w:rPr>
          <w:szCs w:val="24"/>
          <w:lang w:val="fr-FR"/>
        </w:rPr>
        <w:t>’</w:t>
      </w:r>
      <w:r w:rsidRPr="00AB669F">
        <w:rPr>
          <w:szCs w:val="24"/>
          <w:lang w:val="fr-FR"/>
        </w:rPr>
        <w:t>une des causes principales de la réduction tragique des populations d</w:t>
      </w:r>
      <w:r w:rsidR="004854B9" w:rsidRPr="00AB669F">
        <w:rPr>
          <w:szCs w:val="24"/>
          <w:lang w:val="fr-FR"/>
        </w:rPr>
        <w:t>’</w:t>
      </w:r>
      <w:r w:rsidRPr="00AB669F">
        <w:rPr>
          <w:szCs w:val="24"/>
          <w:lang w:val="fr-FR"/>
        </w:rPr>
        <w:t>antilopes. Le camp militaire situé dans la Réserve de Gadabedji entre 1994 et 2004 est responsable de l</w:t>
      </w:r>
      <w:r w:rsidR="004854B9" w:rsidRPr="00AB669F">
        <w:rPr>
          <w:szCs w:val="24"/>
          <w:lang w:val="fr-FR"/>
        </w:rPr>
        <w:t>’</w:t>
      </w:r>
      <w:r w:rsidRPr="00AB669F">
        <w:rPr>
          <w:szCs w:val="24"/>
          <w:lang w:val="fr-FR"/>
        </w:rPr>
        <w:t>extinction locale de la quasi totalité des plus grands mammifères. La présence des militaires et des rebelles dans l</w:t>
      </w:r>
      <w:r w:rsidR="004854B9" w:rsidRPr="00AB669F">
        <w:rPr>
          <w:szCs w:val="24"/>
          <w:lang w:val="fr-FR"/>
        </w:rPr>
        <w:t>’</w:t>
      </w:r>
      <w:r w:rsidRPr="00AB669F">
        <w:rPr>
          <w:szCs w:val="24"/>
          <w:lang w:val="fr-FR"/>
        </w:rPr>
        <w:t>Aïr-Ténéré a causé la quasi disparition des populations d</w:t>
      </w:r>
      <w:r w:rsidR="004854B9" w:rsidRPr="00AB669F">
        <w:rPr>
          <w:szCs w:val="24"/>
          <w:lang w:val="fr-FR"/>
        </w:rPr>
        <w:t>’</w:t>
      </w:r>
      <w:r w:rsidRPr="00AB669F">
        <w:rPr>
          <w:szCs w:val="24"/>
          <w:lang w:val="fr-FR"/>
        </w:rPr>
        <w:t>animaux sauvages et forcé l</w:t>
      </w:r>
      <w:r w:rsidR="004854B9" w:rsidRPr="00AB669F">
        <w:rPr>
          <w:szCs w:val="24"/>
          <w:lang w:val="fr-FR"/>
        </w:rPr>
        <w:t>’</w:t>
      </w:r>
      <w:r w:rsidRPr="00AB669F">
        <w:rPr>
          <w:szCs w:val="24"/>
          <w:lang w:val="fr-FR"/>
        </w:rPr>
        <w:t>UNESCO à classer l</w:t>
      </w:r>
      <w:r w:rsidR="004854B9" w:rsidRPr="00AB669F">
        <w:rPr>
          <w:szCs w:val="24"/>
          <w:lang w:val="fr-FR"/>
        </w:rPr>
        <w:t>’</w:t>
      </w:r>
      <w:r w:rsidRPr="00AB669F">
        <w:rPr>
          <w:szCs w:val="24"/>
          <w:lang w:val="fr-FR"/>
        </w:rPr>
        <w:t>Aïr-Ténéré comme « aire protégée en péril ». Enfin, des quotas sont alloués pour la chasse sportive dans les concessions gérées par le gouvernement (Carte du projet 12) sans qu</w:t>
      </w:r>
      <w:r w:rsidR="004854B9" w:rsidRPr="00AB669F">
        <w:rPr>
          <w:szCs w:val="24"/>
          <w:lang w:val="fr-FR"/>
        </w:rPr>
        <w:t>’</w:t>
      </w:r>
      <w:r w:rsidRPr="00AB669F">
        <w:rPr>
          <w:szCs w:val="24"/>
          <w:lang w:val="fr-FR"/>
        </w:rPr>
        <w:t>il y ait eu d</w:t>
      </w:r>
      <w:r w:rsidR="004854B9" w:rsidRPr="00AB669F">
        <w:rPr>
          <w:szCs w:val="24"/>
          <w:lang w:val="fr-FR"/>
        </w:rPr>
        <w:t>’</w:t>
      </w:r>
      <w:r w:rsidRPr="00AB669F">
        <w:rPr>
          <w:szCs w:val="24"/>
          <w:lang w:val="fr-FR"/>
        </w:rPr>
        <w:t>inventaires récents des populations de gibier. Aucun système de suivi des populations d</w:t>
      </w:r>
      <w:r w:rsidR="004854B9" w:rsidRPr="00AB669F">
        <w:rPr>
          <w:szCs w:val="24"/>
          <w:lang w:val="fr-FR"/>
        </w:rPr>
        <w:t>’</w:t>
      </w:r>
      <w:r w:rsidRPr="00AB669F">
        <w:rPr>
          <w:szCs w:val="24"/>
          <w:lang w:val="fr-FR"/>
        </w:rPr>
        <w:t>animaux sauvages n</w:t>
      </w:r>
      <w:r w:rsidR="004854B9" w:rsidRPr="00AB669F">
        <w:rPr>
          <w:szCs w:val="24"/>
          <w:lang w:val="fr-FR"/>
        </w:rPr>
        <w:t>’</w:t>
      </w:r>
      <w:r w:rsidRPr="00AB669F">
        <w:rPr>
          <w:szCs w:val="24"/>
          <w:lang w:val="fr-FR"/>
        </w:rPr>
        <w:t xml:space="preserve">a été mis en place pour les concessions de chasse. </w:t>
      </w:r>
      <w:r w:rsidRPr="00AB669F">
        <w:rPr>
          <w:noProof w:val="0"/>
          <w:szCs w:val="24"/>
          <w:lang w:val="fr-FR"/>
        </w:rPr>
        <w:t>Les principaux clients de la chasse viennent du Moyen Orient et d</w:t>
      </w:r>
      <w:r w:rsidR="004854B9" w:rsidRPr="00AB669F">
        <w:rPr>
          <w:noProof w:val="0"/>
          <w:szCs w:val="24"/>
          <w:lang w:val="fr-FR"/>
        </w:rPr>
        <w:t>’</w:t>
      </w:r>
      <w:r w:rsidRPr="00AB669F">
        <w:rPr>
          <w:noProof w:val="0"/>
          <w:szCs w:val="24"/>
          <w:lang w:val="fr-FR"/>
        </w:rPr>
        <w:t>Afrique du Nord, la réglementation de la chasse est très peu appliquée et les gardes militaires chargés de protéger les clients étrangers en profitent souvent pour braconner de leur côté.</w:t>
      </w:r>
    </w:p>
    <w:p w:rsidR="004B2B5A" w:rsidRPr="00AB669F" w:rsidRDefault="004B2B5A" w:rsidP="004B2B5A">
      <w:pPr>
        <w:pStyle w:val="NumberedParas0"/>
        <w:numPr>
          <w:ilvl w:val="0"/>
          <w:numId w:val="0"/>
        </w:numPr>
        <w:spacing w:after="120"/>
        <w:ind w:left="426"/>
        <w:rPr>
          <w:szCs w:val="24"/>
          <w:lang w:val="fr-FR"/>
        </w:rPr>
      </w:pPr>
      <w:r w:rsidRPr="00AB669F">
        <w:rPr>
          <w:szCs w:val="24"/>
          <w:u w:val="single"/>
          <w:lang w:val="fr-FR"/>
        </w:rPr>
        <w:t>Abattage non viable d</w:t>
      </w:r>
      <w:r w:rsidR="004854B9" w:rsidRPr="00AB669F">
        <w:rPr>
          <w:szCs w:val="24"/>
          <w:u w:val="single"/>
          <w:lang w:val="fr-FR"/>
        </w:rPr>
        <w:t>’</w:t>
      </w:r>
      <w:r w:rsidRPr="00AB669F">
        <w:rPr>
          <w:szCs w:val="24"/>
          <w:u w:val="single"/>
          <w:lang w:val="fr-FR"/>
        </w:rPr>
        <w:t>arbres et d</w:t>
      </w:r>
      <w:r w:rsidR="004854B9" w:rsidRPr="00AB669F">
        <w:rPr>
          <w:szCs w:val="24"/>
          <w:u w:val="single"/>
          <w:lang w:val="fr-FR"/>
        </w:rPr>
        <w:t>’</w:t>
      </w:r>
      <w:r w:rsidRPr="00AB669F">
        <w:rPr>
          <w:szCs w:val="24"/>
          <w:u w:val="single"/>
          <w:lang w:val="fr-FR"/>
        </w:rPr>
        <w:t>arbustes :</w:t>
      </w:r>
      <w:r w:rsidRPr="00AB669F">
        <w:rPr>
          <w:szCs w:val="24"/>
          <w:lang w:val="fr-FR"/>
        </w:rPr>
        <w:t xml:space="preserve"> Les plantes ligneuses sont essentielles pour la plupart des antilopes qui profitent de leur ombrage et s</w:t>
      </w:r>
      <w:r w:rsidR="004854B9" w:rsidRPr="00AB669F">
        <w:rPr>
          <w:szCs w:val="24"/>
          <w:lang w:val="fr-FR"/>
        </w:rPr>
        <w:t>’</w:t>
      </w:r>
      <w:r w:rsidRPr="00AB669F">
        <w:rPr>
          <w:szCs w:val="24"/>
          <w:lang w:val="fr-FR"/>
        </w:rPr>
        <w:t>en nourrissent. La collecte de bois de chauffage est faite de manière destructive et non durable pour satisfaire la demande énergétique croissante des populations urbaines. Aucun système de gestion n</w:t>
      </w:r>
      <w:r w:rsidR="004854B9" w:rsidRPr="00AB669F">
        <w:rPr>
          <w:szCs w:val="24"/>
          <w:lang w:val="fr-FR"/>
        </w:rPr>
        <w:t>’</w:t>
      </w:r>
      <w:r w:rsidRPr="00AB669F">
        <w:rPr>
          <w:szCs w:val="24"/>
          <w:lang w:val="fr-FR"/>
        </w:rPr>
        <w:t xml:space="preserve">a été mis en place. </w:t>
      </w:r>
      <w:r w:rsidRPr="00AB669F">
        <w:rPr>
          <w:noProof w:val="0"/>
          <w:szCs w:val="24"/>
          <w:lang w:val="fr-FR"/>
        </w:rPr>
        <w:t>Le surpâturage réduit la régénération des espèces ligneuses.</w:t>
      </w:r>
      <w:r w:rsidRPr="00AB669F">
        <w:rPr>
          <w:szCs w:val="24"/>
          <w:lang w:val="fr-FR"/>
        </w:rPr>
        <w:t xml:space="preserve"> </w:t>
      </w:r>
    </w:p>
    <w:p w:rsidR="004B2B5A" w:rsidRPr="00AB669F" w:rsidRDefault="004B2B5A" w:rsidP="004B2B5A">
      <w:pPr>
        <w:pStyle w:val="NumberedParas0"/>
        <w:numPr>
          <w:ilvl w:val="0"/>
          <w:numId w:val="0"/>
        </w:numPr>
        <w:spacing w:after="120"/>
        <w:ind w:left="426"/>
        <w:rPr>
          <w:szCs w:val="24"/>
          <w:lang w:val="fr-FR"/>
        </w:rPr>
      </w:pPr>
      <w:r w:rsidRPr="00AB669F">
        <w:rPr>
          <w:szCs w:val="24"/>
          <w:u w:val="single"/>
          <w:lang w:val="fr-FR"/>
        </w:rPr>
        <w:t>Coupage de l</w:t>
      </w:r>
      <w:r w:rsidR="004854B9" w:rsidRPr="00AB669F">
        <w:rPr>
          <w:szCs w:val="24"/>
          <w:u w:val="single"/>
          <w:lang w:val="fr-FR"/>
        </w:rPr>
        <w:t>’</w:t>
      </w:r>
      <w:r w:rsidRPr="00AB669F">
        <w:rPr>
          <w:szCs w:val="24"/>
          <w:u w:val="single"/>
          <w:lang w:val="fr-FR"/>
        </w:rPr>
        <w:t>herbe :</w:t>
      </w:r>
      <w:r w:rsidRPr="00AB669F">
        <w:rPr>
          <w:szCs w:val="24"/>
          <w:lang w:val="fr-FR"/>
        </w:rPr>
        <w:t xml:space="preserve"> plusieurs milliers de tonnes d</w:t>
      </w:r>
      <w:r w:rsidR="004854B9" w:rsidRPr="00AB669F">
        <w:rPr>
          <w:szCs w:val="24"/>
          <w:lang w:val="fr-FR"/>
        </w:rPr>
        <w:t>’</w:t>
      </w:r>
      <w:r w:rsidRPr="00AB669F">
        <w:rPr>
          <w:szCs w:val="24"/>
          <w:lang w:val="fr-FR"/>
        </w:rPr>
        <w:t xml:space="preserve">herbe (par ex. </w:t>
      </w:r>
      <w:r w:rsidRPr="00AB669F">
        <w:rPr>
          <w:i/>
          <w:szCs w:val="24"/>
          <w:lang w:val="fr-FR"/>
        </w:rPr>
        <w:t>Panicum turgidum, Cymbopogon sp</w:t>
      </w:r>
      <w:r w:rsidRPr="00AB669F">
        <w:rPr>
          <w:szCs w:val="24"/>
          <w:lang w:val="fr-FR"/>
        </w:rPr>
        <w:t xml:space="preserve">, </w:t>
      </w:r>
      <w:r w:rsidRPr="00AB669F">
        <w:rPr>
          <w:i/>
          <w:szCs w:val="24"/>
          <w:lang w:val="fr-FR"/>
        </w:rPr>
        <w:t>Aristida, Stripagrostis pingens</w:t>
      </w:r>
      <w:r w:rsidRPr="00AB669F">
        <w:rPr>
          <w:szCs w:val="24"/>
          <w:lang w:val="fr-FR"/>
        </w:rPr>
        <w:t>) sont coupées chaque année pour être vendues sur les marchés locaux. C</w:t>
      </w:r>
      <w:r w:rsidR="004854B9" w:rsidRPr="00AB669F">
        <w:rPr>
          <w:szCs w:val="24"/>
          <w:lang w:val="fr-FR"/>
        </w:rPr>
        <w:t>’</w:t>
      </w:r>
      <w:r w:rsidRPr="00AB669F">
        <w:rPr>
          <w:szCs w:val="24"/>
          <w:lang w:val="fr-FR"/>
        </w:rPr>
        <w:t xml:space="preserve">est devenu une source importante de revenus, en particulier pour les jeunes. </w:t>
      </w:r>
      <w:r w:rsidRPr="00AB669F">
        <w:rPr>
          <w:noProof w:val="0"/>
          <w:szCs w:val="24"/>
          <w:lang w:val="fr-FR"/>
        </w:rPr>
        <w:t>Cette pratique réduit les ressources pastorales disponibles pour les animaux sauvages.</w:t>
      </w:r>
    </w:p>
    <w:p w:rsidR="00B27B81" w:rsidRPr="00AB669F" w:rsidRDefault="00B27B81" w:rsidP="004A0F61">
      <w:pPr>
        <w:pStyle w:val="NumberedParas0"/>
        <w:numPr>
          <w:ilvl w:val="0"/>
          <w:numId w:val="0"/>
        </w:numPr>
        <w:spacing w:after="120"/>
        <w:ind w:left="426"/>
        <w:rPr>
          <w:noProof w:val="0"/>
          <w:lang w:val="fr-FR"/>
        </w:rPr>
      </w:pPr>
    </w:p>
    <w:p w:rsidR="004B2B5A" w:rsidRPr="00AB669F" w:rsidRDefault="004B2B5A" w:rsidP="004B2B5A">
      <w:pPr>
        <w:pStyle w:val="NumberedParas0"/>
        <w:numPr>
          <w:ilvl w:val="0"/>
          <w:numId w:val="0"/>
        </w:numPr>
        <w:spacing w:after="120"/>
        <w:ind w:left="426"/>
        <w:rPr>
          <w:szCs w:val="24"/>
          <w:lang w:val="fr-FR"/>
        </w:rPr>
      </w:pPr>
      <w:r w:rsidRPr="00AB669F">
        <w:rPr>
          <w:b/>
          <w:noProof w:val="0"/>
          <w:szCs w:val="24"/>
          <w:lang w:val="fr-FR"/>
        </w:rPr>
        <w:t>iii) Changement climatique</w:t>
      </w:r>
      <w:r w:rsidRPr="00AB669F">
        <w:rPr>
          <w:b/>
          <w:szCs w:val="24"/>
          <w:lang w:val="fr-FR"/>
        </w:rPr>
        <w:t xml:space="preserve"> </w:t>
      </w:r>
    </w:p>
    <w:p w:rsidR="004B2B5A" w:rsidRPr="00AB669F" w:rsidRDefault="004B2B5A" w:rsidP="004B2B5A">
      <w:pPr>
        <w:pStyle w:val="NumberedParas0"/>
        <w:numPr>
          <w:ilvl w:val="0"/>
          <w:numId w:val="0"/>
        </w:numPr>
        <w:spacing w:after="120"/>
        <w:ind w:left="426"/>
        <w:rPr>
          <w:szCs w:val="24"/>
          <w:lang w:val="fr-FR"/>
        </w:rPr>
      </w:pPr>
      <w:r w:rsidRPr="00AB669F">
        <w:rPr>
          <w:szCs w:val="24"/>
          <w:u w:val="single"/>
          <w:lang w:val="fr-FR"/>
        </w:rPr>
        <w:t>Sécheresses :</w:t>
      </w:r>
      <w:r w:rsidRPr="00AB669F">
        <w:rPr>
          <w:szCs w:val="24"/>
          <w:lang w:val="fr-FR"/>
        </w:rPr>
        <w:t xml:space="preserve"> Les périodes prolongées de plusieurs années de grande sécheresse qui ont culminé en 1973 et en 1984 ont eu des effets désastreux sur les populations d</w:t>
      </w:r>
      <w:r w:rsidR="004854B9" w:rsidRPr="00AB669F">
        <w:rPr>
          <w:szCs w:val="24"/>
          <w:lang w:val="fr-FR"/>
        </w:rPr>
        <w:t>’</w:t>
      </w:r>
      <w:r w:rsidRPr="00AB669F">
        <w:rPr>
          <w:szCs w:val="24"/>
          <w:lang w:val="fr-FR"/>
        </w:rPr>
        <w:t>animaux sauvages, les éleveurs et le bétail. Ces sécheresses sont naturelles et se produiront probablement encore à l</w:t>
      </w:r>
      <w:r w:rsidR="004854B9" w:rsidRPr="00AB669F">
        <w:rPr>
          <w:szCs w:val="24"/>
          <w:lang w:val="fr-FR"/>
        </w:rPr>
        <w:t>’</w:t>
      </w:r>
      <w:r w:rsidRPr="00AB669F">
        <w:rPr>
          <w:szCs w:val="24"/>
          <w:lang w:val="fr-FR"/>
        </w:rPr>
        <w:t>avenir. Le Niger a toujours connu une variabilité climatique très prononcée. La population humaine du Niger a plus que doublé depuis la fin de la dernière grande sécheresse en 1984 et depuis, le front agricole s</w:t>
      </w:r>
      <w:r w:rsidR="004854B9" w:rsidRPr="00AB669F">
        <w:rPr>
          <w:szCs w:val="24"/>
          <w:lang w:val="fr-FR"/>
        </w:rPr>
        <w:t>’</w:t>
      </w:r>
      <w:r w:rsidRPr="00AB669F">
        <w:rPr>
          <w:szCs w:val="24"/>
          <w:lang w:val="fr-FR"/>
        </w:rPr>
        <w:t xml:space="preserve">est déplacé loin au nord, réduisant de manière importante la mobilité des éleveurs et des animaux sauvages. </w:t>
      </w:r>
      <w:r w:rsidRPr="00AB669F">
        <w:rPr>
          <w:noProof w:val="0"/>
          <w:szCs w:val="24"/>
          <w:lang w:val="fr-FR"/>
        </w:rPr>
        <w:t>La prochaine grande sécheresse sera extrêmement difficile pour l</w:t>
      </w:r>
      <w:r w:rsidR="004854B9" w:rsidRPr="00AB669F">
        <w:rPr>
          <w:noProof w:val="0"/>
          <w:szCs w:val="24"/>
          <w:lang w:val="fr-FR"/>
        </w:rPr>
        <w:t>’</w:t>
      </w:r>
      <w:r w:rsidRPr="00AB669F">
        <w:rPr>
          <w:noProof w:val="0"/>
          <w:szCs w:val="24"/>
          <w:lang w:val="fr-FR"/>
        </w:rPr>
        <w:t>homme et pour la vie sauvage.</w:t>
      </w:r>
    </w:p>
    <w:p w:rsidR="004B2B5A" w:rsidRPr="00AB669F" w:rsidRDefault="004B2B5A" w:rsidP="004B2B5A">
      <w:pPr>
        <w:pStyle w:val="NumberedParas0"/>
        <w:numPr>
          <w:ilvl w:val="0"/>
          <w:numId w:val="0"/>
        </w:numPr>
        <w:spacing w:after="120"/>
        <w:ind w:left="426"/>
        <w:rPr>
          <w:szCs w:val="24"/>
          <w:lang w:val="fr-FR"/>
        </w:rPr>
      </w:pPr>
      <w:r w:rsidRPr="00AB669F">
        <w:rPr>
          <w:szCs w:val="24"/>
          <w:u w:val="single"/>
          <w:lang w:val="fr-FR"/>
        </w:rPr>
        <w:t>Les effets du changement climatique</w:t>
      </w:r>
      <w:r w:rsidRPr="00AB669F">
        <w:rPr>
          <w:szCs w:val="24"/>
          <w:lang w:val="fr-FR"/>
        </w:rPr>
        <w:t xml:space="preserve"> doivent être ajoutés à ces graves sécheresses naturelles. Les températures et l</w:t>
      </w:r>
      <w:r w:rsidR="004854B9" w:rsidRPr="00AB669F">
        <w:rPr>
          <w:szCs w:val="24"/>
          <w:lang w:val="fr-FR"/>
        </w:rPr>
        <w:t>’</w:t>
      </w:r>
      <w:r w:rsidRPr="00AB669F">
        <w:rPr>
          <w:szCs w:val="24"/>
          <w:lang w:val="fr-FR"/>
        </w:rPr>
        <w:t xml:space="preserve">évapotranspiration augmentent. La plupart des modèles climatiques prédisent une réduction de la pluviométrie dans le Sahel, mais leurs prévisions varient de manière importante pour les précipitations futures dans le Sahara. On considère généralement que les événements météorologiques extrêmes et la variabilité prononcée du climat devraient devenir plus courants. </w:t>
      </w:r>
      <w:r w:rsidRPr="00AB669F">
        <w:rPr>
          <w:noProof w:val="0"/>
          <w:szCs w:val="24"/>
          <w:lang w:val="fr-FR"/>
        </w:rPr>
        <w:t>Le changement climatique amplifiera considérablement les menaces existantes contre la biodiversité.</w:t>
      </w:r>
      <w:r w:rsidRPr="00AB669F">
        <w:rPr>
          <w:szCs w:val="24"/>
          <w:lang w:val="fr-FR"/>
        </w:rPr>
        <w:t xml:space="preserve"> </w:t>
      </w:r>
    </w:p>
    <w:p w:rsidR="00CB52D6" w:rsidRPr="00AB669F" w:rsidRDefault="00CB52D6" w:rsidP="00120A31">
      <w:pPr>
        <w:pStyle w:val="ListParagraph1"/>
        <w:ind w:left="0"/>
        <w:rPr>
          <w:lang w:val="fr-FR"/>
        </w:rPr>
      </w:pPr>
    </w:p>
    <w:p w:rsidR="009C0B05" w:rsidRPr="00AB669F" w:rsidRDefault="009C0B05" w:rsidP="00120A31">
      <w:pPr>
        <w:pStyle w:val="ListParagraph1"/>
        <w:ind w:left="0"/>
        <w:rPr>
          <w:lang w:val="fr-FR"/>
        </w:rPr>
      </w:pPr>
    </w:p>
    <w:p w:rsidR="004B2B5A" w:rsidRPr="00C2605A" w:rsidRDefault="004B2B5A" w:rsidP="004B2B5A">
      <w:pPr>
        <w:pStyle w:val="Heading3"/>
        <w:rPr>
          <w:iCs w:val="0"/>
          <w:lang w:val="fr-FR"/>
        </w:rPr>
      </w:pPr>
      <w:bookmarkStart w:id="26" w:name="_Toc295234872"/>
      <w:bookmarkStart w:id="27" w:name="_Toc223434605"/>
      <w:bookmarkStart w:id="28" w:name="_Ref230410930"/>
      <w:r w:rsidRPr="00C2605A">
        <w:rPr>
          <w:iCs w:val="0"/>
          <w:lang w:val="fr-FR"/>
        </w:rPr>
        <w:lastRenderedPageBreak/>
        <w:t xml:space="preserve">Solution à long terme et obstacles à </w:t>
      </w:r>
      <w:smartTag w:uri="urn:schemas-microsoft-com:office:smarttags" w:element="PersonName">
        <w:smartTagPr>
          <w:attr w:name="ProductID" w:val="타溠媡蠀苬⻞⸕⣈⻘"/>
        </w:smartTagPr>
        <w:r w:rsidRPr="00C2605A">
          <w:rPr>
            <w:iCs w:val="0"/>
            <w:lang w:val="fr-FR"/>
          </w:rPr>
          <w:t>la réalisation de cette</w:t>
        </w:r>
      </w:smartTag>
      <w:r w:rsidRPr="00C2605A">
        <w:rPr>
          <w:iCs w:val="0"/>
          <w:lang w:val="fr-FR"/>
        </w:rPr>
        <w:t xml:space="preserve"> solution</w:t>
      </w:r>
      <w:bookmarkEnd w:id="26"/>
      <w:r w:rsidRPr="00C2605A">
        <w:rPr>
          <w:iCs w:val="0"/>
          <w:lang w:val="fr-FR"/>
        </w:rPr>
        <w:t xml:space="preserve"> </w:t>
      </w:r>
    </w:p>
    <w:bookmarkEnd w:id="27"/>
    <w:bookmarkEnd w:id="28"/>
    <w:p w:rsidR="00F702BD" w:rsidRPr="00AB669F" w:rsidRDefault="00F702BD" w:rsidP="00F702BD">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zCs w:val="24"/>
          <w:lang w:val="fr-FR"/>
        </w:rPr>
        <w:t>Comme nous l</w:t>
      </w:r>
      <w:r w:rsidR="004854B9" w:rsidRPr="00AB669F">
        <w:rPr>
          <w:szCs w:val="24"/>
          <w:lang w:val="fr-FR"/>
        </w:rPr>
        <w:t>’</w:t>
      </w:r>
      <w:r w:rsidRPr="00AB669F">
        <w:rPr>
          <w:szCs w:val="24"/>
          <w:lang w:val="fr-FR"/>
        </w:rPr>
        <w:t>avons vu dans les chapitres précédents, la gestion des AP au Niger pose un certain nombre de problèmes. Par ex. la couverture totale pose un problème, étant donné que le système d</w:t>
      </w:r>
      <w:r w:rsidR="004854B9" w:rsidRPr="00AB669F">
        <w:rPr>
          <w:szCs w:val="24"/>
          <w:lang w:val="fr-FR"/>
        </w:rPr>
        <w:t>’</w:t>
      </w:r>
      <w:r w:rsidRPr="00AB669F">
        <w:rPr>
          <w:szCs w:val="24"/>
          <w:lang w:val="fr-FR"/>
        </w:rPr>
        <w:t>AP ne couvre que 6,6 % du territoire national total, ce qui est inférieur au minimum de 10 % recommandé par l</w:t>
      </w:r>
      <w:r w:rsidR="004854B9" w:rsidRPr="00AB669F">
        <w:rPr>
          <w:szCs w:val="24"/>
          <w:lang w:val="fr-FR"/>
        </w:rPr>
        <w:t>’</w:t>
      </w:r>
      <w:r w:rsidRPr="00AB669F">
        <w:rPr>
          <w:szCs w:val="24"/>
          <w:lang w:val="fr-FR"/>
        </w:rPr>
        <w:t>UICN. Nous avons vu également que les animaux sauvages dans le désert ont besoin d</w:t>
      </w:r>
      <w:r w:rsidR="004854B9" w:rsidRPr="00AB669F">
        <w:rPr>
          <w:szCs w:val="24"/>
          <w:lang w:val="fr-FR"/>
        </w:rPr>
        <w:t>’</w:t>
      </w:r>
      <w:r w:rsidRPr="00AB669F">
        <w:rPr>
          <w:szCs w:val="24"/>
          <w:lang w:val="fr-FR"/>
        </w:rPr>
        <w:t>espaces très étendus pour avoir de l</w:t>
      </w:r>
      <w:r w:rsidR="004854B9" w:rsidRPr="00AB669F">
        <w:rPr>
          <w:szCs w:val="24"/>
          <w:lang w:val="fr-FR"/>
        </w:rPr>
        <w:t>’</w:t>
      </w:r>
      <w:r w:rsidRPr="00AB669F">
        <w:rPr>
          <w:szCs w:val="24"/>
          <w:lang w:val="fr-FR"/>
        </w:rPr>
        <w:t>eau et du fourrage en quantités suffisantes (voir paragraphe </w:t>
      </w:r>
      <w:fldSimple w:instr=" REF _Ref248481064 \r \h  \* MERGEFORMAT ">
        <w:r w:rsidR="009C6985">
          <w:rPr>
            <w:szCs w:val="24"/>
            <w:lang w:val="fr-FR"/>
          </w:rPr>
          <w:t>11</w:t>
        </w:r>
      </w:fldSimple>
      <w:r w:rsidRPr="00AB669F">
        <w:rPr>
          <w:szCs w:val="24"/>
          <w:lang w:val="fr-FR"/>
        </w:rPr>
        <w:t>). Par conséquent, le biome saharien, même s</w:t>
      </w:r>
      <w:r w:rsidR="004854B9" w:rsidRPr="00AB669F">
        <w:rPr>
          <w:szCs w:val="24"/>
          <w:lang w:val="fr-FR"/>
        </w:rPr>
        <w:t>’</w:t>
      </w:r>
      <w:r w:rsidRPr="00AB669F">
        <w:rPr>
          <w:szCs w:val="24"/>
          <w:lang w:val="fr-FR"/>
        </w:rPr>
        <w:t>il représente actuellement 80 % du domaine d</w:t>
      </w:r>
      <w:r w:rsidR="004854B9" w:rsidRPr="00AB669F">
        <w:rPr>
          <w:szCs w:val="24"/>
          <w:lang w:val="fr-FR"/>
        </w:rPr>
        <w:t>’</w:t>
      </w:r>
      <w:r w:rsidRPr="00AB669F">
        <w:rPr>
          <w:szCs w:val="24"/>
          <w:lang w:val="fr-FR"/>
        </w:rPr>
        <w:t>AP, n</w:t>
      </w:r>
      <w:r w:rsidR="004854B9" w:rsidRPr="00AB669F">
        <w:rPr>
          <w:szCs w:val="24"/>
          <w:lang w:val="fr-FR"/>
        </w:rPr>
        <w:t>’</w:t>
      </w:r>
      <w:r w:rsidRPr="00AB669F">
        <w:rPr>
          <w:szCs w:val="24"/>
          <w:lang w:val="fr-FR"/>
        </w:rPr>
        <w:t>est pas nécessairement sur-représenté dans le système d</w:t>
      </w:r>
      <w:r w:rsidR="004854B9" w:rsidRPr="00AB669F">
        <w:rPr>
          <w:szCs w:val="24"/>
          <w:lang w:val="fr-FR"/>
        </w:rPr>
        <w:t>’</w:t>
      </w:r>
      <w:r w:rsidRPr="00AB669F">
        <w:rPr>
          <w:szCs w:val="24"/>
          <w:lang w:val="fr-FR"/>
        </w:rPr>
        <w:t>AP. Ceci est particulièrement vrai si nous prenons en compte la faible efficacité de la gestion des AP sahariennes existantes, le degré de menace contre la biodiversité saharienne et les avantages comparatifs qu</w:t>
      </w:r>
      <w:r w:rsidR="004854B9" w:rsidRPr="00AB669F">
        <w:rPr>
          <w:szCs w:val="24"/>
          <w:lang w:val="fr-FR"/>
        </w:rPr>
        <w:t>’</w:t>
      </w:r>
      <w:r w:rsidRPr="00AB669F">
        <w:rPr>
          <w:szCs w:val="24"/>
          <w:lang w:val="fr-FR"/>
        </w:rPr>
        <w:t>offre le Niger au niveau régional. En outre, les capacités de gestion et la viabilité financière des AP posent des problèmes qui devront être gérés de préférence au niveau du système. Toutes ces difficultés limitent l</w:t>
      </w:r>
      <w:r w:rsidR="004854B9" w:rsidRPr="00AB669F">
        <w:rPr>
          <w:szCs w:val="24"/>
          <w:lang w:val="fr-FR"/>
        </w:rPr>
        <w:t>’</w:t>
      </w:r>
      <w:r w:rsidRPr="00AB669F">
        <w:rPr>
          <w:szCs w:val="24"/>
          <w:lang w:val="fr-FR"/>
        </w:rPr>
        <w:t>efficacité du système d</w:t>
      </w:r>
      <w:r w:rsidR="004854B9" w:rsidRPr="00AB669F">
        <w:rPr>
          <w:szCs w:val="24"/>
          <w:lang w:val="fr-FR"/>
        </w:rPr>
        <w:t>’</w:t>
      </w:r>
      <w:r w:rsidRPr="00AB669F">
        <w:rPr>
          <w:szCs w:val="24"/>
          <w:lang w:val="fr-FR"/>
        </w:rPr>
        <w:t xml:space="preserve">AP. </w:t>
      </w:r>
      <w:r w:rsidRPr="00AB669F">
        <w:rPr>
          <w:noProof w:val="0"/>
          <w:szCs w:val="24"/>
          <w:lang w:val="fr-FR"/>
        </w:rPr>
        <w:t>La solution à long terme pour le système d</w:t>
      </w:r>
      <w:r w:rsidR="004854B9" w:rsidRPr="00AB669F">
        <w:rPr>
          <w:noProof w:val="0"/>
          <w:szCs w:val="24"/>
          <w:lang w:val="fr-FR"/>
        </w:rPr>
        <w:t>’</w:t>
      </w:r>
      <w:r w:rsidRPr="00AB669F">
        <w:rPr>
          <w:noProof w:val="0"/>
          <w:szCs w:val="24"/>
          <w:lang w:val="fr-FR"/>
        </w:rPr>
        <w:t>AP du Niger dans son ensemble consiste à la fois à améliorer l</w:t>
      </w:r>
      <w:r w:rsidR="004854B9" w:rsidRPr="00AB669F">
        <w:rPr>
          <w:noProof w:val="0"/>
          <w:szCs w:val="24"/>
          <w:lang w:val="fr-FR"/>
        </w:rPr>
        <w:t>’</w:t>
      </w:r>
      <w:r w:rsidRPr="00AB669F">
        <w:rPr>
          <w:noProof w:val="0"/>
          <w:szCs w:val="24"/>
          <w:lang w:val="fr-FR"/>
        </w:rPr>
        <w:t>efficacité de la gestion des principales AP et à étendre le domaine.</w:t>
      </w:r>
      <w:r w:rsidRPr="00AB669F">
        <w:rPr>
          <w:szCs w:val="24"/>
          <w:lang w:val="fr-FR"/>
        </w:rPr>
        <w:t xml:space="preserve"> </w:t>
      </w:r>
    </w:p>
    <w:p w:rsidR="000E1F42" w:rsidRPr="00AB669F" w:rsidRDefault="000E1F42" w:rsidP="000E1F42">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zCs w:val="24"/>
          <w:lang w:val="fr-FR"/>
        </w:rPr>
        <w:t>Les zones telles que la Réserve du Termit Tin Toumma ont une occasion à saisir avant que la pression anthropique fasse disparaître pour toujours les rares animaux sauvages qui restent dans ces zones. L</w:t>
      </w:r>
      <w:r w:rsidR="004854B9" w:rsidRPr="00AB669F">
        <w:rPr>
          <w:szCs w:val="24"/>
          <w:lang w:val="fr-FR"/>
        </w:rPr>
        <w:t>’</w:t>
      </w:r>
      <w:r w:rsidRPr="00AB669F">
        <w:rPr>
          <w:szCs w:val="24"/>
          <w:lang w:val="fr-FR"/>
        </w:rPr>
        <w:t>extension du système d</w:t>
      </w:r>
      <w:r w:rsidR="004854B9" w:rsidRPr="00AB669F">
        <w:rPr>
          <w:szCs w:val="24"/>
          <w:lang w:val="fr-FR"/>
        </w:rPr>
        <w:t>’</w:t>
      </w:r>
      <w:r w:rsidRPr="00AB669F">
        <w:rPr>
          <w:szCs w:val="24"/>
          <w:lang w:val="fr-FR"/>
        </w:rPr>
        <w:t>AP par la création de cette réserve et d</w:t>
      </w:r>
      <w:r w:rsidR="004854B9" w:rsidRPr="00AB669F">
        <w:rPr>
          <w:szCs w:val="24"/>
          <w:lang w:val="fr-FR"/>
        </w:rPr>
        <w:t>’</w:t>
      </w:r>
      <w:r w:rsidRPr="00AB669F">
        <w:rPr>
          <w:szCs w:val="24"/>
          <w:lang w:val="fr-FR"/>
        </w:rPr>
        <w:t>un corridor la reliant à l</w:t>
      </w:r>
      <w:r w:rsidR="004854B9" w:rsidRPr="00AB669F">
        <w:rPr>
          <w:szCs w:val="24"/>
          <w:lang w:val="fr-FR"/>
        </w:rPr>
        <w:t>’</w:t>
      </w:r>
      <w:r w:rsidRPr="00AB669F">
        <w:rPr>
          <w:szCs w:val="24"/>
          <w:lang w:val="fr-FR"/>
        </w:rPr>
        <w:t>Aïr-Ténéré et à Gadabedji nécessitera également l</w:t>
      </w:r>
      <w:r w:rsidR="004854B9" w:rsidRPr="00AB669F">
        <w:rPr>
          <w:szCs w:val="24"/>
          <w:lang w:val="fr-FR"/>
        </w:rPr>
        <w:t>’</w:t>
      </w:r>
      <w:r w:rsidRPr="00AB669F">
        <w:rPr>
          <w:szCs w:val="24"/>
          <w:lang w:val="fr-FR"/>
        </w:rPr>
        <w:t>élaboration de modalités de gestion efficaces adaptées au contexte local. Ces modalités répondront au besoin général d</w:t>
      </w:r>
      <w:r w:rsidR="004854B9" w:rsidRPr="00AB669F">
        <w:rPr>
          <w:szCs w:val="24"/>
          <w:lang w:val="fr-FR"/>
        </w:rPr>
        <w:t>’</w:t>
      </w:r>
      <w:r w:rsidRPr="00AB669F">
        <w:rPr>
          <w:szCs w:val="24"/>
          <w:lang w:val="fr-FR"/>
        </w:rPr>
        <w:t>amélioration des capacités, des politiques, des lois et des cadres institutionnels, y compris la capacité d</w:t>
      </w:r>
      <w:r w:rsidR="00593666" w:rsidRPr="00AB669F">
        <w:rPr>
          <w:szCs w:val="24"/>
          <w:lang w:val="fr-FR"/>
        </w:rPr>
        <w:t>e la DGEF</w:t>
      </w:r>
      <w:r w:rsidRPr="00AB669F">
        <w:rPr>
          <w:szCs w:val="24"/>
          <w:lang w:val="fr-FR"/>
        </w:rPr>
        <w:t xml:space="preserve">  à nouer des partenariats et à mobiliser des fonds pour </w:t>
      </w:r>
      <w:smartTag w:uri="urn:schemas-microsoft-com:office:smarttags" w:element="PersonName">
        <w:smartTagPr>
          <w:attr w:name="ProductID" w:val="la conservation. Les"/>
        </w:smartTagPr>
        <w:r w:rsidRPr="00AB669F">
          <w:rPr>
            <w:szCs w:val="24"/>
            <w:lang w:val="fr-FR"/>
          </w:rPr>
          <w:t xml:space="preserve">la conservation. </w:t>
        </w:r>
        <w:r w:rsidRPr="00AB669F">
          <w:rPr>
            <w:noProof w:val="0"/>
            <w:szCs w:val="24"/>
            <w:lang w:val="fr-FR"/>
          </w:rPr>
          <w:t>Les</w:t>
        </w:r>
      </w:smartTag>
      <w:r w:rsidRPr="00AB669F">
        <w:rPr>
          <w:noProof w:val="0"/>
          <w:szCs w:val="24"/>
          <w:lang w:val="fr-FR"/>
        </w:rPr>
        <w:t xml:space="preserve"> retombées auront un impact positif sur le système d</w:t>
      </w:r>
      <w:r w:rsidR="004854B9" w:rsidRPr="00AB669F">
        <w:rPr>
          <w:noProof w:val="0"/>
          <w:szCs w:val="24"/>
          <w:lang w:val="fr-FR"/>
        </w:rPr>
        <w:t>’</w:t>
      </w:r>
      <w:r w:rsidRPr="00AB669F">
        <w:rPr>
          <w:noProof w:val="0"/>
          <w:szCs w:val="24"/>
          <w:lang w:val="fr-FR"/>
        </w:rPr>
        <w:t>AP dans son ensemble et amélioreront indirectement l</w:t>
      </w:r>
      <w:r w:rsidR="004854B9" w:rsidRPr="00AB669F">
        <w:rPr>
          <w:noProof w:val="0"/>
          <w:szCs w:val="24"/>
          <w:lang w:val="fr-FR"/>
        </w:rPr>
        <w:t>’</w:t>
      </w:r>
      <w:r w:rsidRPr="00AB669F">
        <w:rPr>
          <w:noProof w:val="0"/>
          <w:szCs w:val="24"/>
          <w:lang w:val="fr-FR"/>
        </w:rPr>
        <w:t>efficacité de la gestion des aires dans le sud, où le contexte de conservation est quelque peu différent.</w:t>
      </w:r>
    </w:p>
    <w:p w:rsidR="00041B1E" w:rsidRPr="00AB669F" w:rsidRDefault="00041B1E" w:rsidP="00041B1E">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zCs w:val="24"/>
          <w:lang w:val="fr-FR"/>
        </w:rPr>
        <w:t xml:space="preserve">La </w:t>
      </w:r>
      <w:r w:rsidRPr="00AB669F">
        <w:rPr>
          <w:b/>
          <w:szCs w:val="24"/>
          <w:lang w:val="fr-FR"/>
        </w:rPr>
        <w:t xml:space="preserve">solution à long terme </w:t>
      </w:r>
      <w:r w:rsidRPr="00AB669F">
        <w:rPr>
          <w:szCs w:val="24"/>
          <w:lang w:val="fr-FR"/>
        </w:rPr>
        <w:t>proposée pour la conservation de la biodiversité dans le biome saharien du Niger consiste à agrandir et consolider le système d</w:t>
      </w:r>
      <w:r w:rsidR="004854B9" w:rsidRPr="00AB669F">
        <w:rPr>
          <w:szCs w:val="24"/>
          <w:lang w:val="fr-FR"/>
        </w:rPr>
        <w:t>’</w:t>
      </w:r>
      <w:r w:rsidRPr="00AB669F">
        <w:rPr>
          <w:szCs w:val="24"/>
          <w:lang w:val="fr-FR"/>
        </w:rPr>
        <w:t>AP saharien, à améliorer l</w:t>
      </w:r>
      <w:r w:rsidR="004854B9" w:rsidRPr="00AB669F">
        <w:rPr>
          <w:szCs w:val="24"/>
          <w:lang w:val="fr-FR"/>
        </w:rPr>
        <w:t>’</w:t>
      </w:r>
      <w:r w:rsidRPr="00AB669F">
        <w:rPr>
          <w:szCs w:val="24"/>
          <w:lang w:val="fr-FR"/>
        </w:rPr>
        <w:t>efficacité de la gestion de ces AP et à rétablir des conditions favorisant les déplacements des animaux sauvages entre les AP grâce à des corridors gérés de manière durable dans le cadre d</w:t>
      </w:r>
      <w:r w:rsidR="004854B9" w:rsidRPr="00AB669F">
        <w:rPr>
          <w:szCs w:val="24"/>
          <w:lang w:val="fr-FR"/>
        </w:rPr>
        <w:t>’</w:t>
      </w:r>
      <w:r w:rsidRPr="00AB669F">
        <w:rPr>
          <w:szCs w:val="24"/>
          <w:lang w:val="fr-FR"/>
        </w:rPr>
        <w:t>une gestion ou cogestion communautaire. La priorité la plus urgente sera d</w:t>
      </w:r>
      <w:r w:rsidR="004854B9" w:rsidRPr="00AB669F">
        <w:rPr>
          <w:szCs w:val="24"/>
          <w:lang w:val="fr-FR"/>
        </w:rPr>
        <w:t>’</w:t>
      </w:r>
      <w:r w:rsidRPr="00AB669F">
        <w:rPr>
          <w:szCs w:val="24"/>
          <w:lang w:val="fr-FR"/>
        </w:rPr>
        <w:t>assurer la protection des populations en danger d</w:t>
      </w:r>
      <w:r w:rsidR="004854B9" w:rsidRPr="00AB669F">
        <w:rPr>
          <w:szCs w:val="24"/>
          <w:lang w:val="fr-FR"/>
        </w:rPr>
        <w:t>’</w:t>
      </w:r>
      <w:r w:rsidRPr="00AB669F">
        <w:rPr>
          <w:szCs w:val="24"/>
          <w:lang w:val="fr-FR"/>
        </w:rPr>
        <w:t>extinction dans le Termit Tin Toumma grâce à la création et la gestion d</w:t>
      </w:r>
      <w:r w:rsidR="004854B9" w:rsidRPr="00AB669F">
        <w:rPr>
          <w:szCs w:val="24"/>
          <w:lang w:val="fr-FR"/>
        </w:rPr>
        <w:t>’</w:t>
      </w:r>
      <w:r w:rsidRPr="00AB669F">
        <w:rPr>
          <w:szCs w:val="24"/>
          <w:lang w:val="fr-FR"/>
        </w:rPr>
        <w:t>une nouvelle AP. La DGEEF cherche à augmenter le pourcentage de couverture du domaine d</w:t>
      </w:r>
      <w:r w:rsidR="004854B9" w:rsidRPr="00AB669F">
        <w:rPr>
          <w:szCs w:val="24"/>
          <w:lang w:val="fr-FR"/>
        </w:rPr>
        <w:t>’</w:t>
      </w:r>
      <w:r w:rsidRPr="00AB669F">
        <w:rPr>
          <w:szCs w:val="24"/>
          <w:lang w:val="fr-FR"/>
        </w:rPr>
        <w:t>AP opérationnelles pour atteindre au moins 11 % de la superficie terreste du pays d</w:t>
      </w:r>
      <w:r w:rsidR="004854B9" w:rsidRPr="00AB669F">
        <w:rPr>
          <w:szCs w:val="24"/>
          <w:lang w:val="fr-FR"/>
        </w:rPr>
        <w:t>’</w:t>
      </w:r>
      <w:r w:rsidRPr="00AB669F">
        <w:rPr>
          <w:szCs w:val="24"/>
          <w:lang w:val="fr-FR"/>
        </w:rPr>
        <w:t xml:space="preserve">ici 2015. </w:t>
      </w:r>
      <w:r w:rsidRPr="00AB669F">
        <w:rPr>
          <w:noProof w:val="0"/>
          <w:szCs w:val="24"/>
          <w:lang w:val="fr-FR"/>
        </w:rPr>
        <w:t>Le gouvernement reconnaît la nécessité d</w:t>
      </w:r>
      <w:r w:rsidR="004854B9" w:rsidRPr="00AB669F">
        <w:rPr>
          <w:noProof w:val="0"/>
          <w:szCs w:val="24"/>
          <w:lang w:val="fr-FR"/>
        </w:rPr>
        <w:t>’</w:t>
      </w:r>
      <w:r w:rsidRPr="00AB669F">
        <w:rPr>
          <w:noProof w:val="0"/>
          <w:szCs w:val="24"/>
          <w:lang w:val="fr-FR"/>
        </w:rPr>
        <w:t>adopter de nouvelles approches de gestion impliquant les communautés locales et de nouveaux partenaires pour accroître l</w:t>
      </w:r>
      <w:r w:rsidR="004854B9" w:rsidRPr="00AB669F">
        <w:rPr>
          <w:noProof w:val="0"/>
          <w:szCs w:val="24"/>
          <w:lang w:val="fr-FR"/>
        </w:rPr>
        <w:t>’</w:t>
      </w:r>
      <w:r w:rsidRPr="00AB669F">
        <w:rPr>
          <w:noProof w:val="0"/>
          <w:szCs w:val="24"/>
          <w:lang w:val="fr-FR"/>
        </w:rPr>
        <w:t>efficacité de la gestion des AP et des zones qui les relient et ont une importance potentielle pour les migrations de la faune (corridors de faune).</w:t>
      </w:r>
      <w:r w:rsidRPr="00AB669F">
        <w:rPr>
          <w:szCs w:val="24"/>
          <w:lang w:val="fr-FR"/>
        </w:rPr>
        <w:t xml:space="preserve"> </w:t>
      </w:r>
    </w:p>
    <w:p w:rsidR="00F76F78" w:rsidRPr="00AB669F" w:rsidRDefault="00F76F78" w:rsidP="00F76F78">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zCs w:val="24"/>
          <w:lang w:val="fr-FR"/>
        </w:rPr>
        <w:t>La stratégie élaborée par le projet repose sur trois piliers principaux. Premièrement, le renforcement du cadre institutionnel, d</w:t>
      </w:r>
      <w:r w:rsidR="004854B9" w:rsidRPr="00AB669F">
        <w:rPr>
          <w:szCs w:val="24"/>
          <w:lang w:val="fr-FR"/>
        </w:rPr>
        <w:t>’</w:t>
      </w:r>
      <w:r w:rsidRPr="00AB669F">
        <w:rPr>
          <w:szCs w:val="24"/>
          <w:lang w:val="fr-FR"/>
        </w:rPr>
        <w:t>action et juridique de gestion des AP afin de permettre de nouveaux partenariats et d</w:t>
      </w:r>
      <w:r w:rsidR="004854B9" w:rsidRPr="00AB669F">
        <w:rPr>
          <w:szCs w:val="24"/>
          <w:lang w:val="fr-FR"/>
        </w:rPr>
        <w:t>’</w:t>
      </w:r>
      <w:r w:rsidRPr="00AB669F">
        <w:rPr>
          <w:szCs w:val="24"/>
          <w:lang w:val="fr-FR"/>
        </w:rPr>
        <w:t>encourager la cogestion des AP et la gestion durable participative et décentralisée des ressources naturelles. Deuxièmement, l</w:t>
      </w:r>
      <w:r w:rsidR="004854B9" w:rsidRPr="00AB669F">
        <w:rPr>
          <w:szCs w:val="24"/>
          <w:lang w:val="fr-FR"/>
        </w:rPr>
        <w:t>’</w:t>
      </w:r>
      <w:r w:rsidRPr="00AB669F">
        <w:rPr>
          <w:szCs w:val="24"/>
          <w:lang w:val="fr-FR"/>
        </w:rPr>
        <w:t>augmentation du degré d</w:t>
      </w:r>
      <w:r w:rsidR="004854B9" w:rsidRPr="00AB669F">
        <w:rPr>
          <w:szCs w:val="24"/>
          <w:lang w:val="fr-FR"/>
        </w:rPr>
        <w:t>’</w:t>
      </w:r>
      <w:r w:rsidRPr="00AB669F">
        <w:rPr>
          <w:szCs w:val="24"/>
          <w:lang w:val="fr-FR"/>
        </w:rPr>
        <w:t xml:space="preserve">efficacité de la gestion des AP existantes et nouvelles en élaborant et en testant de nouveaux modèles de gestion des AP. Troisièmement, le large développement de la participation et de la responsabilisation des parties prenantes locales dans la gestion des ressources naturelles et la conservation de la biodiversité dans les corridors de faune à créer. </w:t>
      </w:r>
      <w:r w:rsidRPr="00AB669F">
        <w:rPr>
          <w:noProof w:val="0"/>
          <w:szCs w:val="24"/>
          <w:lang w:val="fr-FR"/>
        </w:rPr>
        <w:t>La viabilité des AP centrales et des nouveaux corridors de faune sera renforcée par l</w:t>
      </w:r>
      <w:r w:rsidR="004854B9" w:rsidRPr="00AB669F">
        <w:rPr>
          <w:noProof w:val="0"/>
          <w:szCs w:val="24"/>
          <w:lang w:val="fr-FR"/>
        </w:rPr>
        <w:t>’</w:t>
      </w:r>
      <w:r w:rsidRPr="00AB669F">
        <w:rPr>
          <w:noProof w:val="0"/>
          <w:szCs w:val="24"/>
          <w:lang w:val="fr-FR"/>
        </w:rPr>
        <w:t>implication des communautés et d</w:t>
      </w:r>
      <w:r w:rsidR="004854B9" w:rsidRPr="00AB669F">
        <w:rPr>
          <w:noProof w:val="0"/>
          <w:szCs w:val="24"/>
          <w:lang w:val="fr-FR"/>
        </w:rPr>
        <w:t>’</w:t>
      </w:r>
      <w:r w:rsidRPr="00AB669F">
        <w:rPr>
          <w:noProof w:val="0"/>
          <w:szCs w:val="24"/>
          <w:lang w:val="fr-FR"/>
        </w:rPr>
        <w:t>autres partenaires dans la gestion des AP et la prise de décisions, ainsi que par le partage équitable des bénéfices dérivés de la gestion des AP et des ressources naturelles.</w:t>
      </w:r>
      <w:r w:rsidRPr="00AB669F">
        <w:rPr>
          <w:szCs w:val="24"/>
          <w:lang w:val="fr-FR"/>
        </w:rPr>
        <w:t xml:space="preserve"> </w:t>
      </w:r>
    </w:p>
    <w:p w:rsidR="00FF0668" w:rsidRPr="00AB669F" w:rsidRDefault="00FF0668" w:rsidP="007778C1">
      <w:pPr>
        <w:pStyle w:val="NumberedParas0"/>
        <w:numPr>
          <w:ilvl w:val="0"/>
          <w:numId w:val="0"/>
        </w:numPr>
        <w:rPr>
          <w:rFonts w:eastAsia="MS Mincho"/>
          <w:noProof w:val="0"/>
          <w:lang w:val="fr-FR"/>
        </w:rPr>
      </w:pPr>
    </w:p>
    <w:p w:rsidR="004B2B5A" w:rsidRPr="00AB669F" w:rsidRDefault="004B2B5A" w:rsidP="004B2B5A">
      <w:pPr>
        <w:pStyle w:val="NumberedParas0"/>
        <w:rPr>
          <w:szCs w:val="24"/>
          <w:lang w:val="fr-FR"/>
        </w:rPr>
      </w:pPr>
      <w:r w:rsidRPr="00AB669F">
        <w:rPr>
          <w:szCs w:val="24"/>
          <w:lang w:val="fr-FR"/>
        </w:rPr>
        <w:t xml:space="preserve">La solution à long terme présentée ci-dessus est confrontée à plusieurs obstacles, </w:t>
      </w:r>
      <w:r w:rsidRPr="00AB669F">
        <w:rPr>
          <w:noProof w:val="0"/>
          <w:szCs w:val="24"/>
          <w:lang w:val="fr-FR"/>
        </w:rPr>
        <w:t>décrits ci-après :</w:t>
      </w:r>
    </w:p>
    <w:p w:rsidR="00DA2A66" w:rsidRPr="00AB669F" w:rsidRDefault="00DA2A66" w:rsidP="00DA2A66">
      <w:pPr>
        <w:pStyle w:val="NumberedParas0"/>
        <w:numPr>
          <w:ilvl w:val="0"/>
          <w:numId w:val="0"/>
        </w:numPr>
        <w:rPr>
          <w:rFonts w:eastAsia="MS Mincho"/>
          <w:noProof w:val="0"/>
          <w:lang w:val="fr-FR"/>
        </w:rPr>
      </w:pPr>
    </w:p>
    <w:p w:rsidR="00B92A9F" w:rsidRPr="00AB669F" w:rsidRDefault="00B92A9F" w:rsidP="00DA2A66">
      <w:pPr>
        <w:pStyle w:val="NumberedParas0"/>
        <w:numPr>
          <w:ilvl w:val="0"/>
          <w:numId w:val="0"/>
        </w:numPr>
        <w:rPr>
          <w:rFonts w:eastAsia="MS Mincho"/>
          <w:noProof w:val="0"/>
          <w:lang w:val="fr-FR"/>
        </w:rPr>
      </w:pPr>
    </w:p>
    <w:p w:rsidR="004B2B5A" w:rsidRPr="00AB669F" w:rsidRDefault="004B2B5A" w:rsidP="004B2B5A">
      <w:pPr>
        <w:pStyle w:val="NumberedParas0"/>
        <w:numPr>
          <w:ilvl w:val="0"/>
          <w:numId w:val="0"/>
        </w:numPr>
        <w:shd w:val="clear" w:color="auto" w:fill="EAF1DD"/>
        <w:rPr>
          <w:rFonts w:ascii="MS Mincho" w:eastAsia="MS Mincho"/>
          <w:szCs w:val="24"/>
          <w:lang w:val="fr-FR"/>
        </w:rPr>
      </w:pPr>
      <w:r w:rsidRPr="00AB669F">
        <w:rPr>
          <w:b/>
          <w:szCs w:val="24"/>
          <w:lang w:val="fr-FR"/>
        </w:rPr>
        <w:t xml:space="preserve">Obstacle n° 1 : </w:t>
      </w:r>
      <w:r w:rsidRPr="00AB669F">
        <w:rPr>
          <w:b/>
          <w:noProof w:val="0"/>
          <w:szCs w:val="24"/>
          <w:lang w:val="fr-FR"/>
        </w:rPr>
        <w:t>Les cadres juridique, institutionnel et d</w:t>
      </w:r>
      <w:r w:rsidR="004854B9" w:rsidRPr="00AB669F">
        <w:rPr>
          <w:b/>
          <w:noProof w:val="0"/>
          <w:szCs w:val="24"/>
          <w:lang w:val="fr-FR"/>
        </w:rPr>
        <w:t>’</w:t>
      </w:r>
      <w:r w:rsidRPr="00AB669F">
        <w:rPr>
          <w:b/>
          <w:noProof w:val="0"/>
          <w:szCs w:val="24"/>
          <w:lang w:val="fr-FR"/>
        </w:rPr>
        <w:t>action ne permettent pas d</w:t>
      </w:r>
      <w:r w:rsidR="004854B9" w:rsidRPr="00AB669F">
        <w:rPr>
          <w:b/>
          <w:noProof w:val="0"/>
          <w:szCs w:val="24"/>
          <w:lang w:val="fr-FR"/>
        </w:rPr>
        <w:t>’</w:t>
      </w:r>
      <w:r w:rsidRPr="00AB669F">
        <w:rPr>
          <w:b/>
          <w:noProof w:val="0"/>
          <w:szCs w:val="24"/>
          <w:lang w:val="fr-FR"/>
        </w:rPr>
        <w:t>améliorer l</w:t>
      </w:r>
      <w:r w:rsidR="004854B9" w:rsidRPr="00AB669F">
        <w:rPr>
          <w:b/>
          <w:noProof w:val="0"/>
          <w:szCs w:val="24"/>
          <w:lang w:val="fr-FR"/>
        </w:rPr>
        <w:t>’</w:t>
      </w:r>
      <w:r w:rsidRPr="00AB669F">
        <w:rPr>
          <w:b/>
          <w:noProof w:val="0"/>
          <w:szCs w:val="24"/>
          <w:lang w:val="fr-FR"/>
        </w:rPr>
        <w:t>efficacité de la gestion des AP et d</w:t>
      </w:r>
      <w:r w:rsidR="004854B9" w:rsidRPr="00AB669F">
        <w:rPr>
          <w:b/>
          <w:noProof w:val="0"/>
          <w:szCs w:val="24"/>
          <w:lang w:val="fr-FR"/>
        </w:rPr>
        <w:t>’</w:t>
      </w:r>
      <w:r w:rsidRPr="00AB669F">
        <w:rPr>
          <w:b/>
          <w:noProof w:val="0"/>
          <w:szCs w:val="24"/>
          <w:lang w:val="fr-FR"/>
        </w:rPr>
        <w:t>étendre le domaine d</w:t>
      </w:r>
      <w:r w:rsidR="004854B9" w:rsidRPr="00AB669F">
        <w:rPr>
          <w:b/>
          <w:noProof w:val="0"/>
          <w:szCs w:val="24"/>
          <w:lang w:val="fr-FR"/>
        </w:rPr>
        <w:t>’</w:t>
      </w:r>
      <w:r w:rsidRPr="00AB669F">
        <w:rPr>
          <w:b/>
          <w:noProof w:val="0"/>
          <w:szCs w:val="24"/>
          <w:lang w:val="fr-FR"/>
        </w:rPr>
        <w:t>AP.</w:t>
      </w:r>
      <w:r w:rsidRPr="00AB669F">
        <w:rPr>
          <w:b/>
          <w:szCs w:val="24"/>
          <w:lang w:val="fr-FR"/>
        </w:rPr>
        <w:t xml:space="preserve"> </w:t>
      </w:r>
    </w:p>
    <w:p w:rsidR="00000F03" w:rsidRPr="00AB669F" w:rsidRDefault="00000F03" w:rsidP="007778C1">
      <w:pPr>
        <w:jc w:val="both"/>
        <w:rPr>
          <w:szCs w:val="22"/>
          <w:lang w:val="fr-FR"/>
        </w:rPr>
      </w:pPr>
    </w:p>
    <w:p w:rsidR="004B2B5A" w:rsidRPr="00AB669F" w:rsidRDefault="004B2B5A" w:rsidP="004B2B5A">
      <w:pPr>
        <w:numPr>
          <w:ilvl w:val="0"/>
          <w:numId w:val="26"/>
        </w:numPr>
        <w:jc w:val="both"/>
        <w:rPr>
          <w:lang w:val="fr-FR"/>
        </w:rPr>
      </w:pPr>
      <w:r w:rsidRPr="00AB669F">
        <w:rPr>
          <w:lang w:val="fr-FR"/>
        </w:rPr>
        <w:t>Il n</w:t>
      </w:r>
      <w:r w:rsidR="004854B9" w:rsidRPr="00AB669F">
        <w:rPr>
          <w:lang w:val="fr-FR"/>
        </w:rPr>
        <w:t>’</w:t>
      </w:r>
      <w:r w:rsidRPr="00AB669F">
        <w:rPr>
          <w:lang w:val="fr-FR"/>
        </w:rPr>
        <w:t>existe pas de stratégie globale de conservation de la biodiversité dans le nord du Niger définissant les priorités de conservation, analysant les menaces, fixant les objectifs et présentant des options réalisables pour atteindre les objectifs de conservation. Les SPANB fournissent un document cadre d</w:t>
      </w:r>
      <w:r w:rsidR="004854B9" w:rsidRPr="00AB669F">
        <w:rPr>
          <w:lang w:val="fr-FR"/>
        </w:rPr>
        <w:t>’</w:t>
      </w:r>
      <w:r w:rsidRPr="00AB669F">
        <w:rPr>
          <w:lang w:val="fr-FR"/>
        </w:rPr>
        <w:t xml:space="preserve">orientation des projets de conservation de la biodiversité, mais qui ne prend pas en compte de manière adéquate le programme de décentralisation en cours et octroie généralement un statut de deuxième niveau au biome saharien. </w:t>
      </w:r>
    </w:p>
    <w:p w:rsidR="00702CA0" w:rsidRPr="00AB669F" w:rsidRDefault="00702CA0" w:rsidP="007778C1">
      <w:pPr>
        <w:jc w:val="both"/>
        <w:rPr>
          <w:szCs w:val="22"/>
          <w:lang w:val="fr-FR"/>
        </w:rPr>
      </w:pPr>
    </w:p>
    <w:p w:rsidR="004B2B5A" w:rsidRPr="00AB669F" w:rsidRDefault="004B2B5A" w:rsidP="004B2B5A">
      <w:pPr>
        <w:numPr>
          <w:ilvl w:val="0"/>
          <w:numId w:val="26"/>
        </w:numPr>
        <w:jc w:val="both"/>
        <w:rPr>
          <w:lang w:val="fr-FR"/>
        </w:rPr>
      </w:pPr>
      <w:r w:rsidRPr="00AB669F">
        <w:rPr>
          <w:lang w:val="fr-FR"/>
        </w:rPr>
        <w:t>Il n</w:t>
      </w:r>
      <w:r w:rsidR="004854B9" w:rsidRPr="00AB669F">
        <w:rPr>
          <w:lang w:val="fr-FR"/>
        </w:rPr>
        <w:t>’</w:t>
      </w:r>
      <w:r w:rsidRPr="00AB669F">
        <w:rPr>
          <w:lang w:val="fr-FR"/>
        </w:rPr>
        <w:t>y a pas de financements adéquats, ni d</w:t>
      </w:r>
      <w:r w:rsidR="004854B9" w:rsidRPr="00AB669F">
        <w:rPr>
          <w:lang w:val="fr-FR"/>
        </w:rPr>
        <w:t>’</w:t>
      </w:r>
      <w:r w:rsidRPr="00AB669F">
        <w:rPr>
          <w:lang w:val="fr-FR"/>
        </w:rPr>
        <w:t>autres sources de financement, pour couvrir les coûts récurrents de la gestion des AP et les coûts d</w:t>
      </w:r>
      <w:r w:rsidR="004854B9" w:rsidRPr="00AB669F">
        <w:rPr>
          <w:lang w:val="fr-FR"/>
        </w:rPr>
        <w:t>’</w:t>
      </w:r>
      <w:r w:rsidRPr="00AB669F">
        <w:rPr>
          <w:lang w:val="fr-FR"/>
        </w:rPr>
        <w:t>investissement de la création d</w:t>
      </w:r>
      <w:r w:rsidR="004854B9" w:rsidRPr="00AB669F">
        <w:rPr>
          <w:lang w:val="fr-FR"/>
        </w:rPr>
        <w:t>’</w:t>
      </w:r>
      <w:r w:rsidRPr="00AB669F">
        <w:rPr>
          <w:lang w:val="fr-FR"/>
        </w:rPr>
        <w:t>AP et du développement d</w:t>
      </w:r>
      <w:r w:rsidR="004854B9" w:rsidRPr="00AB669F">
        <w:rPr>
          <w:lang w:val="fr-FR"/>
        </w:rPr>
        <w:t>’</w:t>
      </w:r>
      <w:r w:rsidR="00A8761D" w:rsidRPr="00AB669F">
        <w:rPr>
          <w:lang w:val="fr-FR"/>
        </w:rPr>
        <w:t>infrastructures</w:t>
      </w:r>
      <w:r w:rsidRPr="00AB669F">
        <w:rPr>
          <w:lang w:val="fr-FR"/>
        </w:rPr>
        <w:t xml:space="preserve">. Les capacités au niveau national ne sont pas suffisamment renforcées pour appuyer la planification des activités au niveau des AP et soutenir la planification de la gestion participative des AP. Les impacts prévisibles du changement climatique, en particulier les pressions humaines croissantes sur les terres peu productives dues à la baisse de la pluviométrie dans les zones sahéliennes du pays, ne sont pas pris en compte dans le concept à long terme de la conservation du biome saharien. </w:t>
      </w:r>
    </w:p>
    <w:p w:rsidR="00702CA0" w:rsidRPr="00AB669F" w:rsidRDefault="00702CA0" w:rsidP="00702CA0">
      <w:pPr>
        <w:pStyle w:val="ListParagraph1"/>
        <w:rPr>
          <w:szCs w:val="22"/>
          <w:lang w:val="fr-FR"/>
        </w:rPr>
      </w:pPr>
    </w:p>
    <w:p w:rsidR="004B2B5A" w:rsidRPr="00AB669F" w:rsidRDefault="004B2B5A" w:rsidP="004B2B5A">
      <w:pPr>
        <w:numPr>
          <w:ilvl w:val="0"/>
          <w:numId w:val="26"/>
        </w:numPr>
        <w:jc w:val="both"/>
        <w:rPr>
          <w:lang w:val="fr-FR"/>
        </w:rPr>
      </w:pPr>
      <w:r w:rsidRPr="00AB669F">
        <w:rPr>
          <w:lang w:val="fr-FR"/>
        </w:rPr>
        <w:t>Il n</w:t>
      </w:r>
      <w:r w:rsidR="004854B9" w:rsidRPr="00AB669F">
        <w:rPr>
          <w:lang w:val="fr-FR"/>
        </w:rPr>
        <w:t>’</w:t>
      </w:r>
      <w:r w:rsidRPr="00AB669F">
        <w:rPr>
          <w:lang w:val="fr-FR"/>
        </w:rPr>
        <w:t>existe pas de cadres opérationnels qui fonctionnent pour a) la gestion décentralisée des ressources naturelles par les communautés ou par les communautés et les communes ou d</w:t>
      </w:r>
      <w:r w:rsidR="004854B9" w:rsidRPr="00AB669F">
        <w:rPr>
          <w:lang w:val="fr-FR"/>
        </w:rPr>
        <w:t>’</w:t>
      </w:r>
      <w:r w:rsidRPr="00AB669F">
        <w:rPr>
          <w:lang w:val="fr-FR"/>
        </w:rPr>
        <w:t>autres organismes publics regroupés, b) des partenariats public-privé de gestion des AP. Le gouvernement n</w:t>
      </w:r>
      <w:r w:rsidR="004854B9" w:rsidRPr="00AB669F">
        <w:rPr>
          <w:lang w:val="fr-FR"/>
        </w:rPr>
        <w:t>’</w:t>
      </w:r>
      <w:r w:rsidRPr="00AB669F">
        <w:rPr>
          <w:lang w:val="fr-FR"/>
        </w:rPr>
        <w:t>a pas actuellement, et n</w:t>
      </w:r>
      <w:r w:rsidR="004854B9" w:rsidRPr="00AB669F">
        <w:rPr>
          <w:lang w:val="fr-FR"/>
        </w:rPr>
        <w:t>’</w:t>
      </w:r>
      <w:r w:rsidRPr="00AB669F">
        <w:rPr>
          <w:lang w:val="fr-FR"/>
        </w:rPr>
        <w:t xml:space="preserve">aura pas dans un futur proche, les ressources nécessaires pour gérer efficacement les AP. Les populations locales et les autres parties prenantes sont très peu encouragées à investir dans la conservation de </w:t>
      </w:r>
      <w:smartTag w:uri="urn:schemas-microsoft-com:office:smarttags" w:element="PersonName">
        <w:smartTagPr>
          <w:attr w:name="ProductID" w:val="la biodiversité.￼￼￼ ￼￼￼￼￼￼￼￼￼￼￼￼￼￼￼￼￼￼￼￼￼￼￼￼￼￼￼￼￼￼￼￼￼￼￼￼￼￼￼￼￼￼￼￼￼￼￼￼￼￼￼￼￼￼￼￼￼￼￼￼￼￼￼￼￼￼￼￼￼￼￼￼￼￼￼￼￼￼￼￼￼￼￼￼￼￼￼￼￼￼￼Les AP"/>
        </w:smartTagPr>
        <w:r w:rsidRPr="00AB669F">
          <w:rPr>
            <w:lang w:val="fr-FR"/>
          </w:rPr>
          <w:t>la biodiversité. Les AP</w:t>
        </w:r>
      </w:smartTag>
      <w:r w:rsidRPr="00AB669F">
        <w:rPr>
          <w:lang w:val="fr-FR"/>
        </w:rPr>
        <w:t xml:space="preserve"> sont gérées comme des entités individuelles, plutôt que comme les éléments d</w:t>
      </w:r>
      <w:r w:rsidR="004854B9" w:rsidRPr="00AB669F">
        <w:rPr>
          <w:lang w:val="fr-FR"/>
        </w:rPr>
        <w:t>’</w:t>
      </w:r>
      <w:r w:rsidRPr="00AB669F">
        <w:rPr>
          <w:lang w:val="fr-FR"/>
        </w:rPr>
        <w:t>un système d</w:t>
      </w:r>
      <w:r w:rsidR="004854B9" w:rsidRPr="00AB669F">
        <w:rPr>
          <w:lang w:val="fr-FR"/>
        </w:rPr>
        <w:t>’</w:t>
      </w:r>
      <w:r w:rsidRPr="00AB669F">
        <w:rPr>
          <w:lang w:val="fr-FR"/>
        </w:rPr>
        <w:t>AP cohérent. Il n</w:t>
      </w:r>
      <w:r w:rsidR="004854B9" w:rsidRPr="00AB669F">
        <w:rPr>
          <w:lang w:val="fr-FR"/>
        </w:rPr>
        <w:t>’</w:t>
      </w:r>
      <w:r w:rsidRPr="00AB669F">
        <w:rPr>
          <w:lang w:val="fr-FR"/>
        </w:rPr>
        <w:t>existe pas de statut juridique défini qui soit approprié pour les corridors de faune. Le Termit Tin Toumma n</w:t>
      </w:r>
      <w:r w:rsidR="004854B9" w:rsidRPr="00AB669F">
        <w:rPr>
          <w:lang w:val="fr-FR"/>
        </w:rPr>
        <w:t>’</w:t>
      </w:r>
      <w:r w:rsidRPr="00AB669F">
        <w:rPr>
          <w:lang w:val="fr-FR"/>
        </w:rPr>
        <w:t>a pas le statut d</w:t>
      </w:r>
      <w:r w:rsidR="004854B9" w:rsidRPr="00AB669F">
        <w:rPr>
          <w:lang w:val="fr-FR"/>
        </w:rPr>
        <w:t>’</w:t>
      </w:r>
      <w:r w:rsidRPr="00AB669F">
        <w:rPr>
          <w:lang w:val="fr-FR"/>
        </w:rPr>
        <w:t>aire protégée, bien qu</w:t>
      </w:r>
      <w:r w:rsidR="004854B9" w:rsidRPr="00AB669F">
        <w:rPr>
          <w:lang w:val="fr-FR"/>
        </w:rPr>
        <w:t>’</w:t>
      </w:r>
      <w:r w:rsidRPr="00AB669F">
        <w:rPr>
          <w:lang w:val="fr-FR"/>
        </w:rPr>
        <w:t>il abrite certaines des populations de faune les plus en péril dans le Sahara. Les capacités nécessaires pour une conservation efficace de la biodiversité sont insuffisantes au niveau institutionnel, depuis le gouvernement central jusqu</w:t>
      </w:r>
      <w:r w:rsidR="004854B9" w:rsidRPr="00AB669F">
        <w:rPr>
          <w:lang w:val="fr-FR"/>
        </w:rPr>
        <w:t>’</w:t>
      </w:r>
      <w:r w:rsidRPr="00AB669F">
        <w:rPr>
          <w:lang w:val="fr-FR"/>
        </w:rPr>
        <w:t>aux communes et communautés locales. Le personnel ayant une formation universitaire est très peu nombreux, que ce soit au niveau central ou dans les administrations décentralisées. Le nombre de gardes forestiers sur le terrain est très insuffisant et les populations locales ne sont pas encouragées à observer et écouter pour rendre compte aux responsables des AP.</w:t>
      </w:r>
    </w:p>
    <w:p w:rsidR="00000F03" w:rsidRPr="00AB669F" w:rsidRDefault="00000F03" w:rsidP="00000F03">
      <w:pPr>
        <w:rPr>
          <w:szCs w:val="22"/>
          <w:lang w:val="fr-FR"/>
        </w:rPr>
      </w:pPr>
    </w:p>
    <w:p w:rsidR="004B2B5A" w:rsidRPr="00AB669F" w:rsidRDefault="004B2B5A" w:rsidP="004B2B5A">
      <w:pPr>
        <w:pStyle w:val="NumberedParas0"/>
        <w:numPr>
          <w:ilvl w:val="0"/>
          <w:numId w:val="26"/>
        </w:numPr>
        <w:rPr>
          <w:szCs w:val="24"/>
          <w:lang w:val="fr-FR"/>
        </w:rPr>
      </w:pPr>
      <w:r w:rsidRPr="00AB669F">
        <w:rPr>
          <w:szCs w:val="24"/>
          <w:lang w:val="fr-FR"/>
        </w:rPr>
        <w:t>Le système existant de concessions de chasse sportive fonctionne mal et favorise peu ou pas du tout la conservation de la biodiversité et l</w:t>
      </w:r>
      <w:r w:rsidR="004854B9" w:rsidRPr="00AB669F">
        <w:rPr>
          <w:szCs w:val="24"/>
          <w:lang w:val="fr-FR"/>
        </w:rPr>
        <w:t>’</w:t>
      </w:r>
      <w:r w:rsidRPr="00AB669F">
        <w:rPr>
          <w:szCs w:val="24"/>
          <w:lang w:val="fr-FR"/>
        </w:rPr>
        <w:t xml:space="preserve">exploitation durable. La législation nigérienne sur la chasse et la réglementation correspondante existent depuis 1998. Le système actuel de concessions de chasse encourage peu </w:t>
      </w:r>
      <w:smartTag w:uri="urn:schemas-microsoft-com:office:smarttags" w:element="PersonName">
        <w:smartTagPr>
          <w:attr w:name="ProductID" w:val="la conservation. Il"/>
        </w:smartTagPr>
        <w:r w:rsidRPr="00AB669F">
          <w:rPr>
            <w:szCs w:val="24"/>
            <w:lang w:val="fr-FR"/>
          </w:rPr>
          <w:t>la conservation. Il</w:t>
        </w:r>
      </w:smartTag>
      <w:r w:rsidRPr="00AB669F">
        <w:rPr>
          <w:szCs w:val="24"/>
          <w:lang w:val="fr-FR"/>
        </w:rPr>
        <w:t xml:space="preserve"> n</w:t>
      </w:r>
      <w:r w:rsidR="004854B9" w:rsidRPr="00AB669F">
        <w:rPr>
          <w:szCs w:val="24"/>
          <w:lang w:val="fr-FR"/>
        </w:rPr>
        <w:t>’</w:t>
      </w:r>
      <w:r w:rsidRPr="00AB669F">
        <w:rPr>
          <w:szCs w:val="24"/>
          <w:lang w:val="fr-FR"/>
        </w:rPr>
        <w:t>existe pas de programme opérationnel pour suivre les populations d</w:t>
      </w:r>
      <w:r w:rsidR="004854B9" w:rsidRPr="00AB669F">
        <w:rPr>
          <w:szCs w:val="24"/>
          <w:lang w:val="fr-FR"/>
        </w:rPr>
        <w:t>’</w:t>
      </w:r>
      <w:r w:rsidRPr="00AB669F">
        <w:rPr>
          <w:szCs w:val="24"/>
          <w:lang w:val="fr-FR"/>
        </w:rPr>
        <w:t>espèces de gibier et déterminer des quotas de chasse sportive sur une base scientifique. Les quotas sont basés sur des statistiques dépassées depuis longtemps. La législation sur le gibier est appliquée de manière insuffisante et inefficace, et n</w:t>
      </w:r>
      <w:r w:rsidR="004854B9" w:rsidRPr="00AB669F">
        <w:rPr>
          <w:szCs w:val="24"/>
          <w:lang w:val="fr-FR"/>
        </w:rPr>
        <w:t>’</w:t>
      </w:r>
      <w:r w:rsidRPr="00AB669F">
        <w:rPr>
          <w:szCs w:val="24"/>
          <w:lang w:val="fr-FR"/>
        </w:rPr>
        <w:t>a pas dissuadé les braconniers aussi bien à l</w:t>
      </w:r>
      <w:r w:rsidR="004854B9" w:rsidRPr="00AB669F">
        <w:rPr>
          <w:szCs w:val="24"/>
          <w:lang w:val="fr-FR"/>
        </w:rPr>
        <w:t>’</w:t>
      </w:r>
      <w:r w:rsidRPr="00AB669F">
        <w:rPr>
          <w:szCs w:val="24"/>
          <w:lang w:val="fr-FR"/>
        </w:rPr>
        <w:t>intérieur qu</w:t>
      </w:r>
      <w:r w:rsidR="004854B9" w:rsidRPr="00AB669F">
        <w:rPr>
          <w:szCs w:val="24"/>
          <w:lang w:val="fr-FR"/>
        </w:rPr>
        <w:t>’</w:t>
      </w:r>
      <w:r w:rsidRPr="00AB669F">
        <w:rPr>
          <w:szCs w:val="24"/>
          <w:lang w:val="fr-FR"/>
        </w:rPr>
        <w:t>à l</w:t>
      </w:r>
      <w:r w:rsidR="004854B9" w:rsidRPr="00AB669F">
        <w:rPr>
          <w:szCs w:val="24"/>
          <w:lang w:val="fr-FR"/>
        </w:rPr>
        <w:t>’</w:t>
      </w:r>
      <w:r w:rsidRPr="00AB669F">
        <w:rPr>
          <w:szCs w:val="24"/>
          <w:lang w:val="fr-FR"/>
        </w:rPr>
        <w:t>extérieur des AP. Les prix des trophées et des permis pour les chasseurs professionnels sont fixés par la loi sur la chasse et sont restés les mêmes depuis 1998. Etant donné que rien n</w:t>
      </w:r>
      <w:r w:rsidR="004854B9" w:rsidRPr="00AB669F">
        <w:rPr>
          <w:szCs w:val="24"/>
          <w:lang w:val="fr-FR"/>
        </w:rPr>
        <w:t>’</w:t>
      </w:r>
      <w:r w:rsidRPr="00AB669F">
        <w:rPr>
          <w:szCs w:val="24"/>
          <w:lang w:val="fr-FR"/>
        </w:rPr>
        <w:t>est prévu pour aligner ces prix sur l</w:t>
      </w:r>
      <w:r w:rsidR="004854B9" w:rsidRPr="00AB669F">
        <w:rPr>
          <w:szCs w:val="24"/>
          <w:lang w:val="fr-FR"/>
        </w:rPr>
        <w:t>’</w:t>
      </w:r>
      <w:r w:rsidRPr="00AB669F">
        <w:rPr>
          <w:szCs w:val="24"/>
          <w:lang w:val="fr-FR"/>
        </w:rPr>
        <w:t>inflation, les animaux sauvages sont de plus en plus sous-évalués au fil du temps. Le système actuel ne permet pas aux populations locales de prendre en main la gestion de la faune et de la chasse sportive, ni d</w:t>
      </w:r>
      <w:r w:rsidR="004854B9" w:rsidRPr="00AB669F">
        <w:rPr>
          <w:szCs w:val="24"/>
          <w:lang w:val="fr-FR"/>
        </w:rPr>
        <w:t>’</w:t>
      </w:r>
      <w:r w:rsidRPr="00AB669F">
        <w:rPr>
          <w:szCs w:val="24"/>
          <w:lang w:val="fr-FR"/>
        </w:rPr>
        <w:t xml:space="preserve">en faire les bénéficiaires directs de la chasse sportive. La loi ne prévoit pas de mécanisme pour financer </w:t>
      </w:r>
      <w:r w:rsidRPr="00AB669F">
        <w:rPr>
          <w:szCs w:val="24"/>
          <w:lang w:val="fr-FR"/>
        </w:rPr>
        <w:lastRenderedPageBreak/>
        <w:t>les coûts nécessaires du suivi efficace des populations d</w:t>
      </w:r>
      <w:r w:rsidR="004854B9" w:rsidRPr="00AB669F">
        <w:rPr>
          <w:szCs w:val="24"/>
          <w:lang w:val="fr-FR"/>
        </w:rPr>
        <w:t>’</w:t>
      </w:r>
      <w:r w:rsidRPr="00AB669F">
        <w:rPr>
          <w:szCs w:val="24"/>
          <w:lang w:val="fr-FR"/>
        </w:rPr>
        <w:t xml:space="preserve">animaux sauvages qui permettrait de transformer la chasse en une activité positive pour </w:t>
      </w:r>
      <w:smartTag w:uri="urn:schemas-microsoft-com:office:smarttags" w:element="PersonName">
        <w:smartTagPr>
          <w:attr w:name="ProductID" w:val="la conservation. Dans"/>
        </w:smartTagPr>
        <w:r w:rsidRPr="00AB669F">
          <w:rPr>
            <w:szCs w:val="24"/>
            <w:lang w:val="fr-FR"/>
          </w:rPr>
          <w:t xml:space="preserve">la conservation. </w:t>
        </w:r>
        <w:r w:rsidRPr="00AB669F">
          <w:rPr>
            <w:noProof w:val="0"/>
            <w:szCs w:val="24"/>
            <w:lang w:val="fr-FR"/>
          </w:rPr>
          <w:t>Dans</w:t>
        </w:r>
      </w:smartTag>
      <w:r w:rsidRPr="00AB669F">
        <w:rPr>
          <w:noProof w:val="0"/>
          <w:szCs w:val="24"/>
          <w:lang w:val="fr-FR"/>
        </w:rPr>
        <w:t xml:space="preserve"> sa forme actuelle, le système des concessions de chasse, est un obstacle à la conservation de la biodiversité.</w:t>
      </w:r>
      <w:r w:rsidRPr="00AB669F">
        <w:rPr>
          <w:szCs w:val="24"/>
          <w:lang w:val="fr-FR"/>
        </w:rPr>
        <w:t xml:space="preserve"> </w:t>
      </w:r>
    </w:p>
    <w:p w:rsidR="00CF6AC9" w:rsidRPr="00AB669F" w:rsidRDefault="00CF6AC9" w:rsidP="000D0758">
      <w:pPr>
        <w:pStyle w:val="NumberedParas0"/>
        <w:numPr>
          <w:ilvl w:val="0"/>
          <w:numId w:val="0"/>
        </w:numPr>
        <w:rPr>
          <w:noProof w:val="0"/>
          <w:lang w:val="fr-FR"/>
        </w:rPr>
      </w:pPr>
    </w:p>
    <w:p w:rsidR="004B2B5A" w:rsidRPr="00AB669F" w:rsidRDefault="004B2B5A" w:rsidP="004B2B5A">
      <w:pPr>
        <w:pStyle w:val="NumberedParas0"/>
        <w:numPr>
          <w:ilvl w:val="0"/>
          <w:numId w:val="26"/>
        </w:numPr>
        <w:rPr>
          <w:szCs w:val="24"/>
          <w:lang w:val="fr-FR"/>
        </w:rPr>
      </w:pPr>
      <w:r w:rsidRPr="00AB669F">
        <w:rPr>
          <w:szCs w:val="24"/>
          <w:lang w:val="fr-FR"/>
        </w:rPr>
        <w:t>La sensibilisation et la prise de conscience du public concernant les valeurs de la biodiversité ne sont pas très élevées au Niger. Sans un soutien important du public, la conservation efficace de la biodiversité et l</w:t>
      </w:r>
      <w:r w:rsidR="004854B9" w:rsidRPr="00AB669F">
        <w:rPr>
          <w:szCs w:val="24"/>
          <w:lang w:val="fr-FR"/>
        </w:rPr>
        <w:t>’</w:t>
      </w:r>
      <w:r w:rsidRPr="00AB669F">
        <w:rPr>
          <w:szCs w:val="24"/>
          <w:lang w:val="fr-FR"/>
        </w:rPr>
        <w:t xml:space="preserve">application des lois relatives aux AP ne sont pas possibles. La mauvaise gouvernance est également un véritable obstacle à la conservation de </w:t>
      </w:r>
      <w:smartTag w:uri="urn:schemas-microsoft-com:office:smarttags" w:element="PersonName">
        <w:smartTagPr>
          <w:attr w:name="ProductID" w:val="la biodiversit￩. Les"/>
        </w:smartTagPr>
        <w:r w:rsidRPr="00AB669F">
          <w:rPr>
            <w:szCs w:val="24"/>
            <w:lang w:val="fr-FR"/>
          </w:rPr>
          <w:t>la biodiversité. Les</w:t>
        </w:r>
      </w:smartTag>
      <w:r w:rsidRPr="00AB669F">
        <w:rPr>
          <w:szCs w:val="24"/>
          <w:lang w:val="fr-FR"/>
        </w:rPr>
        <w:t xml:space="preserve"> militaires, les autorités locales et même les employés des compagnies minières ont tous été impliqués dans le grave problème du braconnage. Peu de communautés et de communes connaissent les opportunités et les bénéfices potentiels que la gestion des ressources naturelles leur offre dans le cadre de la loi de décentralisation. Toutefois, cette loi n</w:t>
      </w:r>
      <w:r w:rsidR="004854B9" w:rsidRPr="00AB669F">
        <w:rPr>
          <w:szCs w:val="24"/>
          <w:lang w:val="fr-FR"/>
        </w:rPr>
        <w:t>’</w:t>
      </w:r>
      <w:r w:rsidRPr="00AB669F">
        <w:rPr>
          <w:szCs w:val="24"/>
          <w:lang w:val="fr-FR"/>
        </w:rPr>
        <w:t xml:space="preserve">indique pas clairement qui a la principale responsabilité de la gestion des ressources naturelles et ne précise pas si et comment les municipalités peuvent déléguer la gestion ou la cogestion des ressources naturelles aux communautés. </w:t>
      </w:r>
      <w:r w:rsidRPr="00AB669F">
        <w:rPr>
          <w:noProof w:val="0"/>
          <w:szCs w:val="24"/>
          <w:lang w:val="fr-FR"/>
        </w:rPr>
        <w:t>En outre, les lois de décentralisation n</w:t>
      </w:r>
      <w:r w:rsidR="004854B9" w:rsidRPr="00AB669F">
        <w:rPr>
          <w:noProof w:val="0"/>
          <w:szCs w:val="24"/>
          <w:lang w:val="fr-FR"/>
        </w:rPr>
        <w:t>’</w:t>
      </w:r>
      <w:r w:rsidRPr="00AB669F">
        <w:rPr>
          <w:noProof w:val="0"/>
          <w:szCs w:val="24"/>
          <w:lang w:val="fr-FR"/>
        </w:rPr>
        <w:t>octroient pas de sources de financement claires et adéquates aux communes pour leur permettre d</w:t>
      </w:r>
      <w:r w:rsidR="004854B9" w:rsidRPr="00AB669F">
        <w:rPr>
          <w:noProof w:val="0"/>
          <w:szCs w:val="24"/>
          <w:lang w:val="fr-FR"/>
        </w:rPr>
        <w:t>’</w:t>
      </w:r>
      <w:r w:rsidRPr="00AB669F">
        <w:rPr>
          <w:noProof w:val="0"/>
          <w:szCs w:val="24"/>
          <w:lang w:val="fr-FR"/>
        </w:rPr>
        <w:t>être opérationnelles.</w:t>
      </w:r>
      <w:r w:rsidRPr="00AB669F">
        <w:rPr>
          <w:szCs w:val="24"/>
          <w:lang w:val="fr-FR"/>
        </w:rPr>
        <w:t xml:space="preserve"> </w:t>
      </w:r>
    </w:p>
    <w:p w:rsidR="007C259E" w:rsidRPr="00AB669F" w:rsidRDefault="007C259E" w:rsidP="00841274">
      <w:pPr>
        <w:pStyle w:val="NumberedParas0"/>
        <w:numPr>
          <w:ilvl w:val="0"/>
          <w:numId w:val="0"/>
        </w:numPr>
        <w:rPr>
          <w:iCs/>
          <w:noProof w:val="0"/>
          <w:lang w:val="fr-FR"/>
        </w:rPr>
      </w:pPr>
    </w:p>
    <w:p w:rsidR="008F08DD" w:rsidRPr="00AB669F" w:rsidRDefault="008F08DD" w:rsidP="00841274">
      <w:pPr>
        <w:pStyle w:val="NumberedParas0"/>
        <w:numPr>
          <w:ilvl w:val="0"/>
          <w:numId w:val="0"/>
        </w:numPr>
        <w:rPr>
          <w:iCs/>
          <w:noProof w:val="0"/>
          <w:lang w:val="fr-FR"/>
        </w:rPr>
      </w:pPr>
    </w:p>
    <w:p w:rsidR="004B2B5A" w:rsidRPr="00AB669F" w:rsidRDefault="004B2B5A" w:rsidP="004B2B5A">
      <w:pPr>
        <w:pStyle w:val="NumberedParas0"/>
        <w:numPr>
          <w:ilvl w:val="0"/>
          <w:numId w:val="0"/>
        </w:numPr>
        <w:shd w:val="clear" w:color="auto" w:fill="EAF1DD"/>
        <w:rPr>
          <w:szCs w:val="24"/>
          <w:lang w:val="fr-FR"/>
        </w:rPr>
      </w:pPr>
      <w:r w:rsidRPr="00AB669F">
        <w:rPr>
          <w:b/>
          <w:i/>
          <w:szCs w:val="24"/>
          <w:lang w:val="fr-FR"/>
        </w:rPr>
        <w:t xml:space="preserve">Obstacle n° 2 : </w:t>
      </w:r>
      <w:r w:rsidRPr="00AB669F">
        <w:rPr>
          <w:b/>
          <w:noProof w:val="0"/>
          <w:szCs w:val="24"/>
          <w:lang w:val="fr-FR"/>
        </w:rPr>
        <w:t>Il n</w:t>
      </w:r>
      <w:r w:rsidR="004854B9" w:rsidRPr="00AB669F">
        <w:rPr>
          <w:b/>
          <w:noProof w:val="0"/>
          <w:szCs w:val="24"/>
          <w:lang w:val="fr-FR"/>
        </w:rPr>
        <w:t>’</w:t>
      </w:r>
      <w:r w:rsidRPr="00AB669F">
        <w:rPr>
          <w:b/>
          <w:noProof w:val="0"/>
          <w:szCs w:val="24"/>
          <w:lang w:val="fr-FR"/>
        </w:rPr>
        <w:t>y a pas de gestion efficace des AP et d</w:t>
      </w:r>
      <w:r w:rsidR="004854B9" w:rsidRPr="00AB669F">
        <w:rPr>
          <w:b/>
          <w:noProof w:val="0"/>
          <w:szCs w:val="24"/>
          <w:lang w:val="fr-FR"/>
        </w:rPr>
        <w:t>’</w:t>
      </w:r>
      <w:r w:rsidRPr="00AB669F">
        <w:rPr>
          <w:b/>
          <w:noProof w:val="0"/>
          <w:szCs w:val="24"/>
          <w:lang w:val="fr-FR"/>
        </w:rPr>
        <w:t xml:space="preserve">infrastructures pour la conservation de la biodiversité dans les aires protégées du Termit Tin Toumma et de </w:t>
      </w:r>
      <w:r w:rsidR="00A8761D" w:rsidRPr="00AB669F">
        <w:rPr>
          <w:b/>
          <w:noProof w:val="0"/>
          <w:szCs w:val="24"/>
          <w:lang w:val="fr-FR"/>
        </w:rPr>
        <w:t>Gadabedji</w:t>
      </w:r>
      <w:r w:rsidRPr="00AB669F">
        <w:rPr>
          <w:b/>
          <w:noProof w:val="0"/>
          <w:szCs w:val="24"/>
          <w:lang w:val="fr-FR"/>
        </w:rPr>
        <w:t>.</w:t>
      </w:r>
      <w:r w:rsidRPr="00AB669F">
        <w:rPr>
          <w:b/>
          <w:szCs w:val="24"/>
          <w:lang w:val="fr-FR"/>
        </w:rPr>
        <w:t xml:space="preserve"> </w:t>
      </w:r>
    </w:p>
    <w:p w:rsidR="007C259E" w:rsidRPr="00AB669F" w:rsidRDefault="007C259E" w:rsidP="007C259E">
      <w:pPr>
        <w:pStyle w:val="NumberedParas0"/>
        <w:numPr>
          <w:ilvl w:val="0"/>
          <w:numId w:val="0"/>
        </w:numPr>
        <w:rPr>
          <w:noProof w:val="0"/>
          <w:u w:val="single"/>
          <w:lang w:val="fr-FR"/>
        </w:rPr>
      </w:pPr>
    </w:p>
    <w:p w:rsidR="004B2B5A" w:rsidRPr="00AB669F" w:rsidRDefault="004B2B5A" w:rsidP="004B2B5A">
      <w:pPr>
        <w:numPr>
          <w:ilvl w:val="0"/>
          <w:numId w:val="27"/>
        </w:numPr>
        <w:jc w:val="both"/>
        <w:rPr>
          <w:lang w:val="fr-FR"/>
        </w:rPr>
      </w:pPr>
      <w:r w:rsidRPr="00AB669F">
        <w:rPr>
          <w:lang w:val="fr-FR"/>
        </w:rPr>
        <w:t>Les infrastructures d</w:t>
      </w:r>
      <w:r w:rsidR="004854B9" w:rsidRPr="00AB669F">
        <w:rPr>
          <w:lang w:val="fr-FR"/>
        </w:rPr>
        <w:t>’</w:t>
      </w:r>
      <w:r w:rsidRPr="00AB669F">
        <w:rPr>
          <w:lang w:val="fr-FR"/>
        </w:rPr>
        <w:t>AP existantes dans la zone saharienne sont en très mauvais état. Les AP n</w:t>
      </w:r>
      <w:r w:rsidR="004854B9" w:rsidRPr="00AB669F">
        <w:rPr>
          <w:lang w:val="fr-FR"/>
        </w:rPr>
        <w:t>’</w:t>
      </w:r>
      <w:r w:rsidRPr="00AB669F">
        <w:rPr>
          <w:lang w:val="fr-FR"/>
        </w:rPr>
        <w:t>ont pas le personnel et les équipements adéquats, et les lois régissant la chasse et l</w:t>
      </w:r>
      <w:r w:rsidR="004854B9" w:rsidRPr="00AB669F">
        <w:rPr>
          <w:lang w:val="fr-FR"/>
        </w:rPr>
        <w:t>’</w:t>
      </w:r>
      <w:r w:rsidRPr="00AB669F">
        <w:rPr>
          <w:lang w:val="fr-FR"/>
        </w:rPr>
        <w:t>utilisation des autres ressources sont extrêmement mal appliquées. Les agents effectuent des patrouilles de lutte contre le braconnage à dos de chameau, alors que les braconniers ont des voitures et des motos. Aucun système de gestion des terres de parcours n</w:t>
      </w:r>
      <w:r w:rsidR="004854B9" w:rsidRPr="00AB669F">
        <w:rPr>
          <w:lang w:val="fr-FR"/>
        </w:rPr>
        <w:t>’</w:t>
      </w:r>
      <w:r w:rsidRPr="00AB669F">
        <w:rPr>
          <w:lang w:val="fr-FR"/>
        </w:rPr>
        <w:t>a été mis en place dans les AP dont les terres de parcours sont surexploitées par les éleveurs transhumants. Dans la Réserve de Gadabedji le bétail se dispute le fourrage et l</w:t>
      </w:r>
      <w:r w:rsidR="004854B9" w:rsidRPr="00AB669F">
        <w:rPr>
          <w:lang w:val="fr-FR"/>
        </w:rPr>
        <w:t>’</w:t>
      </w:r>
      <w:r w:rsidRPr="00AB669F">
        <w:rPr>
          <w:lang w:val="fr-FR"/>
        </w:rPr>
        <w:t xml:space="preserve">eau avec la faune sauvage. </w:t>
      </w:r>
    </w:p>
    <w:p w:rsidR="007C259E" w:rsidRPr="00AB669F" w:rsidRDefault="007C259E" w:rsidP="007C259E">
      <w:pPr>
        <w:jc w:val="both"/>
        <w:rPr>
          <w:iCs/>
          <w:szCs w:val="22"/>
          <w:lang w:val="fr-FR"/>
        </w:rPr>
      </w:pPr>
    </w:p>
    <w:p w:rsidR="004B2B5A" w:rsidRPr="00AB669F" w:rsidRDefault="004B2B5A" w:rsidP="004B2B5A">
      <w:pPr>
        <w:numPr>
          <w:ilvl w:val="0"/>
          <w:numId w:val="27"/>
        </w:numPr>
        <w:jc w:val="both"/>
        <w:rPr>
          <w:lang w:val="fr-FR"/>
        </w:rPr>
      </w:pPr>
      <w:r w:rsidRPr="00AB669F">
        <w:rPr>
          <w:lang w:val="fr-FR"/>
        </w:rPr>
        <w:t>Rares sont ceux qui ont une expérience en planification de la gestion et en cogestion des AP. La planification des activités est un concept inconnu dans le biome saharien. Gadabedji n</w:t>
      </w:r>
      <w:r w:rsidR="004854B9" w:rsidRPr="00AB669F">
        <w:rPr>
          <w:lang w:val="fr-FR"/>
        </w:rPr>
        <w:t>’</w:t>
      </w:r>
      <w:r w:rsidRPr="00AB669F">
        <w:rPr>
          <w:lang w:val="fr-FR"/>
        </w:rPr>
        <w:t>a pas de plan de gestion et celui du Termit Tin Toumma n</w:t>
      </w:r>
      <w:r w:rsidR="004854B9" w:rsidRPr="00AB669F">
        <w:rPr>
          <w:lang w:val="fr-FR"/>
        </w:rPr>
        <w:t>’</w:t>
      </w:r>
      <w:r w:rsidRPr="00AB669F">
        <w:rPr>
          <w:lang w:val="fr-FR"/>
        </w:rPr>
        <w:t>est qu</w:t>
      </w:r>
      <w:r w:rsidR="004854B9" w:rsidRPr="00AB669F">
        <w:rPr>
          <w:lang w:val="fr-FR"/>
        </w:rPr>
        <w:t>’</w:t>
      </w:r>
      <w:r w:rsidRPr="00AB669F">
        <w:rPr>
          <w:lang w:val="fr-FR"/>
        </w:rPr>
        <w:t>un projet. Il n</w:t>
      </w:r>
      <w:r w:rsidR="004854B9" w:rsidRPr="00AB669F">
        <w:rPr>
          <w:lang w:val="fr-FR"/>
        </w:rPr>
        <w:t>’</w:t>
      </w:r>
      <w:r w:rsidRPr="00AB669F">
        <w:rPr>
          <w:lang w:val="fr-FR"/>
        </w:rPr>
        <w:t>existe pas de systèmes de gestion d</w:t>
      </w:r>
      <w:r w:rsidR="004854B9" w:rsidRPr="00AB669F">
        <w:rPr>
          <w:lang w:val="fr-FR"/>
        </w:rPr>
        <w:t>’</w:t>
      </w:r>
      <w:r w:rsidRPr="00AB669F">
        <w:rPr>
          <w:lang w:val="fr-FR"/>
        </w:rPr>
        <w:t>AP pouvant servir de modèles à adapter aux autres AP du système. L</w:t>
      </w:r>
      <w:r w:rsidR="004854B9" w:rsidRPr="00AB669F">
        <w:rPr>
          <w:lang w:val="fr-FR"/>
        </w:rPr>
        <w:t>’</w:t>
      </w:r>
      <w:r w:rsidRPr="00AB669F">
        <w:rPr>
          <w:lang w:val="fr-FR"/>
        </w:rPr>
        <w:t>efficacité de la gestion des AP est entravée par le faible niveau d</w:t>
      </w:r>
      <w:r w:rsidR="004854B9" w:rsidRPr="00AB669F">
        <w:rPr>
          <w:lang w:val="fr-FR"/>
        </w:rPr>
        <w:t>’</w:t>
      </w:r>
      <w:r w:rsidRPr="00AB669F">
        <w:rPr>
          <w:lang w:val="fr-FR"/>
        </w:rPr>
        <w:t>éducation et les capacités et compétences limitées du personnel des AP. Les capacités de suivi des populations d</w:t>
      </w:r>
      <w:r w:rsidR="004854B9" w:rsidRPr="00AB669F">
        <w:rPr>
          <w:lang w:val="fr-FR"/>
        </w:rPr>
        <w:t>’</w:t>
      </w:r>
      <w:r w:rsidRPr="00AB669F">
        <w:rPr>
          <w:lang w:val="fr-FR"/>
        </w:rPr>
        <w:t xml:space="preserve">animaux sauvages et de création de partenariats de travail avec les populations adjacentes ne sont que partiellement renforcées. </w:t>
      </w:r>
    </w:p>
    <w:p w:rsidR="007C259E" w:rsidRPr="00AB669F" w:rsidRDefault="007C259E" w:rsidP="007C259E">
      <w:pPr>
        <w:jc w:val="both"/>
        <w:rPr>
          <w:iCs/>
          <w:szCs w:val="22"/>
          <w:lang w:val="fr-FR"/>
        </w:rPr>
      </w:pPr>
    </w:p>
    <w:p w:rsidR="004B2B5A" w:rsidRPr="00AB669F" w:rsidRDefault="004B2B5A" w:rsidP="004B2B5A">
      <w:pPr>
        <w:numPr>
          <w:ilvl w:val="0"/>
          <w:numId w:val="27"/>
        </w:numPr>
        <w:jc w:val="both"/>
        <w:rPr>
          <w:lang w:val="fr-FR"/>
        </w:rPr>
      </w:pPr>
      <w:r w:rsidRPr="00AB669F">
        <w:rPr>
          <w:lang w:val="fr-FR"/>
        </w:rPr>
        <w:t>Actuellement, les communautés locales dans et autour des AP sahariennes sont peut encouragées à préserver les AP centrales et leur biodiversité car cela leur rapporte très peu. La restriction de l</w:t>
      </w:r>
      <w:r w:rsidR="004854B9" w:rsidRPr="00AB669F">
        <w:rPr>
          <w:lang w:val="fr-FR"/>
        </w:rPr>
        <w:t>’</w:t>
      </w:r>
      <w:r w:rsidRPr="00AB669F">
        <w:rPr>
          <w:lang w:val="fr-FR"/>
        </w:rPr>
        <w:t>accès aux rares ressources des AP dont ils ont besoin pour leur subsistance quotidienne sans leur offrir des ressources de remplacement risque de compromettre l</w:t>
      </w:r>
      <w:r w:rsidR="004854B9" w:rsidRPr="00AB669F">
        <w:rPr>
          <w:lang w:val="fr-FR"/>
        </w:rPr>
        <w:t>’</w:t>
      </w:r>
      <w:r w:rsidRPr="00AB669F">
        <w:rPr>
          <w:lang w:val="fr-FR"/>
        </w:rPr>
        <w:t>objectif de conservation visé. La difficulté logistique de communiquer, d</w:t>
      </w:r>
      <w:r w:rsidR="004854B9" w:rsidRPr="00AB669F">
        <w:rPr>
          <w:lang w:val="fr-FR"/>
        </w:rPr>
        <w:t>’</w:t>
      </w:r>
      <w:r w:rsidRPr="00AB669F">
        <w:rPr>
          <w:lang w:val="fr-FR"/>
        </w:rPr>
        <w:t xml:space="preserve">organiser et de collaborer avec les utilisateurs nomades/transhumants des ressources est une sérieuse contrainte dans la zone du projet. </w:t>
      </w:r>
    </w:p>
    <w:p w:rsidR="007C259E" w:rsidRPr="00AB669F" w:rsidRDefault="007C259E" w:rsidP="007C259E">
      <w:pPr>
        <w:jc w:val="both"/>
        <w:rPr>
          <w:spacing w:val="-2"/>
          <w:szCs w:val="22"/>
          <w:lang w:val="fr-FR"/>
        </w:rPr>
      </w:pPr>
    </w:p>
    <w:p w:rsidR="004B2B5A" w:rsidRPr="00AB669F" w:rsidRDefault="004B2B5A" w:rsidP="004B2B5A">
      <w:pPr>
        <w:pStyle w:val="NumberedParas0"/>
        <w:numPr>
          <w:ilvl w:val="0"/>
          <w:numId w:val="27"/>
        </w:numPr>
        <w:rPr>
          <w:rFonts w:ascii="MS Mincho" w:eastAsia="MS Mincho"/>
          <w:szCs w:val="24"/>
          <w:lang w:val="fr-FR"/>
        </w:rPr>
      </w:pPr>
      <w:r w:rsidRPr="00AB669F">
        <w:rPr>
          <w:szCs w:val="24"/>
          <w:lang w:val="fr-FR"/>
        </w:rPr>
        <w:t>Le potentiel écotouristique est très limité dans un proche avenir à cause des populations très réduites des espèces qui intéressent le plus les touristes et de la biologie de ces espèces qui les rend très vulnérables aux types de perturbations engendrées par les touristes. Pour pouvoir supporter une présence significative de touristes, il faudrait que les populations d</w:t>
      </w:r>
      <w:r w:rsidR="004854B9" w:rsidRPr="00AB669F">
        <w:rPr>
          <w:szCs w:val="24"/>
          <w:lang w:val="fr-FR"/>
        </w:rPr>
        <w:t>’</w:t>
      </w:r>
      <w:r w:rsidRPr="00AB669F">
        <w:rPr>
          <w:szCs w:val="24"/>
          <w:lang w:val="fr-FR"/>
        </w:rPr>
        <w:t xml:space="preserve">addax et de gazelles dama augmentent de manière substantielle. Le développement du tourisme est également </w:t>
      </w:r>
      <w:r w:rsidRPr="00AB669F">
        <w:rPr>
          <w:szCs w:val="24"/>
          <w:lang w:val="fr-FR"/>
        </w:rPr>
        <w:lastRenderedPageBreak/>
        <w:t>limité par le fait que le Termit Tin Toumma est très éloigné. Le potentiel écotouristique des AP sahariennes est également limité par la quasi extinction des principales espèces d</w:t>
      </w:r>
      <w:r w:rsidR="004854B9" w:rsidRPr="00AB669F">
        <w:rPr>
          <w:szCs w:val="24"/>
          <w:lang w:val="fr-FR"/>
        </w:rPr>
        <w:t>’</w:t>
      </w:r>
      <w:r w:rsidRPr="00AB669F">
        <w:rPr>
          <w:szCs w:val="24"/>
          <w:lang w:val="fr-FR"/>
        </w:rPr>
        <w:t>animaux sauvages et les problèmes d</w:t>
      </w:r>
      <w:r w:rsidR="004854B9" w:rsidRPr="00AB669F">
        <w:rPr>
          <w:szCs w:val="24"/>
          <w:lang w:val="fr-FR"/>
        </w:rPr>
        <w:t>’</w:t>
      </w:r>
      <w:r w:rsidRPr="00AB669F">
        <w:rPr>
          <w:szCs w:val="24"/>
          <w:lang w:val="fr-FR"/>
        </w:rPr>
        <w:t>insécurité dans le nord. Aucun programme n</w:t>
      </w:r>
      <w:r w:rsidR="004854B9" w:rsidRPr="00AB669F">
        <w:rPr>
          <w:szCs w:val="24"/>
          <w:lang w:val="fr-FR"/>
        </w:rPr>
        <w:t>’</w:t>
      </w:r>
      <w:r w:rsidRPr="00AB669F">
        <w:rPr>
          <w:szCs w:val="24"/>
          <w:lang w:val="fr-FR"/>
        </w:rPr>
        <w:t>a été mis en place pour réintroduire les espèces disparues localement, à l</w:t>
      </w:r>
      <w:r w:rsidR="004854B9" w:rsidRPr="00AB669F">
        <w:rPr>
          <w:szCs w:val="24"/>
          <w:lang w:val="fr-FR"/>
        </w:rPr>
        <w:t>’</w:t>
      </w:r>
      <w:r w:rsidRPr="00AB669F">
        <w:rPr>
          <w:szCs w:val="24"/>
          <w:lang w:val="fr-FR"/>
        </w:rPr>
        <w:t>exception du site d</w:t>
      </w:r>
      <w:r w:rsidR="004854B9" w:rsidRPr="00AB669F">
        <w:rPr>
          <w:szCs w:val="24"/>
          <w:lang w:val="fr-FR"/>
        </w:rPr>
        <w:t>’</w:t>
      </w:r>
      <w:r w:rsidRPr="00AB669F">
        <w:rPr>
          <w:szCs w:val="24"/>
          <w:lang w:val="fr-FR"/>
        </w:rPr>
        <w:t>élevage d</w:t>
      </w:r>
      <w:r w:rsidR="004854B9" w:rsidRPr="00AB669F">
        <w:rPr>
          <w:szCs w:val="24"/>
          <w:lang w:val="fr-FR"/>
        </w:rPr>
        <w:t>’</w:t>
      </w:r>
      <w:r w:rsidRPr="00AB669F">
        <w:rPr>
          <w:szCs w:val="24"/>
          <w:lang w:val="fr-FR"/>
        </w:rPr>
        <w:t xml:space="preserve">autruches à cou rouge du SCF au sud du Termit Tin Toumma. </w:t>
      </w:r>
      <w:r w:rsidRPr="00AB669F">
        <w:rPr>
          <w:noProof w:val="0"/>
          <w:szCs w:val="24"/>
          <w:lang w:val="fr-FR"/>
        </w:rPr>
        <w:t>Auparavant, l</w:t>
      </w:r>
      <w:r w:rsidR="004854B9" w:rsidRPr="00AB669F">
        <w:rPr>
          <w:noProof w:val="0"/>
          <w:szCs w:val="24"/>
          <w:lang w:val="fr-FR"/>
        </w:rPr>
        <w:t>’</w:t>
      </w:r>
      <w:r w:rsidRPr="00AB669F">
        <w:rPr>
          <w:noProof w:val="0"/>
          <w:szCs w:val="24"/>
          <w:lang w:val="fr-FR"/>
        </w:rPr>
        <w:t>Aïr-Ténéré bénéficiait du niveau de développement touristique le plus élevé, mais cette région a connu un effondrement économique brutal dû à l</w:t>
      </w:r>
      <w:r w:rsidR="004854B9" w:rsidRPr="00AB669F">
        <w:rPr>
          <w:noProof w:val="0"/>
          <w:szCs w:val="24"/>
          <w:lang w:val="fr-FR"/>
        </w:rPr>
        <w:t>’</w:t>
      </w:r>
      <w:r w:rsidRPr="00AB669F">
        <w:rPr>
          <w:noProof w:val="0"/>
          <w:szCs w:val="24"/>
          <w:lang w:val="fr-FR"/>
        </w:rPr>
        <w:t>insécurité.</w:t>
      </w:r>
      <w:r w:rsidRPr="00AB669F">
        <w:rPr>
          <w:szCs w:val="24"/>
          <w:lang w:val="fr-FR"/>
        </w:rPr>
        <w:t xml:space="preserve"> </w:t>
      </w:r>
    </w:p>
    <w:p w:rsidR="007C259E" w:rsidRPr="00AB669F" w:rsidRDefault="007C259E" w:rsidP="007C259E">
      <w:pPr>
        <w:jc w:val="both"/>
        <w:rPr>
          <w:szCs w:val="22"/>
          <w:lang w:val="fr-FR"/>
        </w:rPr>
      </w:pPr>
    </w:p>
    <w:p w:rsidR="008F08DD" w:rsidRPr="00AB669F" w:rsidRDefault="008F08DD" w:rsidP="007C259E">
      <w:pPr>
        <w:jc w:val="both"/>
        <w:rPr>
          <w:szCs w:val="22"/>
          <w:lang w:val="fr-FR"/>
        </w:rPr>
      </w:pPr>
    </w:p>
    <w:p w:rsidR="004B2B5A" w:rsidRPr="00AB669F" w:rsidRDefault="004B2B5A" w:rsidP="004B2B5A">
      <w:pPr>
        <w:pStyle w:val="NumberedParas0"/>
        <w:numPr>
          <w:ilvl w:val="0"/>
          <w:numId w:val="0"/>
        </w:numPr>
        <w:shd w:val="clear" w:color="auto" w:fill="EAF1DD"/>
        <w:rPr>
          <w:szCs w:val="24"/>
          <w:lang w:val="fr-FR"/>
        </w:rPr>
      </w:pPr>
      <w:r w:rsidRPr="00AB669F">
        <w:rPr>
          <w:b/>
          <w:szCs w:val="24"/>
          <w:lang w:val="fr-FR"/>
        </w:rPr>
        <w:t xml:space="preserve">Obstacle n° 3 : </w:t>
      </w:r>
      <w:r w:rsidRPr="00AB669F">
        <w:rPr>
          <w:b/>
          <w:noProof w:val="0"/>
          <w:szCs w:val="24"/>
          <w:lang w:val="fr-FR"/>
        </w:rPr>
        <w:t>Les terres situées entre les trois AP du nord ne sont actuellement pas adaptées à la création d</w:t>
      </w:r>
      <w:r w:rsidR="004854B9" w:rsidRPr="00AB669F">
        <w:rPr>
          <w:b/>
          <w:noProof w:val="0"/>
          <w:szCs w:val="24"/>
          <w:lang w:val="fr-FR"/>
        </w:rPr>
        <w:t>’</w:t>
      </w:r>
      <w:r w:rsidRPr="00AB669F">
        <w:rPr>
          <w:b/>
          <w:noProof w:val="0"/>
          <w:szCs w:val="24"/>
          <w:lang w:val="fr-FR"/>
        </w:rPr>
        <w:t>un corridor pour les déplacements de la faune entre les AP car ce sont toujours des zones d</w:t>
      </w:r>
      <w:r w:rsidR="004854B9" w:rsidRPr="00AB669F">
        <w:rPr>
          <w:b/>
          <w:noProof w:val="0"/>
          <w:szCs w:val="24"/>
          <w:lang w:val="fr-FR"/>
        </w:rPr>
        <w:t>’</w:t>
      </w:r>
      <w:r w:rsidRPr="00AB669F">
        <w:rPr>
          <w:b/>
          <w:noProof w:val="0"/>
          <w:szCs w:val="24"/>
          <w:lang w:val="fr-FR"/>
        </w:rPr>
        <w:t>accès libre dans lesquelles la lutte contre le braconnage et les systèmes de gestion des ressources naturelles sont inexistants.</w:t>
      </w:r>
      <w:r w:rsidRPr="00AB669F">
        <w:rPr>
          <w:b/>
          <w:szCs w:val="24"/>
          <w:lang w:val="fr-FR"/>
        </w:rPr>
        <w:t xml:space="preserve"> </w:t>
      </w:r>
    </w:p>
    <w:p w:rsidR="007C259E" w:rsidRPr="00AB669F" w:rsidRDefault="007C259E" w:rsidP="007C259E">
      <w:pPr>
        <w:pStyle w:val="NumberedParas0"/>
        <w:numPr>
          <w:ilvl w:val="0"/>
          <w:numId w:val="0"/>
        </w:numPr>
        <w:rPr>
          <w:rFonts w:eastAsia="MS Mincho"/>
          <w:noProof w:val="0"/>
          <w:u w:val="single"/>
          <w:lang w:val="fr-FR"/>
        </w:rPr>
      </w:pPr>
    </w:p>
    <w:p w:rsidR="004B2B5A" w:rsidRPr="00AB669F" w:rsidRDefault="004B2B5A" w:rsidP="004B2B5A">
      <w:pPr>
        <w:numPr>
          <w:ilvl w:val="0"/>
          <w:numId w:val="28"/>
        </w:numPr>
        <w:jc w:val="both"/>
        <w:rPr>
          <w:lang w:val="fr-FR"/>
        </w:rPr>
      </w:pPr>
      <w:r w:rsidRPr="00AB669F">
        <w:rPr>
          <w:spacing w:val="-2"/>
          <w:lang w:val="fr-FR"/>
        </w:rPr>
        <w:t>Les terres situées entre les trois AP sont des terres de parcours utilisées par les transhumants et les nomades avec leurs gros troupeaux de bétail (y compris les chameaux) qui se déplacent de manière saisonnière dans toute la région à la recherche d</w:t>
      </w:r>
      <w:r w:rsidR="004854B9" w:rsidRPr="00AB669F">
        <w:rPr>
          <w:spacing w:val="-2"/>
          <w:lang w:val="fr-FR"/>
        </w:rPr>
        <w:t>’</w:t>
      </w:r>
      <w:r w:rsidRPr="00AB669F">
        <w:rPr>
          <w:spacing w:val="-2"/>
          <w:lang w:val="fr-FR"/>
        </w:rPr>
        <w:t>eau et de pâturages (voir la Carte du projet 10). Les pratiques traditionnelles d</w:t>
      </w:r>
      <w:r w:rsidR="004854B9" w:rsidRPr="00AB669F">
        <w:rPr>
          <w:spacing w:val="-2"/>
          <w:lang w:val="fr-FR"/>
        </w:rPr>
        <w:t>’</w:t>
      </w:r>
      <w:r w:rsidRPr="00AB669F">
        <w:rPr>
          <w:spacing w:val="-2"/>
          <w:lang w:val="fr-FR"/>
        </w:rPr>
        <w:t xml:space="preserve">exploitation des terres des transhumants ont été fragilisées par les pressions humaines croissantes, la restriction de leur liberté de mouvement, la transformation de terres de pâturage sahéliennes </w:t>
      </w:r>
      <w:r w:rsidR="00A8761D" w:rsidRPr="00AB669F">
        <w:rPr>
          <w:spacing w:val="-2"/>
          <w:lang w:val="fr-FR"/>
        </w:rPr>
        <w:t>en</w:t>
      </w:r>
      <w:r w:rsidRPr="00AB669F">
        <w:rPr>
          <w:spacing w:val="-2"/>
          <w:lang w:val="fr-FR"/>
        </w:rPr>
        <w:t xml:space="preserve"> terres agricoles et la dégradation généralisée des terres. Les systèmes foncier et d</w:t>
      </w:r>
      <w:r w:rsidR="004854B9" w:rsidRPr="00AB669F">
        <w:rPr>
          <w:spacing w:val="-2"/>
          <w:lang w:val="fr-FR"/>
        </w:rPr>
        <w:t>’</w:t>
      </w:r>
      <w:r w:rsidRPr="00AB669F">
        <w:rPr>
          <w:spacing w:val="-2"/>
          <w:lang w:val="fr-FR"/>
        </w:rPr>
        <w:t xml:space="preserve">accès aux ressources sont caractérisés par le libre accès. La législation existante est largement méconnue ou ignorée par les populations locales. Actuellement, la conservation des animaux sauvages et de leurs habitats ne rapporte rien aux communautés locales. Les éleveurs ne sont pas organisés en groupes de gestion des ressources naturelles et ne sont pas dotés de moyens pour gérer les ressources naturelles. </w:t>
      </w:r>
    </w:p>
    <w:p w:rsidR="007C259E" w:rsidRPr="00AB669F" w:rsidRDefault="007C259E" w:rsidP="007C259E">
      <w:pPr>
        <w:jc w:val="both"/>
        <w:rPr>
          <w:spacing w:val="-2"/>
          <w:szCs w:val="22"/>
          <w:lang w:val="fr-FR"/>
        </w:rPr>
      </w:pPr>
    </w:p>
    <w:p w:rsidR="004B2B5A" w:rsidRPr="00AB669F" w:rsidRDefault="004B2B5A" w:rsidP="004B2B5A">
      <w:pPr>
        <w:pStyle w:val="NumberedParas0"/>
        <w:numPr>
          <w:ilvl w:val="0"/>
          <w:numId w:val="28"/>
        </w:numPr>
        <w:rPr>
          <w:szCs w:val="24"/>
          <w:lang w:val="fr-FR"/>
        </w:rPr>
      </w:pPr>
      <w:r w:rsidRPr="00AB669F">
        <w:rPr>
          <w:szCs w:val="24"/>
          <w:lang w:val="fr-FR"/>
        </w:rPr>
        <w:t>On ne trouve quasiment aucune des espèces d</w:t>
      </w:r>
      <w:r w:rsidR="004854B9" w:rsidRPr="00AB669F">
        <w:rPr>
          <w:szCs w:val="24"/>
          <w:lang w:val="fr-FR"/>
        </w:rPr>
        <w:t>’</w:t>
      </w:r>
      <w:r w:rsidRPr="00AB669F">
        <w:rPr>
          <w:szCs w:val="24"/>
          <w:lang w:val="fr-FR"/>
        </w:rPr>
        <w:t>animaux rares et en péril sur les terres entre les AP. Il n</w:t>
      </w:r>
      <w:r w:rsidR="004854B9" w:rsidRPr="00AB669F">
        <w:rPr>
          <w:szCs w:val="24"/>
          <w:lang w:val="fr-FR"/>
        </w:rPr>
        <w:t>’</w:t>
      </w:r>
      <w:r w:rsidRPr="00AB669F">
        <w:rPr>
          <w:szCs w:val="24"/>
          <w:lang w:val="fr-FR"/>
        </w:rPr>
        <w:t>y a pas de lutte efficace contre le braconnage dans cette zone et d</w:t>
      </w:r>
      <w:r w:rsidR="004854B9" w:rsidRPr="00AB669F">
        <w:rPr>
          <w:szCs w:val="24"/>
          <w:lang w:val="fr-FR"/>
        </w:rPr>
        <w:t>’</w:t>
      </w:r>
      <w:r w:rsidRPr="00AB669F">
        <w:rPr>
          <w:szCs w:val="24"/>
          <w:lang w:val="fr-FR"/>
        </w:rPr>
        <w:t>après ce que l</w:t>
      </w:r>
      <w:r w:rsidR="004854B9" w:rsidRPr="00AB669F">
        <w:rPr>
          <w:szCs w:val="24"/>
          <w:lang w:val="fr-FR"/>
        </w:rPr>
        <w:t>’</w:t>
      </w:r>
      <w:r w:rsidRPr="00AB669F">
        <w:rPr>
          <w:szCs w:val="24"/>
          <w:lang w:val="fr-FR"/>
        </w:rPr>
        <w:t>on sait, il n</w:t>
      </w:r>
      <w:r w:rsidR="004854B9" w:rsidRPr="00AB669F">
        <w:rPr>
          <w:szCs w:val="24"/>
          <w:lang w:val="fr-FR"/>
        </w:rPr>
        <w:t>’</w:t>
      </w:r>
      <w:r w:rsidRPr="00AB669F">
        <w:rPr>
          <w:szCs w:val="24"/>
          <w:lang w:val="fr-FR"/>
        </w:rPr>
        <w:t>y a pas de déplacements d</w:t>
      </w:r>
      <w:r w:rsidR="004854B9" w:rsidRPr="00AB669F">
        <w:rPr>
          <w:szCs w:val="24"/>
          <w:lang w:val="fr-FR"/>
        </w:rPr>
        <w:t>’</w:t>
      </w:r>
      <w:r w:rsidRPr="00AB669F">
        <w:rPr>
          <w:szCs w:val="24"/>
          <w:lang w:val="fr-FR"/>
        </w:rPr>
        <w:t>animaux entre les AP. Les anciennes pistes de migration des animaux sauvages n</w:t>
      </w:r>
      <w:r w:rsidR="004854B9" w:rsidRPr="00AB669F">
        <w:rPr>
          <w:szCs w:val="24"/>
          <w:lang w:val="fr-FR"/>
        </w:rPr>
        <w:t>’</w:t>
      </w:r>
      <w:r w:rsidRPr="00AB669F">
        <w:rPr>
          <w:szCs w:val="24"/>
          <w:lang w:val="fr-FR"/>
        </w:rPr>
        <w:t>ont pas été correctement cartographiées (bien que l</w:t>
      </w:r>
      <w:r w:rsidR="004854B9" w:rsidRPr="00AB669F">
        <w:rPr>
          <w:szCs w:val="24"/>
          <w:lang w:val="fr-FR"/>
        </w:rPr>
        <w:t>’</w:t>
      </w:r>
      <w:r w:rsidRPr="00AB669F">
        <w:rPr>
          <w:szCs w:val="24"/>
          <w:lang w:val="fr-FR"/>
        </w:rPr>
        <w:t>on sache qu</w:t>
      </w:r>
      <w:r w:rsidR="004854B9" w:rsidRPr="00AB669F">
        <w:rPr>
          <w:szCs w:val="24"/>
          <w:lang w:val="fr-FR"/>
        </w:rPr>
        <w:t>’</w:t>
      </w:r>
      <w:r w:rsidRPr="00AB669F">
        <w:rPr>
          <w:szCs w:val="24"/>
          <w:lang w:val="fr-FR"/>
        </w:rPr>
        <w:t>elles suivent principalement l</w:t>
      </w:r>
      <w:r w:rsidR="004854B9" w:rsidRPr="00AB669F">
        <w:rPr>
          <w:szCs w:val="24"/>
          <w:lang w:val="fr-FR"/>
        </w:rPr>
        <w:t>’</w:t>
      </w:r>
      <w:r w:rsidRPr="00AB669F">
        <w:rPr>
          <w:szCs w:val="24"/>
          <w:lang w:val="fr-FR"/>
        </w:rPr>
        <w:t>axe nord-sud). Les sites les plus critiques pour rétablir les déplacements des animaux sauvages entre les trois AP n</w:t>
      </w:r>
      <w:r w:rsidR="004854B9" w:rsidRPr="00AB669F">
        <w:rPr>
          <w:szCs w:val="24"/>
          <w:lang w:val="fr-FR"/>
        </w:rPr>
        <w:t>’</w:t>
      </w:r>
      <w:r w:rsidRPr="00AB669F">
        <w:rPr>
          <w:szCs w:val="24"/>
          <w:lang w:val="fr-FR"/>
        </w:rPr>
        <w:t>ont pas été identifiés. Acune stratégie efficace pour préserver ces sites n</w:t>
      </w:r>
      <w:r w:rsidR="004854B9" w:rsidRPr="00AB669F">
        <w:rPr>
          <w:szCs w:val="24"/>
          <w:lang w:val="fr-FR"/>
        </w:rPr>
        <w:t>’</w:t>
      </w:r>
      <w:r w:rsidRPr="00AB669F">
        <w:rPr>
          <w:szCs w:val="24"/>
          <w:lang w:val="fr-FR"/>
        </w:rPr>
        <w:t>a été élaborée. Aucun système de suivi écologique n</w:t>
      </w:r>
      <w:r w:rsidR="004854B9" w:rsidRPr="00AB669F">
        <w:rPr>
          <w:szCs w:val="24"/>
          <w:lang w:val="fr-FR"/>
        </w:rPr>
        <w:t>’</w:t>
      </w:r>
      <w:r w:rsidRPr="00AB669F">
        <w:rPr>
          <w:szCs w:val="24"/>
          <w:lang w:val="fr-FR"/>
        </w:rPr>
        <w:t>a été mis en place. Il n</w:t>
      </w:r>
      <w:r w:rsidR="004854B9" w:rsidRPr="00AB669F">
        <w:rPr>
          <w:szCs w:val="24"/>
          <w:lang w:val="fr-FR"/>
        </w:rPr>
        <w:t>’</w:t>
      </w:r>
      <w:r w:rsidRPr="00AB669F">
        <w:rPr>
          <w:szCs w:val="24"/>
          <w:lang w:val="fr-FR"/>
        </w:rPr>
        <w:t>existe pas de stratégies ou de mécanismes de réintroduction/restauration des populations d</w:t>
      </w:r>
      <w:r w:rsidR="004854B9" w:rsidRPr="00AB669F">
        <w:rPr>
          <w:szCs w:val="24"/>
          <w:lang w:val="fr-FR"/>
        </w:rPr>
        <w:t>’</w:t>
      </w:r>
      <w:r w:rsidRPr="00AB669F">
        <w:rPr>
          <w:szCs w:val="24"/>
          <w:lang w:val="fr-FR"/>
        </w:rPr>
        <w:t>animaux sauvages disparus localement. Les interactions entre le bétail et les animaux sauvages, et leurs besoins respectifs, ne sont pas suffisamment intégrés dans les instruments décentralisés de planification de l</w:t>
      </w:r>
      <w:r w:rsidR="004854B9" w:rsidRPr="00AB669F">
        <w:rPr>
          <w:szCs w:val="24"/>
          <w:lang w:val="fr-FR"/>
        </w:rPr>
        <w:t>’</w:t>
      </w:r>
      <w:r w:rsidRPr="00AB669F">
        <w:rPr>
          <w:szCs w:val="24"/>
          <w:lang w:val="fr-FR"/>
        </w:rPr>
        <w:t xml:space="preserve">exploitation des terres et les projets de développement. La planification décentralisée du développement se focalise sur les priorités locales et ne prend pas en compte les besoins de conservation de </w:t>
      </w:r>
      <w:smartTag w:uri="urn:schemas-microsoft-com:office:smarttags" w:element="PersonName">
        <w:smartTagPr>
          <w:attr w:name="ProductID" w:val="la biodiversit￩. La"/>
        </w:smartTagPr>
        <w:r w:rsidRPr="00AB669F">
          <w:rPr>
            <w:szCs w:val="24"/>
            <w:lang w:val="fr-FR"/>
          </w:rPr>
          <w:t>la biodiversité. La</w:t>
        </w:r>
      </w:smartTag>
      <w:r w:rsidRPr="00AB669F">
        <w:rPr>
          <w:szCs w:val="24"/>
          <w:lang w:val="fr-FR"/>
        </w:rPr>
        <w:t xml:space="preserve"> planification du développement est également entravée par les contradictions et les conflits entre les différentes stratégies sectorielles. Les capacités de gouvernance locale et de gestion des ressources naturelles et des paysages sont toujours très peu renforcées dans les jeunes communes et les autres structures décentralisées. </w:t>
      </w:r>
      <w:r w:rsidRPr="00AB669F">
        <w:rPr>
          <w:noProof w:val="0"/>
          <w:szCs w:val="24"/>
          <w:lang w:val="fr-FR"/>
        </w:rPr>
        <w:t>L</w:t>
      </w:r>
      <w:r w:rsidR="004854B9" w:rsidRPr="00AB669F">
        <w:rPr>
          <w:noProof w:val="0"/>
          <w:szCs w:val="24"/>
          <w:lang w:val="fr-FR"/>
        </w:rPr>
        <w:t>’</w:t>
      </w:r>
      <w:r w:rsidRPr="00AB669F">
        <w:rPr>
          <w:noProof w:val="0"/>
          <w:szCs w:val="24"/>
          <w:lang w:val="fr-FR"/>
        </w:rPr>
        <w:t>extension de la protection à des espèces menacées dans de vastes zones en dehors des réserves pose également des problèmes importants.</w:t>
      </w:r>
    </w:p>
    <w:p w:rsidR="000A15E6" w:rsidRPr="00AB669F" w:rsidRDefault="000A15E6" w:rsidP="000A15E6">
      <w:pPr>
        <w:ind w:right="1008"/>
        <w:rPr>
          <w:szCs w:val="22"/>
          <w:lang w:val="fr-FR"/>
        </w:rPr>
      </w:pPr>
    </w:p>
    <w:p w:rsidR="009C0B05" w:rsidRPr="00AB669F" w:rsidRDefault="009C0B05" w:rsidP="000A15E6">
      <w:pPr>
        <w:ind w:right="1008"/>
        <w:rPr>
          <w:szCs w:val="22"/>
          <w:lang w:val="fr-FR"/>
        </w:rPr>
      </w:pPr>
    </w:p>
    <w:p w:rsidR="004B2B5A" w:rsidRPr="00C2605A" w:rsidRDefault="004B2B5A" w:rsidP="004B2B5A">
      <w:pPr>
        <w:pStyle w:val="Heading3"/>
        <w:rPr>
          <w:iCs w:val="0"/>
          <w:lang w:val="fr-FR"/>
        </w:rPr>
      </w:pPr>
      <w:bookmarkStart w:id="29" w:name="_Toc295234873"/>
      <w:r w:rsidRPr="00C2605A">
        <w:rPr>
          <w:iCs w:val="0"/>
          <w:lang w:val="fr-FR"/>
        </w:rPr>
        <w:t>Analyse des parties prenantes</w:t>
      </w:r>
      <w:bookmarkEnd w:id="29"/>
    </w:p>
    <w:p w:rsidR="00F702BD" w:rsidRPr="00AB669F" w:rsidRDefault="00F702BD" w:rsidP="00F702BD">
      <w:pPr>
        <w:pStyle w:val="NumberedParas0"/>
        <w:numPr>
          <w:ilvl w:val="0"/>
          <w:numId w:val="0"/>
        </w:numPr>
        <w:rPr>
          <w:iCs/>
          <w:noProof w:val="0"/>
          <w:lang w:val="fr-FR"/>
        </w:rPr>
      </w:pPr>
    </w:p>
    <w:p w:rsidR="004B2B5A" w:rsidRPr="00AB669F" w:rsidRDefault="004B2B5A" w:rsidP="004B2B5A">
      <w:pPr>
        <w:pStyle w:val="NumberedParas0"/>
        <w:rPr>
          <w:szCs w:val="24"/>
          <w:lang w:val="fr-FR"/>
        </w:rPr>
      </w:pPr>
      <w:r w:rsidRPr="00AB669F">
        <w:rPr>
          <w:szCs w:val="24"/>
          <w:lang w:val="fr-FR"/>
        </w:rPr>
        <w:lastRenderedPageBreak/>
        <w:t>La Direction générale de l</w:t>
      </w:r>
      <w:r w:rsidR="004854B9" w:rsidRPr="00AB669F">
        <w:rPr>
          <w:szCs w:val="24"/>
          <w:lang w:val="fr-FR"/>
        </w:rPr>
        <w:t>’</w:t>
      </w:r>
      <w:r w:rsidRPr="00AB669F">
        <w:rPr>
          <w:szCs w:val="24"/>
          <w:lang w:val="fr-FR"/>
        </w:rPr>
        <w:t>environnement et des eaux et forêts (DGEEF) est le principal organisme qui a participé à l</w:t>
      </w:r>
      <w:r w:rsidR="004854B9" w:rsidRPr="00AB669F">
        <w:rPr>
          <w:szCs w:val="24"/>
          <w:lang w:val="fr-FR"/>
        </w:rPr>
        <w:t>’</w:t>
      </w:r>
      <w:r w:rsidRPr="00AB669F">
        <w:rPr>
          <w:szCs w:val="24"/>
          <w:lang w:val="fr-FR"/>
        </w:rPr>
        <w:t>élaboration du projet et aura la principale responsabilité de son exécution. La DGEEF collabore avec les ministères de la Décentralisation, du Développement communautaire, de l</w:t>
      </w:r>
      <w:r w:rsidR="004854B9" w:rsidRPr="00AB669F">
        <w:rPr>
          <w:szCs w:val="24"/>
          <w:lang w:val="fr-FR"/>
        </w:rPr>
        <w:t>’</w:t>
      </w:r>
      <w:r w:rsidRPr="00AB669F">
        <w:rPr>
          <w:szCs w:val="24"/>
          <w:lang w:val="fr-FR"/>
        </w:rPr>
        <w:t>Elevage, de l</w:t>
      </w:r>
      <w:r w:rsidR="004854B9" w:rsidRPr="00AB669F">
        <w:rPr>
          <w:szCs w:val="24"/>
          <w:lang w:val="fr-FR"/>
        </w:rPr>
        <w:t>’</w:t>
      </w:r>
      <w:r w:rsidRPr="00AB669F">
        <w:rPr>
          <w:szCs w:val="24"/>
          <w:lang w:val="fr-FR"/>
        </w:rPr>
        <w:t>Agriculture, de l</w:t>
      </w:r>
      <w:r w:rsidR="004854B9" w:rsidRPr="00AB669F">
        <w:rPr>
          <w:szCs w:val="24"/>
          <w:lang w:val="fr-FR"/>
        </w:rPr>
        <w:t>’</w:t>
      </w:r>
      <w:r w:rsidRPr="00AB669F">
        <w:rPr>
          <w:szCs w:val="24"/>
          <w:lang w:val="fr-FR"/>
        </w:rPr>
        <w:t xml:space="preserve">Hydraulique, des Mines, du Tourisme et les organismes de recherche, les administrations décentralisées et les services techniques, les ONG (internationales, nationales et locales) et les représentants des populations locales, en particulier les communes et les communautés locales. </w:t>
      </w:r>
      <w:r w:rsidR="008B5C2F" w:rsidRPr="00AB669F">
        <w:rPr>
          <w:noProof w:val="0"/>
          <w:szCs w:val="24"/>
          <w:lang w:val="fr-FR"/>
        </w:rPr>
        <w:t>Les acteurs nationaux ont un rôle important</w:t>
      </w:r>
      <w:r w:rsidRPr="00AB669F">
        <w:rPr>
          <w:noProof w:val="0"/>
          <w:szCs w:val="24"/>
          <w:lang w:val="fr-FR"/>
        </w:rPr>
        <w:t xml:space="preserve"> à jouer dans l</w:t>
      </w:r>
      <w:r w:rsidR="004854B9" w:rsidRPr="00AB669F">
        <w:rPr>
          <w:noProof w:val="0"/>
          <w:szCs w:val="24"/>
          <w:lang w:val="fr-FR"/>
        </w:rPr>
        <w:t>’</w:t>
      </w:r>
      <w:r w:rsidRPr="00AB669F">
        <w:rPr>
          <w:noProof w:val="0"/>
          <w:szCs w:val="24"/>
          <w:lang w:val="fr-FR"/>
        </w:rPr>
        <w:t>élaboration de la stratégie, la coordination inter-ministérielle, le renforcement des cadres juridique et institutionnel, l</w:t>
      </w:r>
      <w:r w:rsidR="004854B9" w:rsidRPr="00AB669F">
        <w:rPr>
          <w:noProof w:val="0"/>
          <w:szCs w:val="24"/>
          <w:lang w:val="fr-FR"/>
        </w:rPr>
        <w:t>’</w:t>
      </w:r>
      <w:r w:rsidRPr="00AB669F">
        <w:rPr>
          <w:noProof w:val="0"/>
          <w:szCs w:val="24"/>
          <w:lang w:val="fr-FR"/>
        </w:rPr>
        <w:t>appui aux parties prenantes locales et le suivi et l</w:t>
      </w:r>
      <w:r w:rsidR="004854B9" w:rsidRPr="00AB669F">
        <w:rPr>
          <w:noProof w:val="0"/>
          <w:szCs w:val="24"/>
          <w:lang w:val="fr-FR"/>
        </w:rPr>
        <w:t>’</w:t>
      </w:r>
      <w:r w:rsidRPr="00AB669F">
        <w:rPr>
          <w:noProof w:val="0"/>
          <w:szCs w:val="24"/>
          <w:lang w:val="fr-FR"/>
        </w:rPr>
        <w:t>évaluation des activités du projet</w:t>
      </w:r>
      <w:r w:rsidRPr="00AB669F">
        <w:rPr>
          <w:i/>
          <w:noProof w:val="0"/>
          <w:szCs w:val="24"/>
          <w:lang w:val="fr-FR"/>
        </w:rPr>
        <w:t>.</w:t>
      </w:r>
    </w:p>
    <w:p w:rsidR="00056AD4" w:rsidRPr="00AB669F" w:rsidRDefault="00056AD4" w:rsidP="00056AD4">
      <w:pPr>
        <w:pStyle w:val="NumberedParas0"/>
        <w:numPr>
          <w:ilvl w:val="0"/>
          <w:numId w:val="0"/>
        </w:numPr>
        <w:rPr>
          <w:iCs/>
          <w:noProof w:val="0"/>
          <w:lang w:val="fr-FR"/>
        </w:rPr>
      </w:pPr>
    </w:p>
    <w:p w:rsidR="004B2B5A" w:rsidRPr="00AB669F" w:rsidRDefault="004B2B5A" w:rsidP="004B2B5A">
      <w:pPr>
        <w:pStyle w:val="NumberedParas0"/>
        <w:rPr>
          <w:szCs w:val="24"/>
          <w:lang w:val="fr-FR"/>
        </w:rPr>
      </w:pPr>
      <w:r w:rsidRPr="00AB669F">
        <w:rPr>
          <w:szCs w:val="24"/>
          <w:lang w:val="fr-FR"/>
        </w:rPr>
        <w:t>Les principaux acteurs du projet au niveau local sont les deux unités de gestion des AP de Gadabedji et du Termit Tin Toumma, les communautés vivant dans l</w:t>
      </w:r>
      <w:r w:rsidR="004854B9" w:rsidRPr="00AB669F">
        <w:rPr>
          <w:szCs w:val="24"/>
          <w:lang w:val="fr-FR"/>
        </w:rPr>
        <w:t>’</w:t>
      </w:r>
      <w:r w:rsidRPr="00AB669F">
        <w:rPr>
          <w:szCs w:val="24"/>
          <w:lang w:val="fr-FR"/>
        </w:rPr>
        <w:t>AP du Termit et autour de l</w:t>
      </w:r>
      <w:r w:rsidR="004854B9" w:rsidRPr="00AB669F">
        <w:rPr>
          <w:szCs w:val="24"/>
          <w:lang w:val="fr-FR"/>
        </w:rPr>
        <w:t>’</w:t>
      </w:r>
      <w:r w:rsidRPr="00AB669F">
        <w:rPr>
          <w:szCs w:val="24"/>
          <w:lang w:val="fr-FR"/>
        </w:rPr>
        <w:t>AP de Gadabedji, les communautés installées dans le corridor et les communes concernées. Les communes sont le niveau le plus bas d</w:t>
      </w:r>
      <w:r w:rsidR="004854B9" w:rsidRPr="00AB669F">
        <w:rPr>
          <w:szCs w:val="24"/>
          <w:lang w:val="fr-FR"/>
        </w:rPr>
        <w:t>’</w:t>
      </w:r>
      <w:r w:rsidRPr="00AB669F">
        <w:rPr>
          <w:szCs w:val="24"/>
          <w:lang w:val="fr-FR"/>
        </w:rPr>
        <w:t>autorité locale et équivalent à un district ou un comté. Elles n</w:t>
      </w:r>
      <w:r w:rsidR="004854B9" w:rsidRPr="00AB669F">
        <w:rPr>
          <w:szCs w:val="24"/>
          <w:lang w:val="fr-FR"/>
        </w:rPr>
        <w:t>’</w:t>
      </w:r>
      <w:r w:rsidRPr="00AB669F">
        <w:rPr>
          <w:szCs w:val="24"/>
          <w:lang w:val="fr-FR"/>
        </w:rPr>
        <w:t xml:space="preserve">ont pas le droit de collecter des impôts. </w:t>
      </w:r>
      <w:r w:rsidRPr="00AB669F">
        <w:rPr>
          <w:noProof w:val="0"/>
          <w:szCs w:val="24"/>
          <w:lang w:val="fr-FR"/>
        </w:rPr>
        <w:t>Les services de vulgarisation, les ONG et les autorités départementales et régionales ont des rôles importants à jouer pour soutenir la planification de l</w:t>
      </w:r>
      <w:r w:rsidR="004854B9" w:rsidRPr="00AB669F">
        <w:rPr>
          <w:noProof w:val="0"/>
          <w:szCs w:val="24"/>
          <w:lang w:val="fr-FR"/>
        </w:rPr>
        <w:t>’</w:t>
      </w:r>
      <w:r w:rsidRPr="00AB669F">
        <w:rPr>
          <w:noProof w:val="0"/>
          <w:szCs w:val="24"/>
          <w:lang w:val="fr-FR"/>
        </w:rPr>
        <w:t>exploitation des terres et des ressources naturelles, la mise en place de partenariats de cogestion pour la gestion des ressources naturelles, le renforcement des capacités pour la gestion durable des ressources naturelles, l</w:t>
      </w:r>
      <w:r w:rsidR="004854B9" w:rsidRPr="00AB669F">
        <w:rPr>
          <w:noProof w:val="0"/>
          <w:szCs w:val="24"/>
          <w:lang w:val="fr-FR"/>
        </w:rPr>
        <w:t>’</w:t>
      </w:r>
      <w:r w:rsidRPr="00AB669F">
        <w:rPr>
          <w:noProof w:val="0"/>
          <w:szCs w:val="24"/>
          <w:lang w:val="fr-FR"/>
        </w:rPr>
        <w:t>intégration de la conservation de la biodiversité dans la gestion des ressources naturelles et la gestion durable des terres dans le corridor.</w:t>
      </w:r>
    </w:p>
    <w:p w:rsidR="00056AD4" w:rsidRPr="00AB669F" w:rsidRDefault="00056AD4" w:rsidP="00056AD4">
      <w:pPr>
        <w:pStyle w:val="NumberedParas0"/>
        <w:numPr>
          <w:ilvl w:val="0"/>
          <w:numId w:val="0"/>
        </w:numPr>
        <w:rPr>
          <w:noProof w:val="0"/>
          <w:lang w:val="fr-FR"/>
        </w:rPr>
      </w:pPr>
    </w:p>
    <w:p w:rsidR="004B2B5A" w:rsidRPr="00AB669F" w:rsidRDefault="004B2B5A" w:rsidP="004B2B5A">
      <w:pPr>
        <w:pStyle w:val="NumberedParas0"/>
        <w:rPr>
          <w:i/>
          <w:szCs w:val="24"/>
          <w:lang w:val="fr-FR"/>
        </w:rPr>
      </w:pPr>
      <w:r w:rsidRPr="00AB669F">
        <w:rPr>
          <w:noProof w:val="0"/>
          <w:szCs w:val="24"/>
          <w:lang w:val="fr-FR"/>
        </w:rPr>
        <w:t>Une étude des parties prenantes, de leurs capacités pour participer efficacement à la cogestion de leurs zones et des besoins en renforcement des capacités a été menée pendant le PDF-B (études « Aspects socio-économiques » et « Socio-économie et cadres juridique et institutionnel »).</w:t>
      </w:r>
    </w:p>
    <w:p w:rsidR="00D212F2" w:rsidRPr="00AB669F" w:rsidRDefault="00D212F2" w:rsidP="00D212F2">
      <w:pPr>
        <w:pStyle w:val="NumberedParas0"/>
        <w:numPr>
          <w:ilvl w:val="0"/>
          <w:numId w:val="0"/>
        </w:numPr>
        <w:rPr>
          <w:iCs/>
          <w:noProof w:val="0"/>
          <w:lang w:val="fr-FR"/>
        </w:rPr>
      </w:pPr>
    </w:p>
    <w:p w:rsidR="004B2B5A" w:rsidRPr="00AB669F" w:rsidRDefault="004B2B5A" w:rsidP="004B2B5A">
      <w:pPr>
        <w:pStyle w:val="NumberedParas0"/>
        <w:rPr>
          <w:szCs w:val="24"/>
          <w:lang w:val="fr-FR"/>
        </w:rPr>
      </w:pPr>
      <w:r w:rsidRPr="00AB669F">
        <w:rPr>
          <w:szCs w:val="24"/>
          <w:lang w:val="fr-FR"/>
        </w:rPr>
        <w:t xml:space="preserve">Le </w:t>
      </w:r>
      <w:r w:rsidR="00FF7482" w:rsidRPr="00FF7482">
        <w:rPr>
          <w:szCs w:val="24"/>
          <w:lang w:val="fr-FR"/>
        </w:rPr>
        <w:t xml:space="preserve">Tableau 2 </w:t>
      </w:r>
      <w:r w:rsidRPr="00FF7482">
        <w:rPr>
          <w:szCs w:val="24"/>
          <w:lang w:val="fr-FR"/>
        </w:rPr>
        <w:t>ci-après décrit</w:t>
      </w:r>
      <w:r w:rsidRPr="00AB669F">
        <w:rPr>
          <w:szCs w:val="24"/>
          <w:lang w:val="fr-FR"/>
        </w:rPr>
        <w:t xml:space="preserve"> les principales catégories de parties prenantes et leur implication dans le projet. </w:t>
      </w:r>
      <w:r w:rsidRPr="00AB669F">
        <w:rPr>
          <w:noProof w:val="0"/>
          <w:szCs w:val="24"/>
          <w:lang w:val="fr-FR"/>
        </w:rPr>
        <w:t>Un plan détaillé de participation des parties prenantes est fourni à la Section IV, Partie IV</w:t>
      </w:r>
      <w:r w:rsidRPr="00AB669F">
        <w:rPr>
          <w:i/>
          <w:noProof w:val="0"/>
          <w:szCs w:val="24"/>
          <w:lang w:val="fr-FR"/>
        </w:rPr>
        <w:t>.</w:t>
      </w:r>
    </w:p>
    <w:p w:rsidR="00056AD4" w:rsidRPr="00AB669F" w:rsidRDefault="00056AD4" w:rsidP="00056AD4">
      <w:pPr>
        <w:pStyle w:val="NumberedParas0"/>
        <w:numPr>
          <w:ilvl w:val="0"/>
          <w:numId w:val="0"/>
        </w:numPr>
        <w:rPr>
          <w:noProof w:val="0"/>
          <w:lang w:val="fr-FR"/>
        </w:rPr>
      </w:pPr>
    </w:p>
    <w:p w:rsidR="00F702BD" w:rsidRPr="00AB669F" w:rsidRDefault="00091B92" w:rsidP="00091B92">
      <w:pPr>
        <w:pStyle w:val="Caption"/>
        <w:rPr>
          <w:bCs w:val="0"/>
          <w:sz w:val="22"/>
          <w:lang w:val="fr-FR"/>
        </w:rPr>
      </w:pPr>
      <w:bookmarkStart w:id="30" w:name="_Ref280819993"/>
      <w:bookmarkStart w:id="31" w:name="_Toc295234944"/>
      <w:r w:rsidRPr="00AB669F">
        <w:rPr>
          <w:lang w:val="fr-FR"/>
        </w:rPr>
        <w:t xml:space="preserve">Tableau </w:t>
      </w:r>
      <w:r w:rsidR="00D027A9" w:rsidRPr="00AB669F">
        <w:rPr>
          <w:lang w:val="fr-FR"/>
        </w:rPr>
        <w:fldChar w:fldCharType="begin"/>
      </w:r>
      <w:r w:rsidRPr="00AB669F">
        <w:rPr>
          <w:lang w:val="fr-FR"/>
        </w:rPr>
        <w:instrText xml:space="preserve"> SEQ Tableau \* ARABIC </w:instrText>
      </w:r>
      <w:r w:rsidR="00D027A9" w:rsidRPr="00AB669F">
        <w:rPr>
          <w:lang w:val="fr-FR"/>
        </w:rPr>
        <w:fldChar w:fldCharType="separate"/>
      </w:r>
      <w:r w:rsidR="009C6985">
        <w:rPr>
          <w:noProof/>
          <w:lang w:val="fr-FR"/>
        </w:rPr>
        <w:t>2</w:t>
      </w:r>
      <w:r w:rsidR="00D027A9" w:rsidRPr="00AB669F">
        <w:rPr>
          <w:lang w:val="fr-FR"/>
        </w:rPr>
        <w:fldChar w:fldCharType="end"/>
      </w:r>
      <w:r w:rsidRPr="00AB669F">
        <w:rPr>
          <w:lang w:val="fr-FR"/>
        </w:rPr>
        <w:t>. Rôles et responsabilités des principales parties prenantes</w:t>
      </w:r>
      <w:bookmarkEnd w:id="30"/>
      <w:bookmarkEnd w:id="31"/>
    </w:p>
    <w:tbl>
      <w:tblPr>
        <w:tblW w:w="10490" w:type="dxa"/>
        <w:tblInd w:w="-459"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1E0"/>
      </w:tblPr>
      <w:tblGrid>
        <w:gridCol w:w="2376"/>
        <w:gridCol w:w="8114"/>
      </w:tblGrid>
      <w:tr w:rsidR="00F702BD" w:rsidRPr="00AB669F">
        <w:trPr>
          <w:tblHeader/>
        </w:trPr>
        <w:tc>
          <w:tcPr>
            <w:tcW w:w="2376" w:type="dxa"/>
            <w:shd w:val="clear" w:color="auto" w:fill="9BBB59"/>
          </w:tcPr>
          <w:p w:rsidR="00056AD4" w:rsidRPr="00AB669F" w:rsidRDefault="00091B92" w:rsidP="00091B92">
            <w:pPr>
              <w:pStyle w:val="NumberedParas0"/>
              <w:keepNext/>
              <w:numPr>
                <w:ilvl w:val="0"/>
                <w:numId w:val="0"/>
              </w:numPr>
              <w:jc w:val="left"/>
              <w:rPr>
                <w:szCs w:val="24"/>
                <w:lang w:val="fr-FR"/>
              </w:rPr>
            </w:pPr>
            <w:r w:rsidRPr="00AB669F">
              <w:rPr>
                <w:b/>
                <w:smallCaps/>
                <w:noProof w:val="0"/>
                <w:sz w:val="20"/>
                <w:szCs w:val="24"/>
                <w:lang w:val="fr-FR"/>
              </w:rPr>
              <w:t>Parties prenantes</w:t>
            </w:r>
            <w:r w:rsidRPr="00AB669F">
              <w:rPr>
                <w:b/>
                <w:smallCaps/>
                <w:sz w:val="20"/>
                <w:szCs w:val="24"/>
                <w:lang w:val="fr-FR"/>
              </w:rPr>
              <w:t xml:space="preserve"> </w:t>
            </w:r>
          </w:p>
        </w:tc>
        <w:tc>
          <w:tcPr>
            <w:tcW w:w="8114" w:type="dxa"/>
            <w:shd w:val="clear" w:color="auto" w:fill="9BBB59"/>
          </w:tcPr>
          <w:p w:rsidR="00056AD4" w:rsidRPr="00AB669F" w:rsidRDefault="00091B92" w:rsidP="00091B92">
            <w:pPr>
              <w:pStyle w:val="NumberedParas0"/>
              <w:keepNext/>
              <w:numPr>
                <w:ilvl w:val="0"/>
                <w:numId w:val="0"/>
              </w:numPr>
              <w:jc w:val="left"/>
              <w:rPr>
                <w:szCs w:val="24"/>
                <w:lang w:val="fr-FR"/>
              </w:rPr>
            </w:pPr>
            <w:r w:rsidRPr="00AB669F">
              <w:rPr>
                <w:b/>
                <w:smallCaps/>
                <w:noProof w:val="0"/>
                <w:sz w:val="20"/>
                <w:szCs w:val="24"/>
                <w:lang w:val="fr-FR"/>
              </w:rPr>
              <w:t>Rôles et responsabilités</w:t>
            </w:r>
          </w:p>
        </w:tc>
      </w:tr>
      <w:tr w:rsidR="00F702BD" w:rsidRPr="00AB669F">
        <w:tc>
          <w:tcPr>
            <w:tcW w:w="10490" w:type="dxa"/>
            <w:gridSpan w:val="2"/>
            <w:shd w:val="clear" w:color="auto" w:fill="D6E3BC"/>
          </w:tcPr>
          <w:p w:rsidR="00F702BD" w:rsidRPr="00AB669F" w:rsidRDefault="00091B92" w:rsidP="00091B92">
            <w:pPr>
              <w:pStyle w:val="NumberedParas0"/>
              <w:keepNext/>
              <w:numPr>
                <w:ilvl w:val="0"/>
                <w:numId w:val="0"/>
              </w:numPr>
              <w:jc w:val="left"/>
              <w:rPr>
                <w:szCs w:val="24"/>
                <w:lang w:val="fr-FR"/>
              </w:rPr>
            </w:pPr>
            <w:r w:rsidRPr="00AB669F">
              <w:rPr>
                <w:b/>
                <w:i/>
                <w:noProof w:val="0"/>
                <w:sz w:val="20"/>
                <w:szCs w:val="24"/>
                <w:lang w:val="fr-FR"/>
              </w:rPr>
              <w:t>Niveau local</w:t>
            </w:r>
          </w:p>
        </w:tc>
      </w:tr>
      <w:tr w:rsidR="00F702BD" w:rsidRPr="00282637">
        <w:tc>
          <w:tcPr>
            <w:tcW w:w="2376" w:type="dxa"/>
          </w:tcPr>
          <w:p w:rsidR="00056AD4" w:rsidRPr="00AB669F" w:rsidRDefault="00830E08" w:rsidP="00830E08">
            <w:pPr>
              <w:pStyle w:val="NumberedParas0"/>
              <w:numPr>
                <w:ilvl w:val="0"/>
                <w:numId w:val="0"/>
              </w:numPr>
              <w:jc w:val="left"/>
              <w:rPr>
                <w:szCs w:val="24"/>
                <w:lang w:val="fr-FR"/>
              </w:rPr>
            </w:pPr>
            <w:r w:rsidRPr="00AB669F">
              <w:rPr>
                <w:noProof w:val="0"/>
                <w:sz w:val="20"/>
                <w:szCs w:val="24"/>
                <w:lang w:val="fr-FR"/>
              </w:rPr>
              <w:t>Bureaux régionaux, départementaux et communaux du ministère de l</w:t>
            </w:r>
            <w:r w:rsidR="004854B9" w:rsidRPr="00AB669F">
              <w:rPr>
                <w:noProof w:val="0"/>
                <w:sz w:val="20"/>
                <w:szCs w:val="24"/>
                <w:lang w:val="fr-FR"/>
              </w:rPr>
              <w:t>’</w:t>
            </w:r>
            <w:r w:rsidRPr="00AB669F">
              <w:rPr>
                <w:noProof w:val="0"/>
                <w:sz w:val="20"/>
                <w:szCs w:val="24"/>
                <w:lang w:val="fr-FR"/>
              </w:rPr>
              <w:t>Eau, de  l</w:t>
            </w:r>
            <w:r w:rsidR="004854B9" w:rsidRPr="00AB669F">
              <w:rPr>
                <w:noProof w:val="0"/>
                <w:sz w:val="20"/>
                <w:szCs w:val="24"/>
                <w:lang w:val="fr-FR"/>
              </w:rPr>
              <w:t>’</w:t>
            </w:r>
            <w:r w:rsidRPr="00AB669F">
              <w:rPr>
                <w:noProof w:val="0"/>
                <w:sz w:val="20"/>
                <w:szCs w:val="24"/>
                <w:lang w:val="fr-FR"/>
              </w:rPr>
              <w:t>environnement  et de la lutte contre la désertification</w:t>
            </w:r>
            <w:r w:rsidRPr="00AB669F">
              <w:rPr>
                <w:b/>
                <w:sz w:val="20"/>
                <w:szCs w:val="24"/>
                <w:lang w:val="fr-FR"/>
              </w:rPr>
              <w:t xml:space="preserve"> </w:t>
            </w:r>
          </w:p>
        </w:tc>
        <w:tc>
          <w:tcPr>
            <w:tcW w:w="8114" w:type="dxa"/>
          </w:tcPr>
          <w:p w:rsidR="00830E08" w:rsidRPr="00AB669F" w:rsidRDefault="00830E08" w:rsidP="00830E08">
            <w:pPr>
              <w:pStyle w:val="NumberedParas0"/>
              <w:numPr>
                <w:ilvl w:val="0"/>
                <w:numId w:val="0"/>
              </w:numPr>
              <w:jc w:val="left"/>
              <w:rPr>
                <w:szCs w:val="24"/>
                <w:lang w:val="fr-FR"/>
              </w:rPr>
            </w:pPr>
            <w:r w:rsidRPr="00AB669F">
              <w:rPr>
                <w:noProof w:val="0"/>
                <w:sz w:val="20"/>
                <w:szCs w:val="24"/>
                <w:lang w:val="fr-FR"/>
              </w:rPr>
              <w:t>Ils font partie des principales parties prenantes dans le corridor de faune :</w:t>
            </w:r>
            <w:r w:rsidRPr="00AB669F">
              <w:rPr>
                <w:sz w:val="20"/>
                <w:szCs w:val="24"/>
                <w:lang w:val="fr-FR"/>
              </w:rPr>
              <w:t xml:space="preserve"> </w:t>
            </w:r>
          </w:p>
          <w:p w:rsidR="00D513E4" w:rsidRPr="00AB669F" w:rsidRDefault="00D513E4" w:rsidP="00D513E4">
            <w:pPr>
              <w:pStyle w:val="NumberedParas0"/>
              <w:numPr>
                <w:ilvl w:val="0"/>
                <w:numId w:val="0"/>
              </w:numPr>
              <w:jc w:val="left"/>
              <w:rPr>
                <w:b/>
                <w:sz w:val="20"/>
                <w:szCs w:val="24"/>
                <w:lang w:val="fr-FR"/>
              </w:rPr>
            </w:pPr>
            <w:r w:rsidRPr="00AB669F">
              <w:rPr>
                <w:noProof w:val="0"/>
                <w:sz w:val="20"/>
                <w:szCs w:val="24"/>
                <w:lang w:val="fr-FR"/>
              </w:rPr>
              <w:t>Exécution du projet dans le corridor comprenant la sensibilisation, la contribution à l</w:t>
            </w:r>
            <w:r w:rsidR="004854B9" w:rsidRPr="00AB669F">
              <w:rPr>
                <w:noProof w:val="0"/>
                <w:sz w:val="20"/>
                <w:szCs w:val="24"/>
                <w:lang w:val="fr-FR"/>
              </w:rPr>
              <w:t>’</w:t>
            </w:r>
            <w:r w:rsidRPr="00AB669F">
              <w:rPr>
                <w:noProof w:val="0"/>
                <w:sz w:val="20"/>
                <w:szCs w:val="24"/>
                <w:lang w:val="fr-FR"/>
              </w:rPr>
              <w:t>identification des principaux habitats dans le corridor, la lutte contre le braconnage et le suivi écologique impliquant les écogardes communautaires, l</w:t>
            </w:r>
            <w:r w:rsidR="004854B9" w:rsidRPr="00AB669F">
              <w:rPr>
                <w:noProof w:val="0"/>
                <w:sz w:val="20"/>
                <w:szCs w:val="24"/>
                <w:lang w:val="fr-FR"/>
              </w:rPr>
              <w:t>’</w:t>
            </w:r>
            <w:r w:rsidRPr="00AB669F">
              <w:rPr>
                <w:noProof w:val="0"/>
                <w:sz w:val="20"/>
                <w:szCs w:val="24"/>
                <w:lang w:val="fr-FR"/>
              </w:rPr>
              <w:t>assistance technique aux communautés locales et aux communes pour l</w:t>
            </w:r>
            <w:r w:rsidR="004854B9" w:rsidRPr="00AB669F">
              <w:rPr>
                <w:noProof w:val="0"/>
                <w:sz w:val="20"/>
                <w:szCs w:val="24"/>
                <w:lang w:val="fr-FR"/>
              </w:rPr>
              <w:t>’</w:t>
            </w:r>
            <w:r w:rsidRPr="00AB669F">
              <w:rPr>
                <w:noProof w:val="0"/>
                <w:sz w:val="20"/>
                <w:szCs w:val="24"/>
                <w:lang w:val="fr-FR"/>
              </w:rPr>
              <w:t>intégration de la conservation de la biodiversité dans la planification de l</w:t>
            </w:r>
            <w:r w:rsidR="004854B9" w:rsidRPr="00AB669F">
              <w:rPr>
                <w:noProof w:val="0"/>
                <w:sz w:val="20"/>
                <w:szCs w:val="24"/>
                <w:lang w:val="fr-FR"/>
              </w:rPr>
              <w:t>’</w:t>
            </w:r>
            <w:r w:rsidRPr="00AB669F">
              <w:rPr>
                <w:noProof w:val="0"/>
                <w:sz w:val="20"/>
                <w:szCs w:val="24"/>
                <w:lang w:val="fr-FR"/>
              </w:rPr>
              <w:t>exploitation des terres et du développement (PDC, PDGDRN) et pour la mise en oeuvre de modèles de cogestion et de mesures techniques dans les principaux habitats.</w:t>
            </w:r>
          </w:p>
          <w:p w:rsidR="00056AD4" w:rsidRPr="00AB669F" w:rsidRDefault="00D513E4" w:rsidP="00D513E4">
            <w:pPr>
              <w:pStyle w:val="NumberedParas0"/>
              <w:numPr>
                <w:ilvl w:val="0"/>
                <w:numId w:val="0"/>
              </w:numPr>
              <w:jc w:val="left"/>
              <w:rPr>
                <w:szCs w:val="24"/>
                <w:lang w:val="fr-FR"/>
              </w:rPr>
            </w:pPr>
            <w:r w:rsidRPr="00AB669F">
              <w:rPr>
                <w:noProof w:val="0"/>
                <w:sz w:val="20"/>
                <w:szCs w:val="24"/>
                <w:lang w:val="fr-FR"/>
              </w:rPr>
              <w:t>Suivi des activités du projet</w:t>
            </w:r>
          </w:p>
        </w:tc>
      </w:tr>
      <w:tr w:rsidR="001C52D4" w:rsidRPr="00282637">
        <w:tc>
          <w:tcPr>
            <w:tcW w:w="2376" w:type="dxa"/>
          </w:tcPr>
          <w:p w:rsidR="001C52D4" w:rsidRPr="00686DF3" w:rsidRDefault="00D513E4" w:rsidP="00D513E4">
            <w:pPr>
              <w:pStyle w:val="NumberedParas0"/>
              <w:numPr>
                <w:ilvl w:val="0"/>
                <w:numId w:val="0"/>
              </w:numPr>
              <w:jc w:val="left"/>
              <w:rPr>
                <w:szCs w:val="24"/>
                <w:lang w:val="fr-FR"/>
              </w:rPr>
            </w:pPr>
            <w:r w:rsidRPr="00686DF3">
              <w:rPr>
                <w:noProof w:val="0"/>
                <w:sz w:val="20"/>
                <w:szCs w:val="24"/>
                <w:lang w:val="fr-FR"/>
              </w:rPr>
              <w:t>Unités de gestion des aires protégées des Réserves Gadabedji et du Termit Tin Toumma (</w:t>
            </w:r>
            <w:r w:rsidR="00A8761D" w:rsidRPr="00686DF3">
              <w:rPr>
                <w:noProof w:val="0"/>
                <w:sz w:val="20"/>
                <w:szCs w:val="24"/>
                <w:lang w:val="fr-FR"/>
              </w:rPr>
              <w:t>État</w:t>
            </w:r>
            <w:r w:rsidRPr="00686DF3">
              <w:rPr>
                <w:noProof w:val="0"/>
                <w:sz w:val="20"/>
                <w:szCs w:val="24"/>
                <w:lang w:val="fr-FR"/>
              </w:rPr>
              <w:t xml:space="preserve"> et ONG internationale Sahara Conservation Fund / Projet antilopes sahélo-sahariennes)</w:t>
            </w:r>
          </w:p>
        </w:tc>
        <w:tc>
          <w:tcPr>
            <w:tcW w:w="8114" w:type="dxa"/>
          </w:tcPr>
          <w:p w:rsidR="00D513E4" w:rsidRPr="00686DF3" w:rsidRDefault="00D513E4" w:rsidP="00D513E4">
            <w:pPr>
              <w:pStyle w:val="NumberedParas0"/>
              <w:numPr>
                <w:ilvl w:val="0"/>
                <w:numId w:val="0"/>
              </w:numPr>
              <w:jc w:val="left"/>
              <w:rPr>
                <w:szCs w:val="24"/>
                <w:lang w:val="fr-FR"/>
              </w:rPr>
            </w:pPr>
            <w:r w:rsidRPr="00686DF3">
              <w:rPr>
                <w:noProof w:val="0"/>
                <w:sz w:val="20"/>
                <w:szCs w:val="24"/>
                <w:lang w:val="fr-FR"/>
              </w:rPr>
              <w:t>Principale partie prenante dans les AP du Termit et de Gadabedji :</w:t>
            </w:r>
            <w:r w:rsidRPr="00686DF3">
              <w:rPr>
                <w:sz w:val="20"/>
                <w:szCs w:val="24"/>
                <w:lang w:val="fr-FR"/>
              </w:rPr>
              <w:t xml:space="preserve"> </w:t>
            </w:r>
          </w:p>
          <w:p w:rsidR="00D513E4" w:rsidRPr="00686DF3" w:rsidRDefault="00D513E4" w:rsidP="00D513E4">
            <w:pPr>
              <w:pStyle w:val="NumberedParas0"/>
              <w:numPr>
                <w:ilvl w:val="0"/>
                <w:numId w:val="0"/>
              </w:numPr>
              <w:jc w:val="left"/>
              <w:rPr>
                <w:sz w:val="20"/>
                <w:szCs w:val="24"/>
                <w:lang w:val="fr-FR"/>
              </w:rPr>
            </w:pPr>
            <w:r w:rsidRPr="00686DF3">
              <w:rPr>
                <w:b/>
                <w:noProof w:val="0"/>
                <w:sz w:val="20"/>
                <w:szCs w:val="24"/>
                <w:lang w:val="fr-FR"/>
              </w:rPr>
              <w:t>Mise en oeuvre</w:t>
            </w:r>
            <w:r w:rsidRPr="00686DF3">
              <w:rPr>
                <w:noProof w:val="0"/>
                <w:sz w:val="20"/>
                <w:szCs w:val="24"/>
                <w:lang w:val="fr-FR"/>
              </w:rPr>
              <w:t xml:space="preserve"> des activités du projet dans les AP et les communautés adjacentes, notamment le zonage des AP, les plans de gestion et d</w:t>
            </w:r>
            <w:r w:rsidR="004854B9" w:rsidRPr="00686DF3">
              <w:rPr>
                <w:noProof w:val="0"/>
                <w:sz w:val="20"/>
                <w:szCs w:val="24"/>
                <w:lang w:val="fr-FR"/>
              </w:rPr>
              <w:t>’</w:t>
            </w:r>
            <w:r w:rsidRPr="00686DF3">
              <w:rPr>
                <w:noProof w:val="0"/>
                <w:sz w:val="20"/>
                <w:szCs w:val="24"/>
                <w:lang w:val="fr-FR"/>
              </w:rPr>
              <w:t>activités des AP, l</w:t>
            </w:r>
            <w:r w:rsidR="004854B9" w:rsidRPr="00686DF3">
              <w:rPr>
                <w:noProof w:val="0"/>
                <w:sz w:val="20"/>
                <w:szCs w:val="24"/>
                <w:lang w:val="fr-FR"/>
              </w:rPr>
              <w:t>’</w:t>
            </w:r>
            <w:r w:rsidRPr="00686DF3">
              <w:rPr>
                <w:noProof w:val="0"/>
                <w:sz w:val="20"/>
                <w:szCs w:val="24"/>
                <w:lang w:val="fr-FR"/>
              </w:rPr>
              <w:t>élaboration de modèles de cogestion, le suivi écologique et la recherche scientifique sur les principaux habitats dans le corridor, la gestion de la lutte contre le braconnage et des relations publiques avec les militaires et les autorités locales, la supervision et la formation des écogardes communautaires.</w:t>
            </w:r>
          </w:p>
          <w:p w:rsidR="00D513E4" w:rsidRPr="00686DF3" w:rsidRDefault="00D513E4" w:rsidP="00D513E4">
            <w:pPr>
              <w:pStyle w:val="NumberedParas0"/>
              <w:numPr>
                <w:ilvl w:val="0"/>
                <w:numId w:val="0"/>
              </w:numPr>
              <w:jc w:val="left"/>
              <w:rPr>
                <w:sz w:val="20"/>
                <w:szCs w:val="24"/>
                <w:lang w:val="fr-FR"/>
              </w:rPr>
            </w:pPr>
            <w:r w:rsidRPr="00686DF3">
              <w:rPr>
                <w:noProof w:val="0"/>
                <w:sz w:val="20"/>
                <w:szCs w:val="24"/>
                <w:lang w:val="fr-FR"/>
              </w:rPr>
              <w:t>Suivi des activités du projet</w:t>
            </w:r>
          </w:p>
          <w:p w:rsidR="001C52D4" w:rsidRPr="00686DF3" w:rsidRDefault="00B844FD" w:rsidP="00B844FD">
            <w:pPr>
              <w:pStyle w:val="NumberedParas0"/>
              <w:numPr>
                <w:ilvl w:val="0"/>
                <w:numId w:val="0"/>
              </w:numPr>
              <w:jc w:val="left"/>
              <w:rPr>
                <w:szCs w:val="24"/>
                <w:lang w:val="fr-FR"/>
              </w:rPr>
            </w:pPr>
            <w:r w:rsidRPr="00686DF3">
              <w:rPr>
                <w:sz w:val="20"/>
                <w:szCs w:val="24"/>
                <w:lang w:val="fr-FR"/>
              </w:rPr>
              <w:t>Le Sahara Conservation Fund et le projet Antilopes sahélo-sahariennes assurent un certain nombre d</w:t>
            </w:r>
            <w:r w:rsidR="004854B9" w:rsidRPr="00686DF3">
              <w:rPr>
                <w:sz w:val="20"/>
                <w:szCs w:val="24"/>
                <w:lang w:val="fr-FR"/>
              </w:rPr>
              <w:t>’</w:t>
            </w:r>
            <w:r w:rsidRPr="00686DF3">
              <w:rPr>
                <w:sz w:val="20"/>
                <w:szCs w:val="24"/>
                <w:lang w:val="fr-FR"/>
              </w:rPr>
              <w:t xml:space="preserve">activités de gestion des AP du Termit Tin Toumma. Dans le cadre de ce projet FEM, </w:t>
            </w:r>
            <w:r w:rsidR="00104FA0" w:rsidRPr="00686DF3">
              <w:rPr>
                <w:sz w:val="20"/>
                <w:szCs w:val="24"/>
                <w:lang w:val="fr-FR"/>
              </w:rPr>
              <w:t>soit le gouvernement reconduira l</w:t>
            </w:r>
            <w:r w:rsidR="004854B9" w:rsidRPr="00686DF3">
              <w:rPr>
                <w:sz w:val="20"/>
                <w:szCs w:val="24"/>
                <w:lang w:val="fr-FR"/>
              </w:rPr>
              <w:t>’</w:t>
            </w:r>
            <w:r w:rsidR="00104FA0" w:rsidRPr="00686DF3">
              <w:rPr>
                <w:sz w:val="20"/>
                <w:szCs w:val="24"/>
                <w:lang w:val="fr-FR"/>
              </w:rPr>
              <w:t>accord existant</w:t>
            </w:r>
            <w:r w:rsidRPr="00686DF3">
              <w:rPr>
                <w:sz w:val="20"/>
                <w:szCs w:val="24"/>
                <w:lang w:val="fr-FR"/>
              </w:rPr>
              <w:t xml:space="preserve"> avec le Sahara Conservation Fund et le projet Antilopes sahélo-sahariennes, soit il en signera un nouveau concernant l</w:t>
            </w:r>
            <w:r w:rsidR="004854B9" w:rsidRPr="00686DF3">
              <w:rPr>
                <w:sz w:val="20"/>
                <w:szCs w:val="24"/>
                <w:lang w:val="fr-FR"/>
              </w:rPr>
              <w:t>’</w:t>
            </w:r>
            <w:r w:rsidRPr="00686DF3">
              <w:rPr>
                <w:sz w:val="20"/>
                <w:szCs w:val="24"/>
                <w:lang w:val="fr-FR"/>
              </w:rPr>
              <w:t>extension des activités au-delà du Termit Tin Toumma afin de couvrir aussi d</w:t>
            </w:r>
            <w:r w:rsidR="004854B9" w:rsidRPr="00686DF3">
              <w:rPr>
                <w:sz w:val="20"/>
                <w:szCs w:val="24"/>
                <w:lang w:val="fr-FR"/>
              </w:rPr>
              <w:t>’</w:t>
            </w:r>
            <w:r w:rsidRPr="00686DF3">
              <w:rPr>
                <w:sz w:val="20"/>
                <w:szCs w:val="24"/>
                <w:lang w:val="fr-FR"/>
              </w:rPr>
              <w:t>autres zones telles que Gadabeji, le Tadress et les corridors entre ces zones clé et l</w:t>
            </w:r>
            <w:r w:rsidR="004854B9" w:rsidRPr="00686DF3">
              <w:rPr>
                <w:sz w:val="20"/>
                <w:szCs w:val="24"/>
                <w:lang w:val="fr-FR"/>
              </w:rPr>
              <w:t>’</w:t>
            </w:r>
            <w:r w:rsidRPr="00686DF3">
              <w:rPr>
                <w:sz w:val="20"/>
                <w:szCs w:val="24"/>
                <w:lang w:val="fr-FR"/>
              </w:rPr>
              <w:t xml:space="preserve">Aïr Ténéré. </w:t>
            </w:r>
            <w:r w:rsidRPr="00686DF3">
              <w:rPr>
                <w:noProof w:val="0"/>
                <w:sz w:val="20"/>
                <w:szCs w:val="24"/>
                <w:lang w:val="fr-FR"/>
              </w:rPr>
              <w:t>La principale activité ciblée est le suivi écologique, notamment le suivi d</w:t>
            </w:r>
            <w:r w:rsidR="004854B9" w:rsidRPr="00686DF3">
              <w:rPr>
                <w:noProof w:val="0"/>
                <w:sz w:val="20"/>
                <w:szCs w:val="24"/>
                <w:lang w:val="fr-FR"/>
              </w:rPr>
              <w:t>’</w:t>
            </w:r>
            <w:r w:rsidRPr="00686DF3">
              <w:rPr>
                <w:noProof w:val="0"/>
                <w:sz w:val="20"/>
                <w:szCs w:val="24"/>
                <w:lang w:val="fr-FR"/>
              </w:rPr>
              <w:t>un certain nombre d</w:t>
            </w:r>
            <w:r w:rsidR="004854B9" w:rsidRPr="00686DF3">
              <w:rPr>
                <w:noProof w:val="0"/>
                <w:sz w:val="20"/>
                <w:szCs w:val="24"/>
                <w:lang w:val="fr-FR"/>
              </w:rPr>
              <w:t>’</w:t>
            </w:r>
            <w:r w:rsidRPr="00686DF3">
              <w:rPr>
                <w:noProof w:val="0"/>
                <w:sz w:val="20"/>
                <w:szCs w:val="24"/>
                <w:lang w:val="fr-FR"/>
              </w:rPr>
              <w:t xml:space="preserve">indicateurs, et le renforcement des </w:t>
            </w:r>
            <w:r w:rsidRPr="00686DF3">
              <w:rPr>
                <w:noProof w:val="0"/>
                <w:sz w:val="20"/>
                <w:szCs w:val="24"/>
                <w:lang w:val="fr-FR"/>
              </w:rPr>
              <w:lastRenderedPageBreak/>
              <w:t>capacités nationales pour le suivi écologique.</w:t>
            </w:r>
            <w:r w:rsidRPr="00686DF3">
              <w:rPr>
                <w:sz w:val="20"/>
                <w:szCs w:val="24"/>
                <w:lang w:val="fr-FR"/>
              </w:rPr>
              <w:t xml:space="preserve"> </w:t>
            </w:r>
            <w:r w:rsidRPr="00686DF3">
              <w:rPr>
                <w:noProof w:val="0"/>
                <w:sz w:val="20"/>
                <w:szCs w:val="24"/>
                <w:lang w:val="fr-FR"/>
              </w:rPr>
              <w:t xml:space="preserve">Un budget de 200.000 USD a été initialement réservé à cette fin et pourra être réajusté en fonction des besoins et des possibilités (voir par ex. le budget avec les notes « i » et « n » à </w:t>
            </w:r>
            <w:smartTag w:uri="urn:schemas-microsoft-com:office:smarttags" w:element="PersonName">
              <w:smartTagPr>
                <w:attr w:name="ProductID" w:val="la section Budget"/>
              </w:smartTagPr>
              <w:r w:rsidRPr="00686DF3">
                <w:rPr>
                  <w:noProof w:val="0"/>
                  <w:sz w:val="20"/>
                  <w:szCs w:val="24"/>
                  <w:lang w:val="fr-FR"/>
                </w:rPr>
                <w:t>la section Budget</w:t>
              </w:r>
            </w:smartTag>
            <w:r w:rsidRPr="00686DF3">
              <w:rPr>
                <w:noProof w:val="0"/>
                <w:sz w:val="20"/>
                <w:szCs w:val="24"/>
                <w:lang w:val="fr-FR"/>
              </w:rPr>
              <w:t xml:space="preserve"> total et plan de travail).</w:t>
            </w:r>
          </w:p>
        </w:tc>
      </w:tr>
      <w:tr w:rsidR="00F702BD" w:rsidRPr="00282637">
        <w:tc>
          <w:tcPr>
            <w:tcW w:w="2376" w:type="dxa"/>
          </w:tcPr>
          <w:p w:rsidR="00056AD4" w:rsidRPr="00AB669F" w:rsidRDefault="00B844FD" w:rsidP="00B844FD">
            <w:pPr>
              <w:pStyle w:val="NumberedParas0"/>
              <w:numPr>
                <w:ilvl w:val="0"/>
                <w:numId w:val="0"/>
              </w:numPr>
              <w:jc w:val="left"/>
              <w:rPr>
                <w:szCs w:val="24"/>
                <w:lang w:val="fr-FR"/>
              </w:rPr>
            </w:pPr>
            <w:r w:rsidRPr="00AB669F">
              <w:rPr>
                <w:noProof w:val="0"/>
                <w:sz w:val="20"/>
                <w:szCs w:val="24"/>
                <w:lang w:val="fr-FR"/>
              </w:rPr>
              <w:lastRenderedPageBreak/>
              <w:t>Bureaux régionaux, départementaux et communaux des ministères de l</w:t>
            </w:r>
            <w:r w:rsidR="004854B9" w:rsidRPr="00AB669F">
              <w:rPr>
                <w:noProof w:val="0"/>
                <w:sz w:val="20"/>
                <w:szCs w:val="24"/>
                <w:lang w:val="fr-FR"/>
              </w:rPr>
              <w:t>’</w:t>
            </w:r>
            <w:r w:rsidRPr="00AB669F">
              <w:rPr>
                <w:noProof w:val="0"/>
                <w:sz w:val="20"/>
                <w:szCs w:val="24"/>
                <w:lang w:val="fr-FR"/>
              </w:rPr>
              <w:t>Agriculture, des Ressources animales, du développement local/de la décentralisation</w:t>
            </w:r>
            <w:r w:rsidRPr="00AB669F">
              <w:rPr>
                <w:sz w:val="20"/>
                <w:szCs w:val="24"/>
                <w:lang w:val="fr-FR"/>
              </w:rPr>
              <w:t xml:space="preserve"> </w:t>
            </w:r>
          </w:p>
        </w:tc>
        <w:tc>
          <w:tcPr>
            <w:tcW w:w="8114" w:type="dxa"/>
          </w:tcPr>
          <w:p w:rsidR="00056AD4" w:rsidRPr="00AB669F" w:rsidRDefault="00744240" w:rsidP="00744240">
            <w:pPr>
              <w:pStyle w:val="NumberedParas0"/>
              <w:numPr>
                <w:ilvl w:val="0"/>
                <w:numId w:val="0"/>
              </w:numPr>
              <w:jc w:val="left"/>
              <w:rPr>
                <w:szCs w:val="24"/>
                <w:lang w:val="fr-FR"/>
              </w:rPr>
            </w:pPr>
            <w:r w:rsidRPr="00AB669F">
              <w:rPr>
                <w:noProof w:val="0"/>
                <w:sz w:val="20"/>
                <w:szCs w:val="24"/>
                <w:lang w:val="fr-FR"/>
              </w:rPr>
              <w:t>Assistance technique aux communautés locales et aux communes pour l</w:t>
            </w:r>
            <w:r w:rsidR="004854B9" w:rsidRPr="00AB669F">
              <w:rPr>
                <w:noProof w:val="0"/>
                <w:sz w:val="20"/>
                <w:szCs w:val="24"/>
                <w:lang w:val="fr-FR"/>
              </w:rPr>
              <w:t>’</w:t>
            </w:r>
            <w:r w:rsidRPr="00AB669F">
              <w:rPr>
                <w:noProof w:val="0"/>
                <w:sz w:val="20"/>
                <w:szCs w:val="24"/>
                <w:lang w:val="fr-FR"/>
              </w:rPr>
              <w:t>intégration des besoins de la biodiversité dans l</w:t>
            </w:r>
            <w:r w:rsidR="00D614E1" w:rsidRPr="00AB669F">
              <w:rPr>
                <w:noProof w:val="0"/>
                <w:sz w:val="20"/>
                <w:szCs w:val="24"/>
                <w:lang w:val="fr-FR"/>
              </w:rPr>
              <w:t>es schémas d</w:t>
            </w:r>
            <w:r w:rsidR="004854B9" w:rsidRPr="00AB669F">
              <w:rPr>
                <w:noProof w:val="0"/>
                <w:sz w:val="20"/>
                <w:szCs w:val="24"/>
                <w:lang w:val="fr-FR"/>
              </w:rPr>
              <w:t>’</w:t>
            </w:r>
            <w:r w:rsidR="00D614E1" w:rsidRPr="00AB669F">
              <w:rPr>
                <w:noProof w:val="0"/>
                <w:sz w:val="20"/>
                <w:szCs w:val="24"/>
                <w:lang w:val="fr-FR"/>
              </w:rPr>
              <w:t>aménagement fonciers</w:t>
            </w:r>
            <w:r w:rsidRPr="00AB669F">
              <w:rPr>
                <w:noProof w:val="0"/>
                <w:sz w:val="20"/>
                <w:szCs w:val="24"/>
                <w:lang w:val="fr-FR"/>
              </w:rPr>
              <w:t xml:space="preserve"> (PDC, PDGDRN) et mise en oeuvre de mesures techniques pour la </w:t>
            </w:r>
            <w:r w:rsidRPr="00AB669F">
              <w:rPr>
                <w:b/>
                <w:noProof w:val="0"/>
                <w:sz w:val="20"/>
                <w:szCs w:val="24"/>
                <w:lang w:val="fr-FR"/>
              </w:rPr>
              <w:t>gestion durable des ressources</w:t>
            </w:r>
            <w:r w:rsidRPr="00AB669F">
              <w:rPr>
                <w:noProof w:val="0"/>
                <w:sz w:val="20"/>
                <w:szCs w:val="24"/>
                <w:lang w:val="fr-FR"/>
              </w:rPr>
              <w:t xml:space="preserve"> (GDR) et la gestion durable des terres dans les habitats les plus importants.</w:t>
            </w:r>
          </w:p>
        </w:tc>
      </w:tr>
      <w:tr w:rsidR="00F702BD" w:rsidRPr="00282637">
        <w:tc>
          <w:tcPr>
            <w:tcW w:w="2376" w:type="dxa"/>
          </w:tcPr>
          <w:p w:rsidR="00056AD4" w:rsidRPr="00AB669F" w:rsidRDefault="00744240" w:rsidP="00744240">
            <w:pPr>
              <w:pStyle w:val="NumberedParas0"/>
              <w:numPr>
                <w:ilvl w:val="0"/>
                <w:numId w:val="0"/>
              </w:numPr>
              <w:jc w:val="left"/>
              <w:rPr>
                <w:szCs w:val="24"/>
                <w:lang w:val="fr-FR"/>
              </w:rPr>
            </w:pPr>
            <w:r w:rsidRPr="00AB669F">
              <w:rPr>
                <w:noProof w:val="0"/>
                <w:sz w:val="20"/>
                <w:szCs w:val="24"/>
                <w:lang w:val="fr-FR"/>
              </w:rPr>
              <w:t>Administrations  territoriales (Bureau du Gouverneur, préfectures, départements)</w:t>
            </w:r>
          </w:p>
        </w:tc>
        <w:tc>
          <w:tcPr>
            <w:tcW w:w="8114" w:type="dxa"/>
          </w:tcPr>
          <w:p w:rsidR="00FD09A5" w:rsidRPr="00AB669F" w:rsidRDefault="00FD09A5" w:rsidP="00FD09A5">
            <w:pPr>
              <w:pStyle w:val="NumberedParas0"/>
              <w:numPr>
                <w:ilvl w:val="0"/>
                <w:numId w:val="0"/>
              </w:numPr>
              <w:jc w:val="left"/>
              <w:rPr>
                <w:szCs w:val="24"/>
                <w:lang w:val="fr-FR"/>
              </w:rPr>
            </w:pPr>
            <w:r w:rsidRPr="00AB669F">
              <w:rPr>
                <w:noProof w:val="0"/>
                <w:sz w:val="20"/>
                <w:szCs w:val="24"/>
                <w:lang w:val="fr-FR"/>
              </w:rPr>
              <w:t>Gestion des conflits et harmonisation des approches des différents services techniques régionaux et départementaux.</w:t>
            </w:r>
            <w:r w:rsidRPr="00AB669F">
              <w:rPr>
                <w:sz w:val="20"/>
                <w:szCs w:val="24"/>
                <w:lang w:val="fr-FR"/>
              </w:rPr>
              <w:t xml:space="preserve"> </w:t>
            </w:r>
          </w:p>
          <w:p w:rsidR="00056AD4" w:rsidRPr="00AB669F" w:rsidRDefault="00FD09A5" w:rsidP="00FD09A5">
            <w:pPr>
              <w:pStyle w:val="NumberedParas0"/>
              <w:numPr>
                <w:ilvl w:val="0"/>
                <w:numId w:val="0"/>
              </w:numPr>
              <w:jc w:val="left"/>
              <w:rPr>
                <w:szCs w:val="24"/>
                <w:lang w:val="fr-FR"/>
              </w:rPr>
            </w:pPr>
            <w:r w:rsidRPr="00AB669F">
              <w:rPr>
                <w:noProof w:val="0"/>
                <w:sz w:val="20"/>
                <w:szCs w:val="24"/>
                <w:lang w:val="fr-FR"/>
              </w:rPr>
              <w:t>Soutien administratif et institutionnel aux organisations locales et formelles de la société civile engagées dans l</w:t>
            </w:r>
            <w:r w:rsidR="004854B9" w:rsidRPr="00AB669F">
              <w:rPr>
                <w:noProof w:val="0"/>
                <w:sz w:val="20"/>
                <w:szCs w:val="24"/>
                <w:lang w:val="fr-FR"/>
              </w:rPr>
              <w:t>’</w:t>
            </w:r>
            <w:r w:rsidRPr="00AB669F">
              <w:rPr>
                <w:noProof w:val="0"/>
                <w:sz w:val="20"/>
                <w:szCs w:val="24"/>
                <w:lang w:val="fr-FR"/>
              </w:rPr>
              <w:t>exécution du projet.</w:t>
            </w:r>
            <w:r w:rsidRPr="00AB669F">
              <w:rPr>
                <w:sz w:val="20"/>
                <w:szCs w:val="24"/>
                <w:lang w:val="fr-FR"/>
              </w:rPr>
              <w:t xml:space="preserve"> </w:t>
            </w:r>
          </w:p>
        </w:tc>
      </w:tr>
      <w:tr w:rsidR="00F702BD" w:rsidRPr="00282637">
        <w:tc>
          <w:tcPr>
            <w:tcW w:w="2376" w:type="dxa"/>
          </w:tcPr>
          <w:p w:rsidR="00056AD4" w:rsidRPr="00AB669F" w:rsidRDefault="00FD09A5" w:rsidP="00FD09A5">
            <w:pPr>
              <w:pStyle w:val="NumberedParas0"/>
              <w:numPr>
                <w:ilvl w:val="0"/>
                <w:numId w:val="0"/>
              </w:numPr>
              <w:jc w:val="left"/>
              <w:rPr>
                <w:szCs w:val="24"/>
                <w:lang w:val="fr-FR"/>
              </w:rPr>
            </w:pPr>
            <w:r w:rsidRPr="00AB669F">
              <w:rPr>
                <w:noProof w:val="0"/>
                <w:sz w:val="20"/>
                <w:szCs w:val="24"/>
                <w:lang w:val="fr-FR"/>
              </w:rPr>
              <w:t>Autorités traditionnelles (chefs de village, campements, tribus, groupes, imams, marabouts, etc.)</w:t>
            </w:r>
          </w:p>
        </w:tc>
        <w:tc>
          <w:tcPr>
            <w:tcW w:w="8114" w:type="dxa"/>
          </w:tcPr>
          <w:p w:rsidR="00FD09A5" w:rsidRPr="00AB669F" w:rsidRDefault="00FD09A5" w:rsidP="00FD09A5">
            <w:pPr>
              <w:pStyle w:val="NumberedParas0"/>
              <w:numPr>
                <w:ilvl w:val="0"/>
                <w:numId w:val="0"/>
              </w:numPr>
              <w:jc w:val="left"/>
              <w:rPr>
                <w:sz w:val="20"/>
                <w:szCs w:val="24"/>
                <w:lang w:val="fr-FR"/>
              </w:rPr>
            </w:pPr>
            <w:r w:rsidRPr="00AB669F">
              <w:rPr>
                <w:noProof w:val="0"/>
                <w:sz w:val="20"/>
                <w:szCs w:val="24"/>
                <w:lang w:val="fr-FR"/>
              </w:rPr>
              <w:t>Mobilisation des communautés locales pour qu</w:t>
            </w:r>
            <w:r w:rsidR="004854B9" w:rsidRPr="00AB669F">
              <w:rPr>
                <w:noProof w:val="0"/>
                <w:sz w:val="20"/>
                <w:szCs w:val="24"/>
                <w:lang w:val="fr-FR"/>
              </w:rPr>
              <w:t>’</w:t>
            </w:r>
            <w:r w:rsidRPr="00AB669F">
              <w:rPr>
                <w:noProof w:val="0"/>
                <w:sz w:val="20"/>
                <w:szCs w:val="24"/>
                <w:lang w:val="fr-FR"/>
              </w:rPr>
              <w:t>elles participent aux activités du projet</w:t>
            </w:r>
          </w:p>
          <w:p w:rsidR="00FD09A5" w:rsidRPr="00AB669F" w:rsidRDefault="00FD09A5" w:rsidP="00FD09A5">
            <w:pPr>
              <w:pStyle w:val="NumberedParas0"/>
              <w:numPr>
                <w:ilvl w:val="0"/>
                <w:numId w:val="0"/>
              </w:numPr>
              <w:jc w:val="left"/>
              <w:rPr>
                <w:sz w:val="20"/>
                <w:szCs w:val="24"/>
                <w:lang w:val="fr-FR"/>
              </w:rPr>
            </w:pPr>
            <w:r w:rsidRPr="00AB669F">
              <w:rPr>
                <w:noProof w:val="0"/>
                <w:sz w:val="20"/>
                <w:szCs w:val="24"/>
                <w:lang w:val="fr-FR"/>
              </w:rPr>
              <w:t>Gestion des conflits au niveau des parties prenantes locales (paysans, éleveurs, chasseurs, exploitants de ressources forestières non ligneuses, etc.)</w:t>
            </w:r>
          </w:p>
          <w:p w:rsidR="00056AD4" w:rsidRPr="00AB669F" w:rsidRDefault="00FD09A5" w:rsidP="00FD09A5">
            <w:pPr>
              <w:pStyle w:val="NumberedParas0"/>
              <w:numPr>
                <w:ilvl w:val="0"/>
                <w:numId w:val="0"/>
              </w:numPr>
              <w:jc w:val="left"/>
              <w:rPr>
                <w:szCs w:val="24"/>
                <w:lang w:val="fr-FR"/>
              </w:rPr>
            </w:pPr>
            <w:r w:rsidRPr="00AB669F">
              <w:rPr>
                <w:noProof w:val="0"/>
                <w:sz w:val="20"/>
                <w:szCs w:val="24"/>
                <w:lang w:val="fr-FR"/>
              </w:rPr>
              <w:t>Assistance et conseil aux unités de gestion responsables de la conservation de la biodiversité (lutte anti-braconnage, abattage d</w:t>
            </w:r>
            <w:r w:rsidR="004854B9" w:rsidRPr="00AB669F">
              <w:rPr>
                <w:noProof w:val="0"/>
                <w:sz w:val="20"/>
                <w:szCs w:val="24"/>
                <w:lang w:val="fr-FR"/>
              </w:rPr>
              <w:t>’</w:t>
            </w:r>
            <w:r w:rsidRPr="00AB669F">
              <w:rPr>
                <w:noProof w:val="0"/>
                <w:sz w:val="20"/>
                <w:szCs w:val="24"/>
                <w:lang w:val="fr-FR"/>
              </w:rPr>
              <w:t>arbres, etc.)</w:t>
            </w:r>
            <w:r w:rsidRPr="00AB669F">
              <w:rPr>
                <w:sz w:val="20"/>
                <w:szCs w:val="24"/>
                <w:lang w:val="fr-FR"/>
              </w:rPr>
              <w:t xml:space="preserve"> </w:t>
            </w:r>
          </w:p>
        </w:tc>
      </w:tr>
      <w:tr w:rsidR="00F702BD" w:rsidRPr="00282637">
        <w:tc>
          <w:tcPr>
            <w:tcW w:w="2376" w:type="dxa"/>
          </w:tcPr>
          <w:p w:rsidR="00056AD4" w:rsidRPr="00AB669F" w:rsidRDefault="00FD09A5" w:rsidP="00FD09A5">
            <w:pPr>
              <w:pStyle w:val="NumberedParas0"/>
              <w:numPr>
                <w:ilvl w:val="0"/>
                <w:numId w:val="0"/>
              </w:numPr>
              <w:jc w:val="left"/>
              <w:rPr>
                <w:szCs w:val="24"/>
                <w:lang w:val="fr-FR"/>
              </w:rPr>
            </w:pPr>
            <w:r w:rsidRPr="00AB669F">
              <w:rPr>
                <w:noProof w:val="0"/>
                <w:sz w:val="20"/>
                <w:szCs w:val="24"/>
                <w:lang w:val="fr-FR"/>
              </w:rPr>
              <w:t>Communautés locales, y compris les villageois sédentaires, les nomades, les transhumants et les groupes organisés de femmes, d</w:t>
            </w:r>
            <w:r w:rsidR="004854B9" w:rsidRPr="00AB669F">
              <w:rPr>
                <w:noProof w:val="0"/>
                <w:sz w:val="20"/>
                <w:szCs w:val="24"/>
                <w:lang w:val="fr-FR"/>
              </w:rPr>
              <w:t>’</w:t>
            </w:r>
            <w:r w:rsidRPr="00AB669F">
              <w:rPr>
                <w:noProof w:val="0"/>
                <w:sz w:val="20"/>
                <w:szCs w:val="24"/>
                <w:lang w:val="fr-FR"/>
              </w:rPr>
              <w:t>hommes et de jeunes des communautés.</w:t>
            </w:r>
          </w:p>
        </w:tc>
        <w:tc>
          <w:tcPr>
            <w:tcW w:w="8114" w:type="dxa"/>
          </w:tcPr>
          <w:p w:rsidR="00FC1D11" w:rsidRPr="00AB669F" w:rsidRDefault="00FC1D11" w:rsidP="00FC1D11">
            <w:pPr>
              <w:pStyle w:val="NumberedParas0"/>
              <w:numPr>
                <w:ilvl w:val="0"/>
                <w:numId w:val="0"/>
              </w:numPr>
              <w:jc w:val="left"/>
              <w:rPr>
                <w:szCs w:val="24"/>
                <w:lang w:val="fr-FR"/>
              </w:rPr>
            </w:pPr>
            <w:r w:rsidRPr="00AB669F">
              <w:rPr>
                <w:noProof w:val="0"/>
                <w:sz w:val="20"/>
                <w:szCs w:val="24"/>
                <w:lang w:val="fr-FR"/>
              </w:rPr>
              <w:t>Principale partie prenante du projet :</w:t>
            </w:r>
            <w:r w:rsidRPr="00AB669F">
              <w:rPr>
                <w:sz w:val="20"/>
                <w:szCs w:val="24"/>
                <w:lang w:val="fr-FR"/>
              </w:rPr>
              <w:t xml:space="preserve"> </w:t>
            </w:r>
          </w:p>
          <w:p w:rsidR="00FC1D11" w:rsidRPr="00AB669F" w:rsidRDefault="00FC1D11" w:rsidP="00FC1D11">
            <w:pPr>
              <w:pStyle w:val="NumberedParas0"/>
              <w:numPr>
                <w:ilvl w:val="0"/>
                <w:numId w:val="0"/>
              </w:numPr>
              <w:jc w:val="left"/>
              <w:rPr>
                <w:sz w:val="20"/>
                <w:szCs w:val="24"/>
                <w:lang w:val="fr-FR"/>
              </w:rPr>
            </w:pPr>
            <w:r w:rsidRPr="00AB669F">
              <w:rPr>
                <w:noProof w:val="0"/>
                <w:sz w:val="20"/>
                <w:szCs w:val="24"/>
                <w:lang w:val="fr-FR"/>
              </w:rPr>
              <w:t>participation à la prise de décisions locale sur les AP et à l</w:t>
            </w:r>
            <w:r w:rsidR="004854B9" w:rsidRPr="00AB669F">
              <w:rPr>
                <w:noProof w:val="0"/>
                <w:sz w:val="20"/>
                <w:szCs w:val="24"/>
                <w:lang w:val="fr-FR"/>
              </w:rPr>
              <w:t>’</w:t>
            </w:r>
            <w:r w:rsidR="00D614E1" w:rsidRPr="00AB669F">
              <w:rPr>
                <w:noProof w:val="0"/>
                <w:sz w:val="20"/>
                <w:szCs w:val="24"/>
                <w:lang w:val="fr-FR"/>
              </w:rPr>
              <w:t>élaboration des schémas d</w:t>
            </w:r>
            <w:r w:rsidR="004854B9" w:rsidRPr="00AB669F">
              <w:rPr>
                <w:noProof w:val="0"/>
                <w:sz w:val="20"/>
                <w:szCs w:val="24"/>
                <w:lang w:val="fr-FR"/>
              </w:rPr>
              <w:t>’</w:t>
            </w:r>
            <w:r w:rsidR="00D614E1" w:rsidRPr="00AB669F">
              <w:rPr>
                <w:noProof w:val="0"/>
                <w:sz w:val="20"/>
                <w:szCs w:val="24"/>
                <w:lang w:val="fr-FR"/>
              </w:rPr>
              <w:t>aménagement fonciers</w:t>
            </w:r>
            <w:r w:rsidRPr="00AB669F">
              <w:rPr>
                <w:noProof w:val="0"/>
                <w:sz w:val="20"/>
                <w:szCs w:val="24"/>
                <w:lang w:val="fr-FR"/>
              </w:rPr>
              <w:t>, surveillance et patrouilles dans les AP et les zones adjacentes, interventions physiques dans les AP et le corridor.</w:t>
            </w:r>
          </w:p>
          <w:p w:rsidR="00FC1D11" w:rsidRPr="00AB669F" w:rsidRDefault="00FC1D11" w:rsidP="00FC1D11">
            <w:pPr>
              <w:pStyle w:val="NumberedParas0"/>
              <w:numPr>
                <w:ilvl w:val="0"/>
                <w:numId w:val="0"/>
              </w:numPr>
              <w:jc w:val="left"/>
              <w:rPr>
                <w:sz w:val="20"/>
                <w:szCs w:val="24"/>
                <w:lang w:val="fr-FR"/>
              </w:rPr>
            </w:pPr>
            <w:r w:rsidRPr="00AB669F">
              <w:rPr>
                <w:b/>
                <w:noProof w:val="0"/>
                <w:sz w:val="20"/>
                <w:szCs w:val="24"/>
                <w:lang w:val="fr-FR"/>
              </w:rPr>
              <w:t>Mise en oeuvre</w:t>
            </w:r>
            <w:r w:rsidRPr="00AB669F">
              <w:rPr>
                <w:noProof w:val="0"/>
                <w:sz w:val="20"/>
                <w:szCs w:val="24"/>
                <w:lang w:val="fr-FR"/>
              </w:rPr>
              <w:t xml:space="preserve"> des plans de gestion des ressources naturelles</w:t>
            </w:r>
          </w:p>
          <w:p w:rsidR="00056AD4" w:rsidRPr="00AB669F" w:rsidRDefault="00FC1D11" w:rsidP="00FC1D11">
            <w:pPr>
              <w:pStyle w:val="NumberedParas0"/>
              <w:numPr>
                <w:ilvl w:val="0"/>
                <w:numId w:val="0"/>
              </w:numPr>
              <w:jc w:val="left"/>
              <w:rPr>
                <w:szCs w:val="24"/>
                <w:lang w:val="fr-FR"/>
              </w:rPr>
            </w:pPr>
            <w:r w:rsidRPr="00AB669F">
              <w:rPr>
                <w:noProof w:val="0"/>
                <w:sz w:val="20"/>
                <w:szCs w:val="24"/>
                <w:lang w:val="fr-FR"/>
              </w:rPr>
              <w:t>Défense des intérêts juridiques de tous les groupes socio-professionnels qui utilisent les ressources naturelles</w:t>
            </w:r>
          </w:p>
        </w:tc>
      </w:tr>
      <w:tr w:rsidR="00F702BD" w:rsidRPr="00282637">
        <w:tc>
          <w:tcPr>
            <w:tcW w:w="2376" w:type="dxa"/>
          </w:tcPr>
          <w:p w:rsidR="00056AD4" w:rsidRPr="00AB669F" w:rsidRDefault="00FC1D11" w:rsidP="00FC1D11">
            <w:pPr>
              <w:pStyle w:val="NumberedParas0"/>
              <w:numPr>
                <w:ilvl w:val="0"/>
                <w:numId w:val="0"/>
              </w:numPr>
              <w:jc w:val="left"/>
              <w:rPr>
                <w:szCs w:val="24"/>
                <w:lang w:val="fr-FR"/>
              </w:rPr>
            </w:pPr>
            <w:r w:rsidRPr="00AB669F">
              <w:rPr>
                <w:noProof w:val="0"/>
                <w:sz w:val="20"/>
                <w:szCs w:val="24"/>
                <w:lang w:val="fr-FR"/>
              </w:rPr>
              <w:t>Communes (conseil municipal et services municipaux)</w:t>
            </w:r>
          </w:p>
        </w:tc>
        <w:tc>
          <w:tcPr>
            <w:tcW w:w="8114" w:type="dxa"/>
          </w:tcPr>
          <w:p w:rsidR="00FC1D11" w:rsidRPr="00AB669F" w:rsidRDefault="00FC1D11" w:rsidP="00FC1D11">
            <w:pPr>
              <w:pStyle w:val="NumberedParas0"/>
              <w:numPr>
                <w:ilvl w:val="0"/>
                <w:numId w:val="0"/>
              </w:numPr>
              <w:jc w:val="left"/>
              <w:rPr>
                <w:szCs w:val="24"/>
                <w:lang w:val="fr-FR"/>
              </w:rPr>
            </w:pPr>
            <w:r w:rsidRPr="00AB669F">
              <w:rPr>
                <w:noProof w:val="0"/>
                <w:sz w:val="20"/>
                <w:szCs w:val="24"/>
                <w:lang w:val="fr-FR"/>
              </w:rPr>
              <w:t>Principale partie prenante du projet :</w:t>
            </w:r>
            <w:r w:rsidRPr="00AB669F">
              <w:rPr>
                <w:sz w:val="20"/>
                <w:szCs w:val="24"/>
                <w:lang w:val="fr-FR"/>
              </w:rPr>
              <w:t xml:space="preserve"> </w:t>
            </w:r>
          </w:p>
          <w:p w:rsidR="00FC1D11" w:rsidRPr="00AB669F" w:rsidRDefault="00FC1D11" w:rsidP="00FC1D11">
            <w:pPr>
              <w:pStyle w:val="NumberedParas0"/>
              <w:numPr>
                <w:ilvl w:val="0"/>
                <w:numId w:val="0"/>
              </w:numPr>
              <w:jc w:val="left"/>
              <w:rPr>
                <w:sz w:val="20"/>
                <w:szCs w:val="24"/>
                <w:lang w:val="fr-FR"/>
              </w:rPr>
            </w:pPr>
            <w:r w:rsidRPr="00AB669F">
              <w:rPr>
                <w:noProof w:val="0"/>
                <w:sz w:val="20"/>
                <w:szCs w:val="24"/>
                <w:lang w:val="fr-FR"/>
              </w:rPr>
              <w:t>Organisation/amélioration des plates-formes locales de consultation des parties prenantes (ONG et associations, communautés locales, commissions foncières locales, par ex. COFO, COFOB, etc.)</w:t>
            </w:r>
          </w:p>
          <w:p w:rsidR="00FC1D11" w:rsidRPr="00AB669F" w:rsidRDefault="00FC1D11" w:rsidP="00FC1D11">
            <w:pPr>
              <w:pStyle w:val="NumberedParas0"/>
              <w:numPr>
                <w:ilvl w:val="0"/>
                <w:numId w:val="0"/>
              </w:numPr>
              <w:jc w:val="left"/>
              <w:rPr>
                <w:szCs w:val="24"/>
                <w:lang w:val="fr-FR"/>
              </w:rPr>
            </w:pPr>
            <w:r w:rsidRPr="00AB669F">
              <w:rPr>
                <w:noProof w:val="0"/>
                <w:sz w:val="20"/>
                <w:szCs w:val="24"/>
                <w:lang w:val="fr-FR"/>
              </w:rPr>
              <w:t>Organiser/améliorer les plates-formes de coordination communales pour les questions courantes importantes (zones de chasse, transhumance, lutte contre le braconnage)</w:t>
            </w:r>
            <w:r w:rsidRPr="00AB669F">
              <w:rPr>
                <w:sz w:val="20"/>
                <w:szCs w:val="24"/>
                <w:lang w:val="fr-FR"/>
              </w:rPr>
              <w:t xml:space="preserve"> </w:t>
            </w:r>
          </w:p>
          <w:p w:rsidR="00FC1D11" w:rsidRPr="00AB669F" w:rsidRDefault="00FC1D11" w:rsidP="00FC1D11">
            <w:pPr>
              <w:pStyle w:val="NumberedParas0"/>
              <w:numPr>
                <w:ilvl w:val="0"/>
                <w:numId w:val="0"/>
              </w:numPr>
              <w:jc w:val="left"/>
              <w:rPr>
                <w:sz w:val="20"/>
                <w:szCs w:val="24"/>
                <w:lang w:val="fr-FR"/>
              </w:rPr>
            </w:pPr>
            <w:r w:rsidRPr="00AB669F">
              <w:rPr>
                <w:noProof w:val="0"/>
                <w:sz w:val="20"/>
                <w:szCs w:val="24"/>
                <w:lang w:val="fr-FR"/>
              </w:rPr>
              <w:t>Promotion de la gestion durable des ressources naturelles dans les AP et le corridor</w:t>
            </w:r>
          </w:p>
          <w:p w:rsidR="00FC1D11" w:rsidRPr="00AB669F" w:rsidRDefault="00A8761D" w:rsidP="00FC1D11">
            <w:pPr>
              <w:pStyle w:val="NumberedParas0"/>
              <w:numPr>
                <w:ilvl w:val="0"/>
                <w:numId w:val="0"/>
              </w:numPr>
              <w:jc w:val="left"/>
              <w:rPr>
                <w:sz w:val="20"/>
                <w:szCs w:val="24"/>
                <w:lang w:val="fr-FR"/>
              </w:rPr>
            </w:pPr>
            <w:r w:rsidRPr="00AB669F">
              <w:rPr>
                <w:noProof w:val="0"/>
                <w:sz w:val="20"/>
                <w:szCs w:val="24"/>
                <w:lang w:val="fr-FR"/>
              </w:rPr>
              <w:t>Élaboration</w:t>
            </w:r>
            <w:r w:rsidR="00FC1D11" w:rsidRPr="00AB669F">
              <w:rPr>
                <w:noProof w:val="0"/>
                <w:sz w:val="20"/>
                <w:szCs w:val="24"/>
                <w:lang w:val="fr-FR"/>
              </w:rPr>
              <w:t xml:space="preserve"> et exécution du PDC (qui prend en compte les besoins des AP et de la conservation de la biodiversité dans le corridor)</w:t>
            </w:r>
          </w:p>
          <w:p w:rsidR="00FC1D11" w:rsidRPr="00AB669F" w:rsidRDefault="00FC1D11" w:rsidP="00FC1D11">
            <w:pPr>
              <w:pStyle w:val="NumberedParas0"/>
              <w:numPr>
                <w:ilvl w:val="0"/>
                <w:numId w:val="0"/>
              </w:numPr>
              <w:jc w:val="left"/>
              <w:rPr>
                <w:sz w:val="20"/>
                <w:szCs w:val="24"/>
                <w:lang w:val="fr-FR"/>
              </w:rPr>
            </w:pPr>
            <w:r w:rsidRPr="00AB669F">
              <w:rPr>
                <w:b/>
                <w:noProof w:val="0"/>
                <w:sz w:val="20"/>
                <w:szCs w:val="24"/>
                <w:lang w:val="fr-FR"/>
              </w:rPr>
              <w:t>Mise en oeuvre</w:t>
            </w:r>
            <w:r w:rsidRPr="00AB669F">
              <w:rPr>
                <w:noProof w:val="0"/>
                <w:sz w:val="20"/>
                <w:szCs w:val="24"/>
                <w:lang w:val="fr-FR"/>
              </w:rPr>
              <w:t xml:space="preserve"> des activités planifiées dans le PDC (y compris le réinvestissement des taxes perçues sur l</w:t>
            </w:r>
            <w:r w:rsidR="004854B9" w:rsidRPr="00AB669F">
              <w:rPr>
                <w:noProof w:val="0"/>
                <w:sz w:val="20"/>
                <w:szCs w:val="24"/>
                <w:lang w:val="fr-FR"/>
              </w:rPr>
              <w:t>’</w:t>
            </w:r>
            <w:r w:rsidRPr="00AB669F">
              <w:rPr>
                <w:noProof w:val="0"/>
                <w:sz w:val="20"/>
                <w:szCs w:val="24"/>
                <w:lang w:val="fr-FR"/>
              </w:rPr>
              <w:t>utilisation de la biodiversité dans la protection de l</w:t>
            </w:r>
            <w:r w:rsidR="004854B9" w:rsidRPr="00AB669F">
              <w:rPr>
                <w:noProof w:val="0"/>
                <w:sz w:val="20"/>
                <w:szCs w:val="24"/>
                <w:lang w:val="fr-FR"/>
              </w:rPr>
              <w:t>’</w:t>
            </w:r>
            <w:r w:rsidRPr="00AB669F">
              <w:rPr>
                <w:noProof w:val="0"/>
                <w:sz w:val="20"/>
                <w:szCs w:val="24"/>
                <w:lang w:val="fr-FR"/>
              </w:rPr>
              <w:t>environnement)</w:t>
            </w:r>
          </w:p>
          <w:p w:rsidR="0036108F" w:rsidRPr="00AB669F" w:rsidRDefault="00A8761D" w:rsidP="0036108F">
            <w:pPr>
              <w:pStyle w:val="NumberedParas0"/>
              <w:numPr>
                <w:ilvl w:val="0"/>
                <w:numId w:val="0"/>
              </w:numPr>
              <w:jc w:val="left"/>
              <w:rPr>
                <w:sz w:val="20"/>
                <w:szCs w:val="24"/>
                <w:lang w:val="fr-FR"/>
              </w:rPr>
            </w:pPr>
            <w:r w:rsidRPr="00AB669F">
              <w:rPr>
                <w:noProof w:val="0"/>
                <w:sz w:val="20"/>
                <w:szCs w:val="24"/>
                <w:lang w:val="fr-FR"/>
              </w:rPr>
              <w:t>Élaboration</w:t>
            </w:r>
            <w:r w:rsidR="0036108F" w:rsidRPr="00AB669F">
              <w:rPr>
                <w:noProof w:val="0"/>
                <w:sz w:val="20"/>
                <w:szCs w:val="24"/>
                <w:lang w:val="fr-FR"/>
              </w:rPr>
              <w:t xml:space="preserve"> de mécanismes de prévention des conflits et conciliation des intérêts des différentes parties prenantes</w:t>
            </w:r>
          </w:p>
          <w:p w:rsidR="00AF1D7D" w:rsidRPr="00AB669F" w:rsidRDefault="0036108F" w:rsidP="0036108F">
            <w:pPr>
              <w:pStyle w:val="NumberedParas0"/>
              <w:numPr>
                <w:ilvl w:val="0"/>
                <w:numId w:val="0"/>
              </w:numPr>
              <w:jc w:val="left"/>
              <w:rPr>
                <w:szCs w:val="24"/>
                <w:lang w:val="fr-FR"/>
              </w:rPr>
            </w:pPr>
            <w:r w:rsidRPr="00AB669F">
              <w:rPr>
                <w:noProof w:val="0"/>
                <w:sz w:val="20"/>
                <w:szCs w:val="24"/>
                <w:lang w:val="fr-FR"/>
              </w:rPr>
              <w:t xml:space="preserve">Les représentants feront partie du </w:t>
            </w:r>
            <w:r w:rsidR="00F170D1" w:rsidRPr="00AB669F">
              <w:rPr>
                <w:noProof w:val="0"/>
                <w:sz w:val="20"/>
                <w:szCs w:val="24"/>
                <w:lang w:val="fr-FR"/>
              </w:rPr>
              <w:t>comité de pilotage</w:t>
            </w:r>
            <w:r w:rsidR="00010308" w:rsidRPr="00AB669F">
              <w:rPr>
                <w:noProof w:val="0"/>
                <w:sz w:val="20"/>
                <w:szCs w:val="24"/>
                <w:lang w:val="fr-FR"/>
              </w:rPr>
              <w:t>.</w:t>
            </w:r>
          </w:p>
        </w:tc>
      </w:tr>
      <w:tr w:rsidR="00F702BD" w:rsidRPr="00282637">
        <w:tc>
          <w:tcPr>
            <w:tcW w:w="2376" w:type="dxa"/>
          </w:tcPr>
          <w:p w:rsidR="00056AD4" w:rsidRPr="00AB669F" w:rsidRDefault="00A8761D" w:rsidP="0036108F">
            <w:pPr>
              <w:pStyle w:val="NumberedParas0"/>
              <w:numPr>
                <w:ilvl w:val="0"/>
                <w:numId w:val="0"/>
              </w:numPr>
              <w:jc w:val="left"/>
              <w:rPr>
                <w:szCs w:val="24"/>
                <w:lang w:val="fr-FR"/>
              </w:rPr>
            </w:pPr>
            <w:r w:rsidRPr="00AB669F">
              <w:rPr>
                <w:noProof w:val="0"/>
                <w:sz w:val="20"/>
                <w:szCs w:val="24"/>
                <w:lang w:val="fr-FR"/>
              </w:rPr>
              <w:t>Commissions</w:t>
            </w:r>
            <w:r w:rsidR="0036108F" w:rsidRPr="00AB669F">
              <w:rPr>
                <w:noProof w:val="0"/>
                <w:sz w:val="20"/>
                <w:szCs w:val="24"/>
                <w:lang w:val="fr-FR"/>
              </w:rPr>
              <w:t xml:space="preserve"> foncières locales (COFO, COFOB)</w:t>
            </w:r>
          </w:p>
        </w:tc>
        <w:tc>
          <w:tcPr>
            <w:tcW w:w="8114" w:type="dxa"/>
          </w:tcPr>
          <w:p w:rsidR="0036108F" w:rsidRPr="00AB669F" w:rsidRDefault="0036108F" w:rsidP="0036108F">
            <w:pPr>
              <w:pStyle w:val="NumberedParas0"/>
              <w:numPr>
                <w:ilvl w:val="0"/>
                <w:numId w:val="0"/>
              </w:numPr>
              <w:jc w:val="left"/>
              <w:rPr>
                <w:szCs w:val="24"/>
                <w:lang w:val="fr-FR"/>
              </w:rPr>
            </w:pPr>
            <w:r w:rsidRPr="00AB669F">
              <w:rPr>
                <w:noProof w:val="0"/>
                <w:sz w:val="20"/>
                <w:szCs w:val="24"/>
                <w:lang w:val="fr-FR"/>
              </w:rPr>
              <w:t>Principale partie prenante du projet :</w:t>
            </w:r>
            <w:r w:rsidRPr="00AB669F">
              <w:rPr>
                <w:sz w:val="20"/>
                <w:szCs w:val="24"/>
                <w:lang w:val="fr-FR"/>
              </w:rPr>
              <w:t xml:space="preserve"> </w:t>
            </w:r>
          </w:p>
          <w:p w:rsidR="0036108F" w:rsidRPr="00AB669F" w:rsidRDefault="0036108F" w:rsidP="0036108F">
            <w:pPr>
              <w:pStyle w:val="NumberedParas0"/>
              <w:numPr>
                <w:ilvl w:val="0"/>
                <w:numId w:val="0"/>
              </w:numPr>
              <w:jc w:val="left"/>
              <w:rPr>
                <w:sz w:val="20"/>
                <w:szCs w:val="24"/>
                <w:lang w:val="fr-FR"/>
              </w:rPr>
            </w:pPr>
            <w:r w:rsidRPr="00AB669F">
              <w:rPr>
                <w:noProof w:val="0"/>
                <w:sz w:val="20"/>
                <w:szCs w:val="24"/>
                <w:lang w:val="fr-FR"/>
              </w:rPr>
              <w:t>Rôle important dans l</w:t>
            </w:r>
            <w:r w:rsidR="004854B9" w:rsidRPr="00AB669F">
              <w:rPr>
                <w:noProof w:val="0"/>
                <w:sz w:val="20"/>
                <w:szCs w:val="24"/>
                <w:lang w:val="fr-FR"/>
              </w:rPr>
              <w:t>’</w:t>
            </w:r>
            <w:r w:rsidRPr="00AB669F">
              <w:rPr>
                <w:noProof w:val="0"/>
                <w:sz w:val="20"/>
                <w:szCs w:val="24"/>
                <w:lang w:val="fr-FR"/>
              </w:rPr>
              <w:t>élaboration des accords de cogestion, du PDC et du PDGDRN</w:t>
            </w:r>
          </w:p>
          <w:p w:rsidR="00056AD4" w:rsidRPr="00AB669F" w:rsidRDefault="0036108F" w:rsidP="0036108F">
            <w:pPr>
              <w:pStyle w:val="NumberedParas0"/>
              <w:numPr>
                <w:ilvl w:val="0"/>
                <w:numId w:val="0"/>
              </w:numPr>
              <w:jc w:val="left"/>
              <w:rPr>
                <w:szCs w:val="24"/>
                <w:lang w:val="fr-FR"/>
              </w:rPr>
            </w:pPr>
            <w:r w:rsidRPr="00AB669F">
              <w:rPr>
                <w:noProof w:val="0"/>
                <w:sz w:val="20"/>
                <w:szCs w:val="24"/>
                <w:lang w:val="fr-FR"/>
              </w:rPr>
              <w:t>Gestion et suivi des mesures physiques (coupe-feux, stabilisation des dunes, etc.)</w:t>
            </w:r>
          </w:p>
        </w:tc>
      </w:tr>
      <w:tr w:rsidR="00F702BD" w:rsidRPr="00282637">
        <w:tc>
          <w:tcPr>
            <w:tcW w:w="2376" w:type="dxa"/>
          </w:tcPr>
          <w:p w:rsidR="00056AD4" w:rsidRPr="00AB669F" w:rsidRDefault="00A3692A" w:rsidP="00A3692A">
            <w:pPr>
              <w:pStyle w:val="NumberedParas0"/>
              <w:numPr>
                <w:ilvl w:val="0"/>
                <w:numId w:val="0"/>
              </w:numPr>
              <w:jc w:val="left"/>
              <w:rPr>
                <w:szCs w:val="24"/>
                <w:lang w:val="fr-FR"/>
              </w:rPr>
            </w:pPr>
            <w:r w:rsidRPr="00AB669F">
              <w:rPr>
                <w:noProof w:val="0"/>
                <w:sz w:val="20"/>
                <w:szCs w:val="24"/>
                <w:lang w:val="fr-FR"/>
              </w:rPr>
              <w:t>Associations et ONG locales dans le domaine du développement local, de la production pastorale et de la gestion des ressources naturelles (par ex. AREN, entre autres – peut-être aussi CAPONG, REFORM)</w:t>
            </w:r>
          </w:p>
        </w:tc>
        <w:tc>
          <w:tcPr>
            <w:tcW w:w="8114" w:type="dxa"/>
          </w:tcPr>
          <w:p w:rsidR="00010308" w:rsidRPr="00AB669F" w:rsidRDefault="00010308" w:rsidP="00010308">
            <w:pPr>
              <w:pStyle w:val="NumberedParas0"/>
              <w:numPr>
                <w:ilvl w:val="0"/>
                <w:numId w:val="0"/>
              </w:numPr>
              <w:jc w:val="left"/>
              <w:rPr>
                <w:sz w:val="20"/>
                <w:szCs w:val="24"/>
                <w:lang w:val="fr-FR"/>
              </w:rPr>
            </w:pPr>
            <w:r w:rsidRPr="00AB669F">
              <w:rPr>
                <w:noProof w:val="0"/>
                <w:sz w:val="20"/>
                <w:szCs w:val="24"/>
                <w:lang w:val="fr-FR"/>
              </w:rPr>
              <w:t>Sensibilisation des communautés locales (opportunités de responsabilisation pour la GRN, la conservation de la biodiversité, le respect des lois et réglementations)</w:t>
            </w:r>
          </w:p>
          <w:p w:rsidR="00010308" w:rsidRPr="00AB669F" w:rsidRDefault="00010308" w:rsidP="00010308">
            <w:pPr>
              <w:pStyle w:val="NumberedParas0"/>
              <w:numPr>
                <w:ilvl w:val="0"/>
                <w:numId w:val="0"/>
              </w:numPr>
              <w:jc w:val="left"/>
              <w:rPr>
                <w:sz w:val="20"/>
                <w:szCs w:val="24"/>
                <w:lang w:val="fr-FR"/>
              </w:rPr>
            </w:pPr>
            <w:r w:rsidRPr="00AB669F">
              <w:rPr>
                <w:noProof w:val="0"/>
                <w:sz w:val="20"/>
                <w:szCs w:val="24"/>
                <w:lang w:val="fr-FR"/>
              </w:rPr>
              <w:t>Assistance technique aux populations locales pour la GDR et la gestion des ressources naturelles</w:t>
            </w:r>
          </w:p>
          <w:p w:rsidR="00010308" w:rsidRPr="00AB669F" w:rsidRDefault="00010308" w:rsidP="00010308">
            <w:pPr>
              <w:pStyle w:val="NumberedParas0"/>
              <w:numPr>
                <w:ilvl w:val="0"/>
                <w:numId w:val="0"/>
              </w:numPr>
              <w:jc w:val="left"/>
              <w:rPr>
                <w:sz w:val="20"/>
                <w:szCs w:val="24"/>
                <w:lang w:val="fr-FR"/>
              </w:rPr>
            </w:pPr>
            <w:r w:rsidRPr="00AB669F">
              <w:rPr>
                <w:noProof w:val="0"/>
                <w:sz w:val="20"/>
                <w:szCs w:val="24"/>
                <w:lang w:val="fr-FR"/>
              </w:rPr>
              <w:t>Promotion d</w:t>
            </w:r>
            <w:r w:rsidR="004854B9" w:rsidRPr="00AB669F">
              <w:rPr>
                <w:noProof w:val="0"/>
                <w:sz w:val="20"/>
                <w:szCs w:val="24"/>
                <w:lang w:val="fr-FR"/>
              </w:rPr>
              <w:t>’</w:t>
            </w:r>
            <w:r w:rsidRPr="00AB669F">
              <w:rPr>
                <w:noProof w:val="0"/>
                <w:sz w:val="20"/>
                <w:szCs w:val="24"/>
                <w:lang w:val="fr-FR"/>
              </w:rPr>
              <w:t>activités génératrices de revenus pour réduire les pressions sur les ressources naturelles</w:t>
            </w:r>
          </w:p>
          <w:p w:rsidR="00010308" w:rsidRPr="00AB669F" w:rsidRDefault="00010308" w:rsidP="00010308">
            <w:pPr>
              <w:pStyle w:val="NumberedParas0"/>
              <w:numPr>
                <w:ilvl w:val="0"/>
                <w:numId w:val="0"/>
              </w:numPr>
              <w:jc w:val="left"/>
              <w:rPr>
                <w:sz w:val="20"/>
                <w:szCs w:val="24"/>
                <w:lang w:val="fr-FR"/>
              </w:rPr>
            </w:pPr>
            <w:r w:rsidRPr="00AB669F">
              <w:rPr>
                <w:noProof w:val="0"/>
                <w:sz w:val="20"/>
                <w:szCs w:val="24"/>
                <w:lang w:val="fr-FR"/>
              </w:rPr>
              <w:t>Groupes de pression pour la conservation de la biodiversité, la gestion durable des ressources et la promotion de l</w:t>
            </w:r>
            <w:r w:rsidR="004854B9" w:rsidRPr="00AB669F">
              <w:rPr>
                <w:noProof w:val="0"/>
                <w:sz w:val="20"/>
                <w:szCs w:val="24"/>
                <w:lang w:val="fr-FR"/>
              </w:rPr>
              <w:t>’</w:t>
            </w:r>
            <w:r w:rsidRPr="00AB669F">
              <w:rPr>
                <w:noProof w:val="0"/>
                <w:sz w:val="20"/>
                <w:szCs w:val="24"/>
                <w:lang w:val="fr-FR"/>
              </w:rPr>
              <w:t>écotourisme</w:t>
            </w:r>
          </w:p>
          <w:p w:rsidR="00010308" w:rsidRPr="00AB669F" w:rsidRDefault="00010308" w:rsidP="00010308">
            <w:pPr>
              <w:pStyle w:val="NumberedParas0"/>
              <w:numPr>
                <w:ilvl w:val="0"/>
                <w:numId w:val="0"/>
              </w:numPr>
              <w:jc w:val="left"/>
              <w:rPr>
                <w:sz w:val="20"/>
                <w:szCs w:val="24"/>
                <w:lang w:val="fr-FR"/>
              </w:rPr>
            </w:pPr>
            <w:r w:rsidRPr="00AB669F">
              <w:rPr>
                <w:noProof w:val="0"/>
                <w:sz w:val="20"/>
                <w:szCs w:val="24"/>
                <w:lang w:val="fr-FR"/>
              </w:rPr>
              <w:t>Promotion du réinvestissement des recettes municipales tirées de l</w:t>
            </w:r>
            <w:r w:rsidR="004854B9" w:rsidRPr="00AB669F">
              <w:rPr>
                <w:noProof w:val="0"/>
                <w:sz w:val="20"/>
                <w:szCs w:val="24"/>
                <w:lang w:val="fr-FR"/>
              </w:rPr>
              <w:t>’</w:t>
            </w:r>
            <w:r w:rsidRPr="00AB669F">
              <w:rPr>
                <w:noProof w:val="0"/>
                <w:sz w:val="20"/>
                <w:szCs w:val="24"/>
                <w:lang w:val="fr-FR"/>
              </w:rPr>
              <w:t>utilisation des ressources naturelles.</w:t>
            </w:r>
          </w:p>
          <w:p w:rsidR="00010308" w:rsidRPr="00AB669F" w:rsidRDefault="00010308" w:rsidP="00010308">
            <w:pPr>
              <w:pStyle w:val="NumberedParas0"/>
              <w:numPr>
                <w:ilvl w:val="0"/>
                <w:numId w:val="0"/>
              </w:numPr>
              <w:jc w:val="left"/>
              <w:rPr>
                <w:sz w:val="20"/>
                <w:szCs w:val="24"/>
                <w:lang w:val="fr-FR"/>
              </w:rPr>
            </w:pPr>
            <w:r w:rsidRPr="00AB669F">
              <w:rPr>
                <w:noProof w:val="0"/>
                <w:sz w:val="20"/>
                <w:szCs w:val="24"/>
                <w:lang w:val="fr-FR"/>
              </w:rPr>
              <w:t xml:space="preserve">Les représentants feront partie du </w:t>
            </w:r>
            <w:r w:rsidR="00F170D1" w:rsidRPr="00AB669F">
              <w:rPr>
                <w:noProof w:val="0"/>
                <w:sz w:val="20"/>
                <w:szCs w:val="24"/>
                <w:lang w:val="fr-FR"/>
              </w:rPr>
              <w:t>comité de pilotage</w:t>
            </w:r>
            <w:r w:rsidRPr="00AB669F">
              <w:rPr>
                <w:noProof w:val="0"/>
                <w:sz w:val="20"/>
                <w:szCs w:val="24"/>
                <w:lang w:val="fr-FR"/>
              </w:rPr>
              <w:t>.</w:t>
            </w:r>
          </w:p>
          <w:p w:rsidR="009339D3" w:rsidRPr="00AB669F" w:rsidRDefault="00ED4892" w:rsidP="00ED4892">
            <w:pPr>
              <w:pStyle w:val="NumberedParas0"/>
              <w:numPr>
                <w:ilvl w:val="0"/>
                <w:numId w:val="0"/>
              </w:numPr>
              <w:jc w:val="left"/>
              <w:rPr>
                <w:szCs w:val="24"/>
                <w:lang w:val="fr-FR"/>
              </w:rPr>
            </w:pPr>
            <w:r w:rsidRPr="00AB669F">
              <w:rPr>
                <w:sz w:val="20"/>
                <w:szCs w:val="24"/>
                <w:lang w:val="fr-FR"/>
              </w:rPr>
              <w:t xml:space="preserve">La collaboration avec AREN, CAPONG et REFORM sera possible dans le cadre des réalisations </w:t>
            </w:r>
            <w:r w:rsidRPr="00AB669F">
              <w:rPr>
                <w:sz w:val="20"/>
                <w:szCs w:val="24"/>
                <w:lang w:val="fr-FR"/>
              </w:rPr>
              <w:lastRenderedPageBreak/>
              <w:t xml:space="preserve">1.7, 2.2, 2.3,2.4, 2.5 et 3.4. Ces détails seront définis plus en détail pendant la phase de démarrage du projet. Un budget de 50.000 USD a été initialement réservé à cette fin et pourra être réajusté en fonction des besoins et des possibilités (voir par ex. le budget et la note « k » à </w:t>
            </w:r>
            <w:smartTag w:uri="urn:schemas-microsoft-com:office:smarttags" w:element="PersonName">
              <w:smartTagPr>
                <w:attr w:name="ProductID" w:val="타䉈ͤ跀蠀Ѹ岏㟠ᆴf"/>
              </w:smartTagPr>
              <w:r w:rsidRPr="00AB669F">
                <w:rPr>
                  <w:sz w:val="20"/>
                  <w:szCs w:val="24"/>
                  <w:lang w:val="fr-FR"/>
                </w:rPr>
                <w:t>la section Budget</w:t>
              </w:r>
            </w:smartTag>
            <w:r w:rsidRPr="00AB669F">
              <w:rPr>
                <w:sz w:val="20"/>
                <w:szCs w:val="24"/>
                <w:lang w:val="fr-FR"/>
              </w:rPr>
              <w:t xml:space="preserve"> total et plan de travail). Une évaluation des capacités de ces trois ONG locales a été effectuée (</w:t>
            </w:r>
            <w:r w:rsidR="00FF7482" w:rsidRPr="00FF7482">
              <w:rPr>
                <w:sz w:val="20"/>
                <w:szCs w:val="24"/>
                <w:lang w:val="fr-FR"/>
              </w:rPr>
              <w:t>voir l’Annexe 5</w:t>
            </w:r>
            <w:r w:rsidRPr="00AB669F">
              <w:rPr>
                <w:sz w:val="20"/>
                <w:szCs w:val="24"/>
                <w:lang w:val="fr-FR"/>
              </w:rPr>
              <w:t xml:space="preserve">). </w:t>
            </w:r>
            <w:r w:rsidRPr="00AB669F">
              <w:rPr>
                <w:noProof w:val="0"/>
                <w:sz w:val="20"/>
                <w:szCs w:val="24"/>
                <w:lang w:val="fr-FR"/>
              </w:rPr>
              <w:t>Elles devront être agréées par le comité d</w:t>
            </w:r>
            <w:r w:rsidR="004854B9" w:rsidRPr="00AB669F">
              <w:rPr>
                <w:noProof w:val="0"/>
                <w:sz w:val="20"/>
                <w:szCs w:val="24"/>
                <w:lang w:val="fr-FR"/>
              </w:rPr>
              <w:t>’</w:t>
            </w:r>
            <w:r w:rsidRPr="00AB669F">
              <w:rPr>
                <w:noProof w:val="0"/>
                <w:sz w:val="20"/>
                <w:szCs w:val="24"/>
                <w:lang w:val="fr-FR"/>
              </w:rPr>
              <w:t>évaluation des projets locaux avant qui leur collaboration puisse être définie de manière plus spécifique.</w:t>
            </w:r>
          </w:p>
        </w:tc>
      </w:tr>
      <w:tr w:rsidR="00F702BD" w:rsidRPr="00282637">
        <w:tc>
          <w:tcPr>
            <w:tcW w:w="2376" w:type="dxa"/>
          </w:tcPr>
          <w:p w:rsidR="00056AD4" w:rsidRPr="00AB669F" w:rsidRDefault="00ED4892" w:rsidP="00ED4892">
            <w:pPr>
              <w:pStyle w:val="NumberedParas0"/>
              <w:numPr>
                <w:ilvl w:val="0"/>
                <w:numId w:val="0"/>
              </w:numPr>
              <w:jc w:val="left"/>
              <w:rPr>
                <w:szCs w:val="24"/>
                <w:lang w:val="fr-FR"/>
              </w:rPr>
            </w:pPr>
            <w:r w:rsidRPr="00AB669F">
              <w:rPr>
                <w:noProof w:val="0"/>
                <w:sz w:val="20"/>
                <w:szCs w:val="24"/>
                <w:lang w:val="fr-FR"/>
              </w:rPr>
              <w:lastRenderedPageBreak/>
              <w:t>Projets de développement appuyant le développement local et la production pastorale</w:t>
            </w:r>
          </w:p>
        </w:tc>
        <w:tc>
          <w:tcPr>
            <w:tcW w:w="8114" w:type="dxa"/>
          </w:tcPr>
          <w:p w:rsidR="00056AD4" w:rsidRPr="00AB669F" w:rsidRDefault="00D022CD" w:rsidP="00D022CD">
            <w:pPr>
              <w:pStyle w:val="NumberedParas0"/>
              <w:numPr>
                <w:ilvl w:val="0"/>
                <w:numId w:val="0"/>
              </w:numPr>
              <w:jc w:val="left"/>
              <w:rPr>
                <w:szCs w:val="24"/>
                <w:lang w:val="fr-FR"/>
              </w:rPr>
            </w:pPr>
            <w:r w:rsidRPr="00AB669F">
              <w:rPr>
                <w:noProof w:val="0"/>
                <w:sz w:val="20"/>
                <w:szCs w:val="24"/>
                <w:lang w:val="fr-FR"/>
              </w:rPr>
              <w:t>Cofinancement géré par les partenaires du développement local et de</w:t>
            </w:r>
            <w:r w:rsidR="00D614E1" w:rsidRPr="00AB669F">
              <w:rPr>
                <w:noProof w:val="0"/>
                <w:sz w:val="20"/>
                <w:szCs w:val="24"/>
                <w:lang w:val="fr-FR"/>
              </w:rPr>
              <w:t>s schémas d</w:t>
            </w:r>
            <w:r w:rsidR="004854B9" w:rsidRPr="00AB669F">
              <w:rPr>
                <w:noProof w:val="0"/>
                <w:sz w:val="20"/>
                <w:szCs w:val="24"/>
                <w:lang w:val="fr-FR"/>
              </w:rPr>
              <w:t>’</w:t>
            </w:r>
            <w:r w:rsidR="00D614E1" w:rsidRPr="00AB669F">
              <w:rPr>
                <w:noProof w:val="0"/>
                <w:sz w:val="20"/>
                <w:szCs w:val="24"/>
                <w:lang w:val="fr-FR"/>
              </w:rPr>
              <w:t>aménagement fonciers</w:t>
            </w:r>
            <w:r w:rsidRPr="00AB669F">
              <w:rPr>
                <w:noProof w:val="0"/>
                <w:sz w:val="20"/>
                <w:szCs w:val="24"/>
                <w:lang w:val="fr-FR"/>
              </w:rPr>
              <w:t xml:space="preserve"> (PDC, PDGDRN) et activités GDR et de réhabilitation des habitats naturels dans le corridor.</w:t>
            </w:r>
          </w:p>
        </w:tc>
      </w:tr>
      <w:tr w:rsidR="00F702BD" w:rsidRPr="00282637">
        <w:tc>
          <w:tcPr>
            <w:tcW w:w="2376" w:type="dxa"/>
          </w:tcPr>
          <w:p w:rsidR="00056AD4" w:rsidRPr="00AB669F" w:rsidRDefault="00D022CD" w:rsidP="00D022CD">
            <w:pPr>
              <w:pStyle w:val="NumberedParas0"/>
              <w:numPr>
                <w:ilvl w:val="0"/>
                <w:numId w:val="0"/>
              </w:numPr>
              <w:jc w:val="left"/>
              <w:rPr>
                <w:szCs w:val="24"/>
                <w:lang w:val="fr-FR"/>
              </w:rPr>
            </w:pPr>
            <w:r w:rsidRPr="00AB669F">
              <w:rPr>
                <w:noProof w:val="0"/>
                <w:sz w:val="20"/>
                <w:szCs w:val="24"/>
                <w:lang w:val="fr-FR"/>
              </w:rPr>
              <w:t>Forces de sécurité nationales (police, gendarmes, militaires, FNIS, FAN)</w:t>
            </w:r>
          </w:p>
        </w:tc>
        <w:tc>
          <w:tcPr>
            <w:tcW w:w="8114" w:type="dxa"/>
          </w:tcPr>
          <w:p w:rsidR="00D022CD" w:rsidRPr="00AB669F" w:rsidRDefault="00D022CD" w:rsidP="00D022CD">
            <w:pPr>
              <w:pStyle w:val="NumberedParas0"/>
              <w:numPr>
                <w:ilvl w:val="0"/>
                <w:numId w:val="0"/>
              </w:numPr>
              <w:jc w:val="left"/>
              <w:rPr>
                <w:szCs w:val="24"/>
                <w:lang w:val="fr-FR"/>
              </w:rPr>
            </w:pPr>
            <w:r w:rsidRPr="00AB669F">
              <w:rPr>
                <w:noProof w:val="0"/>
                <w:sz w:val="20"/>
                <w:szCs w:val="24"/>
                <w:lang w:val="fr-FR"/>
              </w:rPr>
              <w:t>Contribution à la surveillance de l</w:t>
            </w:r>
            <w:r w:rsidR="004854B9" w:rsidRPr="00AB669F">
              <w:rPr>
                <w:noProof w:val="0"/>
                <w:sz w:val="20"/>
                <w:szCs w:val="24"/>
                <w:lang w:val="fr-FR"/>
              </w:rPr>
              <w:t>’</w:t>
            </w:r>
            <w:r w:rsidRPr="00AB669F">
              <w:rPr>
                <w:noProof w:val="0"/>
                <w:sz w:val="20"/>
                <w:szCs w:val="24"/>
                <w:lang w:val="fr-FR"/>
              </w:rPr>
              <w:t>exploitation illégale des ressources dans les AP</w:t>
            </w:r>
            <w:r w:rsidRPr="00AB669F">
              <w:rPr>
                <w:sz w:val="20"/>
                <w:szCs w:val="24"/>
                <w:lang w:val="fr-FR"/>
              </w:rPr>
              <w:t xml:space="preserve"> </w:t>
            </w:r>
          </w:p>
          <w:p w:rsidR="00056AD4" w:rsidRPr="00AB669F" w:rsidRDefault="00D022CD" w:rsidP="00D022CD">
            <w:pPr>
              <w:pStyle w:val="NumberedParas0"/>
              <w:numPr>
                <w:ilvl w:val="0"/>
                <w:numId w:val="0"/>
              </w:numPr>
              <w:jc w:val="left"/>
              <w:rPr>
                <w:szCs w:val="24"/>
                <w:lang w:val="fr-FR"/>
              </w:rPr>
            </w:pPr>
            <w:r w:rsidRPr="00AB669F">
              <w:rPr>
                <w:noProof w:val="0"/>
                <w:sz w:val="20"/>
                <w:szCs w:val="24"/>
                <w:lang w:val="fr-FR"/>
              </w:rPr>
              <w:t>S</w:t>
            </w:r>
            <w:r w:rsidR="004854B9" w:rsidRPr="00AB669F">
              <w:rPr>
                <w:noProof w:val="0"/>
                <w:sz w:val="20"/>
                <w:szCs w:val="24"/>
                <w:lang w:val="fr-FR"/>
              </w:rPr>
              <w:t>’</w:t>
            </w:r>
            <w:r w:rsidRPr="00AB669F">
              <w:rPr>
                <w:noProof w:val="0"/>
                <w:sz w:val="20"/>
                <w:szCs w:val="24"/>
                <w:lang w:val="fr-FR"/>
              </w:rPr>
              <w:t>assurer que leur personnel respecte les lois et réglementations sur la protection de la biodiversité</w:t>
            </w:r>
            <w:r w:rsidRPr="00AB669F">
              <w:rPr>
                <w:sz w:val="20"/>
                <w:szCs w:val="24"/>
                <w:lang w:val="fr-FR"/>
              </w:rPr>
              <w:t xml:space="preserve"> </w:t>
            </w:r>
          </w:p>
        </w:tc>
      </w:tr>
      <w:tr w:rsidR="00F702BD" w:rsidRPr="00282637">
        <w:tc>
          <w:tcPr>
            <w:tcW w:w="2376" w:type="dxa"/>
          </w:tcPr>
          <w:p w:rsidR="00056AD4" w:rsidRPr="00AB669F" w:rsidRDefault="00D022CD" w:rsidP="00D022CD">
            <w:pPr>
              <w:pStyle w:val="NumberedParas0"/>
              <w:numPr>
                <w:ilvl w:val="0"/>
                <w:numId w:val="0"/>
              </w:numPr>
              <w:jc w:val="left"/>
              <w:rPr>
                <w:szCs w:val="24"/>
                <w:lang w:val="fr-FR"/>
              </w:rPr>
            </w:pPr>
            <w:r w:rsidRPr="00AB669F">
              <w:rPr>
                <w:noProof w:val="0"/>
                <w:sz w:val="20"/>
                <w:szCs w:val="24"/>
                <w:lang w:val="fr-FR"/>
              </w:rPr>
              <w:t>Compagnies minières et pétrolières</w:t>
            </w:r>
          </w:p>
        </w:tc>
        <w:tc>
          <w:tcPr>
            <w:tcW w:w="8114" w:type="dxa"/>
          </w:tcPr>
          <w:p w:rsidR="00D022CD" w:rsidRPr="00AB669F" w:rsidRDefault="00D022CD" w:rsidP="00D022CD">
            <w:pPr>
              <w:pStyle w:val="NumberedParas0"/>
              <w:numPr>
                <w:ilvl w:val="0"/>
                <w:numId w:val="0"/>
              </w:numPr>
              <w:jc w:val="left"/>
              <w:rPr>
                <w:sz w:val="20"/>
                <w:szCs w:val="24"/>
                <w:lang w:val="fr-FR"/>
              </w:rPr>
            </w:pPr>
            <w:r w:rsidRPr="00AB669F">
              <w:rPr>
                <w:noProof w:val="0"/>
                <w:sz w:val="20"/>
                <w:szCs w:val="24"/>
                <w:lang w:val="fr-FR"/>
              </w:rPr>
              <w:t>Soutien financier à la réhabilitation/gestion des AP et conservation des habitats dans les communautés adjacentes</w:t>
            </w:r>
          </w:p>
          <w:p w:rsidR="00056AD4" w:rsidRPr="00AB669F" w:rsidRDefault="00D022CD" w:rsidP="00D022CD">
            <w:pPr>
              <w:pStyle w:val="NumberedParas0"/>
              <w:numPr>
                <w:ilvl w:val="0"/>
                <w:numId w:val="0"/>
              </w:numPr>
              <w:jc w:val="left"/>
              <w:rPr>
                <w:szCs w:val="24"/>
                <w:lang w:val="fr-FR"/>
              </w:rPr>
            </w:pPr>
            <w:r w:rsidRPr="00AB669F">
              <w:rPr>
                <w:noProof w:val="0"/>
                <w:sz w:val="20"/>
                <w:szCs w:val="24"/>
                <w:lang w:val="fr-FR"/>
              </w:rPr>
              <w:t>S</w:t>
            </w:r>
            <w:r w:rsidR="004854B9" w:rsidRPr="00AB669F">
              <w:rPr>
                <w:noProof w:val="0"/>
                <w:sz w:val="20"/>
                <w:szCs w:val="24"/>
                <w:lang w:val="fr-FR"/>
              </w:rPr>
              <w:t>’</w:t>
            </w:r>
            <w:r w:rsidRPr="00AB669F">
              <w:rPr>
                <w:noProof w:val="0"/>
                <w:sz w:val="20"/>
                <w:szCs w:val="24"/>
                <w:lang w:val="fr-FR"/>
              </w:rPr>
              <w:t>assurer que leur personnel respecte les lois et réglementations sur la protection de la biodiversité</w:t>
            </w:r>
          </w:p>
        </w:tc>
      </w:tr>
      <w:tr w:rsidR="00F702BD" w:rsidRPr="00AB669F">
        <w:tc>
          <w:tcPr>
            <w:tcW w:w="10490" w:type="dxa"/>
            <w:gridSpan w:val="2"/>
            <w:shd w:val="clear" w:color="auto" w:fill="D6E3BC"/>
          </w:tcPr>
          <w:p w:rsidR="00F702BD" w:rsidRPr="00AB669F" w:rsidRDefault="00D022CD" w:rsidP="00D022CD">
            <w:pPr>
              <w:pStyle w:val="NumberedParas0"/>
              <w:numPr>
                <w:ilvl w:val="0"/>
                <w:numId w:val="0"/>
              </w:numPr>
              <w:jc w:val="left"/>
              <w:rPr>
                <w:szCs w:val="24"/>
                <w:lang w:val="fr-FR"/>
              </w:rPr>
            </w:pPr>
            <w:r w:rsidRPr="00AB669F">
              <w:rPr>
                <w:b/>
                <w:i/>
                <w:noProof w:val="0"/>
                <w:sz w:val="20"/>
                <w:szCs w:val="24"/>
                <w:lang w:val="fr-FR"/>
              </w:rPr>
              <w:t>Niveau national</w:t>
            </w:r>
          </w:p>
        </w:tc>
      </w:tr>
      <w:tr w:rsidR="001C52D4" w:rsidRPr="00282637">
        <w:tc>
          <w:tcPr>
            <w:tcW w:w="2376" w:type="dxa"/>
          </w:tcPr>
          <w:p w:rsidR="001C52D4" w:rsidRPr="00AB669F" w:rsidRDefault="005D2F0D" w:rsidP="005D2F0D">
            <w:pPr>
              <w:pStyle w:val="NumberedParas0"/>
              <w:numPr>
                <w:ilvl w:val="0"/>
                <w:numId w:val="0"/>
              </w:numPr>
              <w:jc w:val="left"/>
              <w:rPr>
                <w:szCs w:val="24"/>
                <w:lang w:val="fr-FR"/>
              </w:rPr>
            </w:pPr>
            <w:r w:rsidRPr="00AB669F">
              <w:rPr>
                <w:noProof w:val="0"/>
                <w:sz w:val="20"/>
                <w:szCs w:val="24"/>
                <w:lang w:val="fr-FR"/>
              </w:rPr>
              <w:t>Ministère de l</w:t>
            </w:r>
            <w:r w:rsidR="004854B9" w:rsidRPr="00AB669F">
              <w:rPr>
                <w:noProof w:val="0"/>
                <w:sz w:val="20"/>
                <w:szCs w:val="24"/>
                <w:lang w:val="fr-FR"/>
              </w:rPr>
              <w:t>’</w:t>
            </w:r>
            <w:r w:rsidRPr="00AB669F">
              <w:rPr>
                <w:noProof w:val="0"/>
                <w:sz w:val="20"/>
                <w:szCs w:val="24"/>
                <w:lang w:val="fr-FR"/>
              </w:rPr>
              <w:t>Eau, de l</w:t>
            </w:r>
            <w:r w:rsidR="004854B9" w:rsidRPr="00AB669F">
              <w:rPr>
                <w:noProof w:val="0"/>
                <w:sz w:val="20"/>
                <w:szCs w:val="24"/>
                <w:lang w:val="fr-FR"/>
              </w:rPr>
              <w:t>’</w:t>
            </w:r>
            <w:r w:rsidRPr="00AB669F">
              <w:rPr>
                <w:noProof w:val="0"/>
                <w:sz w:val="20"/>
                <w:szCs w:val="24"/>
                <w:lang w:val="fr-FR"/>
              </w:rPr>
              <w:t>environnement et de la lutte contre la désertification/Direction générale de l</w:t>
            </w:r>
            <w:r w:rsidR="004854B9" w:rsidRPr="00AB669F">
              <w:rPr>
                <w:noProof w:val="0"/>
                <w:sz w:val="20"/>
                <w:szCs w:val="24"/>
                <w:lang w:val="fr-FR"/>
              </w:rPr>
              <w:t>’</w:t>
            </w:r>
            <w:r w:rsidRPr="00AB669F">
              <w:rPr>
                <w:noProof w:val="0"/>
                <w:sz w:val="20"/>
                <w:szCs w:val="24"/>
                <w:lang w:val="fr-FR"/>
              </w:rPr>
              <w:t>environnement et des eaux et forêts</w:t>
            </w:r>
          </w:p>
        </w:tc>
        <w:tc>
          <w:tcPr>
            <w:tcW w:w="8114" w:type="dxa"/>
          </w:tcPr>
          <w:p w:rsidR="005D2F0D" w:rsidRPr="00AB669F" w:rsidRDefault="005D2F0D" w:rsidP="005D2F0D">
            <w:pPr>
              <w:pStyle w:val="NumberedParas0"/>
              <w:numPr>
                <w:ilvl w:val="0"/>
                <w:numId w:val="0"/>
              </w:numPr>
              <w:jc w:val="left"/>
              <w:rPr>
                <w:sz w:val="20"/>
                <w:szCs w:val="24"/>
                <w:lang w:val="fr-FR"/>
              </w:rPr>
            </w:pPr>
            <w:r w:rsidRPr="00AB669F">
              <w:rPr>
                <w:noProof w:val="0"/>
                <w:sz w:val="20"/>
                <w:szCs w:val="24"/>
                <w:lang w:val="fr-FR"/>
              </w:rPr>
              <w:t>Principale partie prenante :</w:t>
            </w:r>
          </w:p>
          <w:p w:rsidR="005D2F0D" w:rsidRPr="00AB669F" w:rsidRDefault="005D2F0D" w:rsidP="005D2F0D">
            <w:pPr>
              <w:pStyle w:val="NumberedParas0"/>
              <w:numPr>
                <w:ilvl w:val="0"/>
                <w:numId w:val="0"/>
              </w:numPr>
              <w:jc w:val="left"/>
              <w:rPr>
                <w:sz w:val="20"/>
                <w:szCs w:val="24"/>
                <w:lang w:val="fr-FR"/>
              </w:rPr>
            </w:pPr>
            <w:r w:rsidRPr="00AB669F">
              <w:rPr>
                <w:noProof w:val="0"/>
                <w:sz w:val="20"/>
                <w:szCs w:val="24"/>
                <w:lang w:val="fr-FR"/>
              </w:rPr>
              <w:t>Responsable de la conception/mise en oeuvre globales du projet et de sa gestion,</w:t>
            </w:r>
          </w:p>
          <w:p w:rsidR="005D2F0D" w:rsidRPr="00AB669F" w:rsidRDefault="005D2F0D" w:rsidP="005D2F0D">
            <w:pPr>
              <w:pStyle w:val="NumberedParas0"/>
              <w:numPr>
                <w:ilvl w:val="0"/>
                <w:numId w:val="0"/>
              </w:numPr>
              <w:jc w:val="left"/>
              <w:rPr>
                <w:szCs w:val="24"/>
                <w:lang w:val="fr-FR"/>
              </w:rPr>
            </w:pPr>
            <w:r w:rsidRPr="00AB669F">
              <w:rPr>
                <w:noProof w:val="0"/>
                <w:sz w:val="20"/>
                <w:szCs w:val="24"/>
                <w:lang w:val="fr-FR"/>
              </w:rPr>
              <w:t xml:space="preserve">Président du </w:t>
            </w:r>
            <w:r w:rsidR="00F170D1" w:rsidRPr="00AB669F">
              <w:rPr>
                <w:noProof w:val="0"/>
                <w:sz w:val="20"/>
                <w:szCs w:val="24"/>
                <w:lang w:val="fr-FR"/>
              </w:rPr>
              <w:t>comité de pilotage</w:t>
            </w:r>
            <w:r w:rsidRPr="00AB669F">
              <w:rPr>
                <w:noProof w:val="0"/>
                <w:sz w:val="20"/>
                <w:szCs w:val="24"/>
                <w:lang w:val="fr-FR"/>
              </w:rPr>
              <w:t>,</w:t>
            </w:r>
            <w:r w:rsidRPr="00AB669F">
              <w:rPr>
                <w:sz w:val="20"/>
                <w:szCs w:val="24"/>
                <w:lang w:val="fr-FR"/>
              </w:rPr>
              <w:t xml:space="preserve"> </w:t>
            </w:r>
          </w:p>
          <w:p w:rsidR="001C52D4" w:rsidRPr="00AB669F" w:rsidRDefault="005D2F0D" w:rsidP="005D2F0D">
            <w:pPr>
              <w:pStyle w:val="NumberedParas0"/>
              <w:numPr>
                <w:ilvl w:val="0"/>
                <w:numId w:val="0"/>
              </w:numPr>
              <w:jc w:val="left"/>
              <w:rPr>
                <w:szCs w:val="24"/>
                <w:lang w:val="fr-FR"/>
              </w:rPr>
            </w:pPr>
            <w:r w:rsidRPr="00AB669F">
              <w:rPr>
                <w:noProof w:val="0"/>
                <w:sz w:val="20"/>
                <w:szCs w:val="24"/>
                <w:lang w:val="fr-FR"/>
              </w:rPr>
              <w:t>Responsable de l</w:t>
            </w:r>
            <w:r w:rsidR="004854B9" w:rsidRPr="00AB669F">
              <w:rPr>
                <w:noProof w:val="0"/>
                <w:sz w:val="20"/>
                <w:szCs w:val="24"/>
                <w:lang w:val="fr-FR"/>
              </w:rPr>
              <w:t>’</w:t>
            </w:r>
            <w:r w:rsidRPr="00AB669F">
              <w:rPr>
                <w:noProof w:val="0"/>
                <w:sz w:val="20"/>
                <w:szCs w:val="24"/>
                <w:lang w:val="fr-FR"/>
              </w:rPr>
              <w:t>élaboration et de la mise en oeuvre des politiques/stratégies environnementales nationales, amélioration des cadres juridiques/institutionnels, y compris la coordination interministérielle et la sensibilisation au niveau national (militaires, compagnies pétrolières)</w:t>
            </w:r>
          </w:p>
        </w:tc>
      </w:tr>
      <w:tr w:rsidR="00F702BD" w:rsidRPr="00282637">
        <w:tc>
          <w:tcPr>
            <w:tcW w:w="2376" w:type="dxa"/>
          </w:tcPr>
          <w:p w:rsidR="00056AD4" w:rsidRPr="00AB669F" w:rsidRDefault="005D2F0D" w:rsidP="005D2F0D">
            <w:pPr>
              <w:pStyle w:val="NumberedParas0"/>
              <w:numPr>
                <w:ilvl w:val="0"/>
                <w:numId w:val="0"/>
              </w:numPr>
              <w:jc w:val="left"/>
              <w:rPr>
                <w:szCs w:val="24"/>
                <w:lang w:val="fr-FR"/>
              </w:rPr>
            </w:pPr>
            <w:r w:rsidRPr="00AB669F">
              <w:rPr>
                <w:noProof w:val="0"/>
                <w:sz w:val="20"/>
                <w:szCs w:val="24"/>
                <w:lang w:val="fr-FR"/>
              </w:rPr>
              <w:t>Ministère de l</w:t>
            </w:r>
            <w:r w:rsidR="004854B9" w:rsidRPr="00AB669F">
              <w:rPr>
                <w:noProof w:val="0"/>
                <w:sz w:val="20"/>
                <w:szCs w:val="24"/>
                <w:lang w:val="fr-FR"/>
              </w:rPr>
              <w:t>’</w:t>
            </w:r>
            <w:r w:rsidR="00A8761D" w:rsidRPr="00AB669F">
              <w:rPr>
                <w:noProof w:val="0"/>
                <w:sz w:val="20"/>
                <w:szCs w:val="24"/>
                <w:lang w:val="fr-FR"/>
              </w:rPr>
              <w:t>Élevage</w:t>
            </w:r>
            <w:r w:rsidRPr="00AB669F">
              <w:rPr>
                <w:noProof w:val="0"/>
                <w:sz w:val="20"/>
                <w:szCs w:val="24"/>
                <w:lang w:val="fr-FR"/>
              </w:rPr>
              <w:t xml:space="preserve"> et des ressources animales</w:t>
            </w:r>
          </w:p>
        </w:tc>
        <w:tc>
          <w:tcPr>
            <w:tcW w:w="8114" w:type="dxa"/>
          </w:tcPr>
          <w:p w:rsidR="005D2F0D" w:rsidRPr="00AB669F" w:rsidRDefault="00A8761D" w:rsidP="005D2F0D">
            <w:pPr>
              <w:pStyle w:val="NumberedParas0"/>
              <w:numPr>
                <w:ilvl w:val="0"/>
                <w:numId w:val="0"/>
              </w:numPr>
              <w:jc w:val="left"/>
              <w:rPr>
                <w:sz w:val="20"/>
                <w:szCs w:val="24"/>
                <w:lang w:val="fr-FR"/>
              </w:rPr>
            </w:pPr>
            <w:r w:rsidRPr="00AB669F">
              <w:rPr>
                <w:noProof w:val="0"/>
                <w:sz w:val="20"/>
                <w:szCs w:val="24"/>
                <w:lang w:val="fr-FR"/>
              </w:rPr>
              <w:t>Élaboration</w:t>
            </w:r>
            <w:r w:rsidR="005D2F0D" w:rsidRPr="00AB669F">
              <w:rPr>
                <w:noProof w:val="0"/>
                <w:sz w:val="20"/>
                <w:szCs w:val="24"/>
                <w:lang w:val="fr-FR"/>
              </w:rPr>
              <w:t xml:space="preserve"> de stratégies de production de bétail et de gestion des terres de parcours et contribution à l</w:t>
            </w:r>
            <w:r w:rsidR="004854B9" w:rsidRPr="00AB669F">
              <w:rPr>
                <w:noProof w:val="0"/>
                <w:sz w:val="20"/>
                <w:szCs w:val="24"/>
                <w:lang w:val="fr-FR"/>
              </w:rPr>
              <w:t>’</w:t>
            </w:r>
            <w:r w:rsidR="005D2F0D" w:rsidRPr="00AB669F">
              <w:rPr>
                <w:noProof w:val="0"/>
                <w:sz w:val="20"/>
                <w:szCs w:val="24"/>
                <w:lang w:val="fr-FR"/>
              </w:rPr>
              <w:t>harmonisation des politiques avec les stratégies sur la biodiversité/l</w:t>
            </w:r>
            <w:r w:rsidR="004854B9" w:rsidRPr="00AB669F">
              <w:rPr>
                <w:noProof w:val="0"/>
                <w:sz w:val="20"/>
                <w:szCs w:val="24"/>
                <w:lang w:val="fr-FR"/>
              </w:rPr>
              <w:t>’</w:t>
            </w:r>
            <w:r w:rsidR="005D2F0D" w:rsidRPr="00AB669F">
              <w:rPr>
                <w:noProof w:val="0"/>
                <w:sz w:val="20"/>
                <w:szCs w:val="24"/>
                <w:lang w:val="fr-FR"/>
              </w:rPr>
              <w:t>environnement</w:t>
            </w:r>
          </w:p>
          <w:p w:rsidR="00056AD4" w:rsidRPr="00AB669F" w:rsidRDefault="00BD3279" w:rsidP="00BD3279">
            <w:pPr>
              <w:pStyle w:val="NumberedParas0"/>
              <w:numPr>
                <w:ilvl w:val="0"/>
                <w:numId w:val="0"/>
              </w:numPr>
              <w:jc w:val="left"/>
              <w:rPr>
                <w:szCs w:val="24"/>
                <w:lang w:val="fr-FR"/>
              </w:rPr>
            </w:pPr>
            <w:r w:rsidRPr="00AB669F">
              <w:rPr>
                <w:noProof w:val="0"/>
                <w:sz w:val="20"/>
                <w:szCs w:val="24"/>
                <w:lang w:val="fr-FR"/>
              </w:rPr>
              <w:t xml:space="preserve">Membre du </w:t>
            </w:r>
            <w:r w:rsidR="00F170D1" w:rsidRPr="00AB669F">
              <w:rPr>
                <w:noProof w:val="0"/>
                <w:sz w:val="20"/>
                <w:szCs w:val="24"/>
                <w:lang w:val="fr-FR"/>
              </w:rPr>
              <w:t>comité de pilotage</w:t>
            </w:r>
          </w:p>
        </w:tc>
      </w:tr>
      <w:tr w:rsidR="00F702BD" w:rsidRPr="00282637">
        <w:tc>
          <w:tcPr>
            <w:tcW w:w="2376" w:type="dxa"/>
          </w:tcPr>
          <w:p w:rsidR="00056AD4" w:rsidRPr="00AB669F" w:rsidRDefault="00F650F4" w:rsidP="00F650F4">
            <w:pPr>
              <w:pStyle w:val="NumberedParas0"/>
              <w:numPr>
                <w:ilvl w:val="0"/>
                <w:numId w:val="0"/>
              </w:numPr>
              <w:jc w:val="left"/>
              <w:rPr>
                <w:szCs w:val="24"/>
                <w:lang w:val="fr-FR"/>
              </w:rPr>
            </w:pPr>
            <w:r w:rsidRPr="00AB669F">
              <w:rPr>
                <w:noProof w:val="0"/>
                <w:sz w:val="20"/>
                <w:szCs w:val="24"/>
                <w:lang w:val="fr-FR"/>
              </w:rPr>
              <w:t>Ministère de l</w:t>
            </w:r>
            <w:r w:rsidR="004854B9" w:rsidRPr="00AB669F">
              <w:rPr>
                <w:noProof w:val="0"/>
                <w:sz w:val="20"/>
                <w:szCs w:val="24"/>
                <w:lang w:val="fr-FR"/>
              </w:rPr>
              <w:t>’</w:t>
            </w:r>
            <w:r w:rsidRPr="00AB669F">
              <w:rPr>
                <w:noProof w:val="0"/>
                <w:sz w:val="20"/>
                <w:szCs w:val="24"/>
                <w:lang w:val="fr-FR"/>
              </w:rPr>
              <w:t>Agriculture/ Secrétariat permanent du Code rural</w:t>
            </w:r>
          </w:p>
        </w:tc>
        <w:tc>
          <w:tcPr>
            <w:tcW w:w="8114" w:type="dxa"/>
          </w:tcPr>
          <w:p w:rsidR="00F650F4" w:rsidRPr="00AB669F" w:rsidRDefault="00F650F4" w:rsidP="00F650F4">
            <w:pPr>
              <w:pStyle w:val="NumberedParas0"/>
              <w:numPr>
                <w:ilvl w:val="0"/>
                <w:numId w:val="0"/>
              </w:numPr>
              <w:jc w:val="left"/>
              <w:rPr>
                <w:sz w:val="20"/>
                <w:szCs w:val="24"/>
                <w:lang w:val="fr-FR"/>
              </w:rPr>
            </w:pPr>
            <w:r w:rsidRPr="00AB669F">
              <w:rPr>
                <w:noProof w:val="0"/>
                <w:sz w:val="20"/>
                <w:szCs w:val="24"/>
                <w:lang w:val="fr-FR"/>
              </w:rPr>
              <w:t>Consultations et appui à la création des commissions foncières</w:t>
            </w:r>
          </w:p>
          <w:p w:rsidR="00056AD4" w:rsidRPr="00AB669F" w:rsidRDefault="00F650F4" w:rsidP="00F650F4">
            <w:pPr>
              <w:pStyle w:val="NumberedParas0"/>
              <w:numPr>
                <w:ilvl w:val="0"/>
                <w:numId w:val="0"/>
              </w:numPr>
              <w:jc w:val="left"/>
              <w:rPr>
                <w:szCs w:val="24"/>
                <w:lang w:val="fr-FR"/>
              </w:rPr>
            </w:pPr>
            <w:r w:rsidRPr="00AB669F">
              <w:rPr>
                <w:noProof w:val="0"/>
                <w:sz w:val="20"/>
                <w:szCs w:val="24"/>
                <w:lang w:val="fr-FR"/>
              </w:rPr>
              <w:t xml:space="preserve">Membre du </w:t>
            </w:r>
            <w:r w:rsidR="00F170D1" w:rsidRPr="00AB669F">
              <w:rPr>
                <w:noProof w:val="0"/>
                <w:sz w:val="20"/>
                <w:szCs w:val="24"/>
                <w:lang w:val="fr-FR"/>
              </w:rPr>
              <w:t>comité de pilotage</w:t>
            </w:r>
          </w:p>
        </w:tc>
      </w:tr>
      <w:tr w:rsidR="00F702BD" w:rsidRPr="00282637">
        <w:tc>
          <w:tcPr>
            <w:tcW w:w="2376" w:type="dxa"/>
          </w:tcPr>
          <w:p w:rsidR="00056AD4" w:rsidRPr="00AB669F" w:rsidRDefault="00F650F4" w:rsidP="00F650F4">
            <w:pPr>
              <w:pStyle w:val="NumberedParas0"/>
              <w:numPr>
                <w:ilvl w:val="0"/>
                <w:numId w:val="0"/>
              </w:numPr>
              <w:jc w:val="left"/>
              <w:rPr>
                <w:szCs w:val="24"/>
                <w:lang w:val="fr-FR"/>
              </w:rPr>
            </w:pPr>
            <w:r w:rsidRPr="00AB669F">
              <w:rPr>
                <w:noProof w:val="0"/>
                <w:sz w:val="20"/>
                <w:szCs w:val="24"/>
                <w:lang w:val="fr-FR"/>
              </w:rPr>
              <w:t>Conseil national de l</w:t>
            </w:r>
            <w:r w:rsidR="004854B9" w:rsidRPr="00AB669F">
              <w:rPr>
                <w:noProof w:val="0"/>
                <w:sz w:val="20"/>
                <w:szCs w:val="24"/>
                <w:lang w:val="fr-FR"/>
              </w:rPr>
              <w:t>’</w:t>
            </w:r>
            <w:r w:rsidRPr="00AB669F">
              <w:rPr>
                <w:noProof w:val="0"/>
                <w:sz w:val="20"/>
                <w:szCs w:val="24"/>
                <w:lang w:val="fr-FR"/>
              </w:rPr>
              <w:t>environnement pour le développement durable (CNEDD)</w:t>
            </w:r>
          </w:p>
        </w:tc>
        <w:tc>
          <w:tcPr>
            <w:tcW w:w="8114" w:type="dxa"/>
          </w:tcPr>
          <w:p w:rsidR="00F650F4" w:rsidRPr="00AB669F" w:rsidRDefault="00F650F4" w:rsidP="00F650F4">
            <w:pPr>
              <w:pStyle w:val="NumberedParas0"/>
              <w:numPr>
                <w:ilvl w:val="0"/>
                <w:numId w:val="0"/>
              </w:numPr>
              <w:jc w:val="left"/>
              <w:rPr>
                <w:sz w:val="20"/>
                <w:szCs w:val="24"/>
                <w:lang w:val="fr-FR"/>
              </w:rPr>
            </w:pPr>
            <w:r w:rsidRPr="00AB669F">
              <w:rPr>
                <w:noProof w:val="0"/>
                <w:sz w:val="20"/>
                <w:szCs w:val="24"/>
                <w:lang w:val="fr-FR"/>
              </w:rPr>
              <w:t>Supervision de l</w:t>
            </w:r>
            <w:r w:rsidR="004854B9" w:rsidRPr="00AB669F">
              <w:rPr>
                <w:noProof w:val="0"/>
                <w:sz w:val="20"/>
                <w:szCs w:val="24"/>
                <w:lang w:val="fr-FR"/>
              </w:rPr>
              <w:t>’</w:t>
            </w:r>
            <w:r w:rsidRPr="00AB669F">
              <w:rPr>
                <w:noProof w:val="0"/>
                <w:sz w:val="20"/>
                <w:szCs w:val="24"/>
                <w:lang w:val="fr-FR"/>
              </w:rPr>
              <w:t>application des conventions sur la biodiversité et l</w:t>
            </w:r>
            <w:r w:rsidR="004854B9" w:rsidRPr="00AB669F">
              <w:rPr>
                <w:noProof w:val="0"/>
                <w:sz w:val="20"/>
                <w:szCs w:val="24"/>
                <w:lang w:val="fr-FR"/>
              </w:rPr>
              <w:t>’</w:t>
            </w:r>
            <w:r w:rsidRPr="00AB669F">
              <w:rPr>
                <w:noProof w:val="0"/>
                <w:sz w:val="20"/>
                <w:szCs w:val="24"/>
                <w:lang w:val="fr-FR"/>
              </w:rPr>
              <w:t>environnement</w:t>
            </w:r>
          </w:p>
          <w:p w:rsidR="00056AD4" w:rsidRPr="00AB669F" w:rsidRDefault="00F650F4" w:rsidP="00F650F4">
            <w:pPr>
              <w:pStyle w:val="NumberedParas0"/>
              <w:numPr>
                <w:ilvl w:val="0"/>
                <w:numId w:val="0"/>
              </w:numPr>
              <w:jc w:val="left"/>
              <w:rPr>
                <w:szCs w:val="24"/>
                <w:lang w:val="fr-FR"/>
              </w:rPr>
            </w:pPr>
            <w:r w:rsidRPr="00AB669F">
              <w:rPr>
                <w:noProof w:val="0"/>
                <w:sz w:val="20"/>
                <w:szCs w:val="24"/>
                <w:lang w:val="fr-FR"/>
              </w:rPr>
              <w:t xml:space="preserve">Membre du </w:t>
            </w:r>
            <w:r w:rsidR="00F170D1" w:rsidRPr="00AB669F">
              <w:rPr>
                <w:noProof w:val="0"/>
                <w:sz w:val="20"/>
                <w:szCs w:val="24"/>
                <w:lang w:val="fr-FR"/>
              </w:rPr>
              <w:t>comité de pilotage</w:t>
            </w:r>
          </w:p>
        </w:tc>
      </w:tr>
      <w:tr w:rsidR="00F702BD" w:rsidRPr="00282637">
        <w:tc>
          <w:tcPr>
            <w:tcW w:w="2376" w:type="dxa"/>
          </w:tcPr>
          <w:p w:rsidR="00056AD4" w:rsidRPr="00AB669F" w:rsidRDefault="00F650F4" w:rsidP="00F650F4">
            <w:pPr>
              <w:pStyle w:val="NumberedParas0"/>
              <w:numPr>
                <w:ilvl w:val="0"/>
                <w:numId w:val="0"/>
              </w:numPr>
              <w:jc w:val="left"/>
              <w:rPr>
                <w:szCs w:val="24"/>
                <w:lang w:val="fr-FR"/>
              </w:rPr>
            </w:pPr>
            <w:r w:rsidRPr="00AB669F">
              <w:rPr>
                <w:noProof w:val="0"/>
                <w:sz w:val="20"/>
                <w:szCs w:val="24"/>
                <w:lang w:val="fr-FR"/>
              </w:rPr>
              <w:t>Haut Commissariat des collectivités territoriales (HCCT)</w:t>
            </w:r>
          </w:p>
        </w:tc>
        <w:tc>
          <w:tcPr>
            <w:tcW w:w="8114" w:type="dxa"/>
          </w:tcPr>
          <w:p w:rsidR="00F650F4" w:rsidRPr="00AB669F" w:rsidRDefault="00F650F4" w:rsidP="00F650F4">
            <w:pPr>
              <w:pStyle w:val="NumberedParas0"/>
              <w:numPr>
                <w:ilvl w:val="0"/>
                <w:numId w:val="0"/>
              </w:numPr>
              <w:jc w:val="left"/>
              <w:rPr>
                <w:sz w:val="20"/>
                <w:szCs w:val="24"/>
                <w:lang w:val="fr-FR"/>
              </w:rPr>
            </w:pPr>
            <w:r w:rsidRPr="00AB669F">
              <w:rPr>
                <w:noProof w:val="0"/>
                <w:sz w:val="20"/>
                <w:szCs w:val="24"/>
                <w:lang w:val="fr-FR"/>
              </w:rPr>
              <w:t>Consultations et appui à la création des communes</w:t>
            </w:r>
          </w:p>
          <w:p w:rsidR="00F650F4" w:rsidRPr="00AB669F" w:rsidRDefault="00F650F4" w:rsidP="00F650F4">
            <w:pPr>
              <w:pStyle w:val="NumberedParas0"/>
              <w:numPr>
                <w:ilvl w:val="0"/>
                <w:numId w:val="0"/>
              </w:numPr>
              <w:jc w:val="left"/>
              <w:rPr>
                <w:sz w:val="20"/>
                <w:szCs w:val="24"/>
                <w:lang w:val="fr-FR"/>
              </w:rPr>
            </w:pPr>
            <w:r w:rsidRPr="00AB669F">
              <w:rPr>
                <w:noProof w:val="0"/>
                <w:sz w:val="20"/>
                <w:szCs w:val="24"/>
                <w:lang w:val="fr-FR"/>
              </w:rPr>
              <w:t>Soutien budgétaire aux communes pour élaborer et appliquer le PDC</w:t>
            </w:r>
          </w:p>
          <w:p w:rsidR="00056AD4" w:rsidRPr="00AB669F" w:rsidRDefault="00F650F4" w:rsidP="00F650F4">
            <w:pPr>
              <w:pStyle w:val="NumberedParas0"/>
              <w:numPr>
                <w:ilvl w:val="0"/>
                <w:numId w:val="0"/>
              </w:numPr>
              <w:jc w:val="left"/>
              <w:rPr>
                <w:szCs w:val="24"/>
                <w:lang w:val="fr-FR"/>
              </w:rPr>
            </w:pPr>
            <w:r w:rsidRPr="00AB669F">
              <w:rPr>
                <w:noProof w:val="0"/>
                <w:sz w:val="20"/>
                <w:szCs w:val="24"/>
                <w:lang w:val="fr-FR"/>
              </w:rPr>
              <w:t xml:space="preserve">Membre du </w:t>
            </w:r>
            <w:r w:rsidR="00F170D1" w:rsidRPr="00AB669F">
              <w:rPr>
                <w:noProof w:val="0"/>
                <w:sz w:val="20"/>
                <w:szCs w:val="24"/>
                <w:lang w:val="fr-FR"/>
              </w:rPr>
              <w:t>comité de pilotage</w:t>
            </w:r>
          </w:p>
        </w:tc>
      </w:tr>
      <w:tr w:rsidR="00F702BD" w:rsidRPr="00282637">
        <w:tc>
          <w:tcPr>
            <w:tcW w:w="2376" w:type="dxa"/>
          </w:tcPr>
          <w:p w:rsidR="00056AD4" w:rsidRPr="00AB669F" w:rsidRDefault="00F650F4" w:rsidP="00F650F4">
            <w:pPr>
              <w:pStyle w:val="NumberedParas0"/>
              <w:numPr>
                <w:ilvl w:val="0"/>
                <w:numId w:val="0"/>
              </w:numPr>
              <w:jc w:val="left"/>
              <w:rPr>
                <w:szCs w:val="24"/>
                <w:lang w:val="fr-FR"/>
              </w:rPr>
            </w:pPr>
            <w:r w:rsidRPr="00AB669F">
              <w:rPr>
                <w:b/>
                <w:noProof w:val="0"/>
                <w:sz w:val="20"/>
                <w:szCs w:val="24"/>
                <w:lang w:val="fr-FR"/>
              </w:rPr>
              <w:t>SE/SDR</w:t>
            </w:r>
          </w:p>
        </w:tc>
        <w:tc>
          <w:tcPr>
            <w:tcW w:w="8114" w:type="dxa"/>
          </w:tcPr>
          <w:p w:rsidR="00F650F4" w:rsidRPr="00AB669F" w:rsidRDefault="00A8761D" w:rsidP="00F650F4">
            <w:pPr>
              <w:pStyle w:val="NumberedParas0"/>
              <w:numPr>
                <w:ilvl w:val="0"/>
                <w:numId w:val="0"/>
              </w:numPr>
              <w:jc w:val="left"/>
              <w:rPr>
                <w:szCs w:val="24"/>
                <w:lang w:val="fr-FR"/>
              </w:rPr>
            </w:pPr>
            <w:r w:rsidRPr="00AB669F">
              <w:rPr>
                <w:noProof w:val="0"/>
                <w:sz w:val="20"/>
                <w:szCs w:val="24"/>
                <w:lang w:val="fr-FR"/>
              </w:rPr>
              <w:t>Élaboration</w:t>
            </w:r>
            <w:r w:rsidR="00F650F4" w:rsidRPr="00AB669F">
              <w:rPr>
                <w:noProof w:val="0"/>
                <w:sz w:val="20"/>
                <w:szCs w:val="24"/>
                <w:lang w:val="fr-FR"/>
              </w:rPr>
              <w:t xml:space="preserve"> de stratégies de développement rural</w:t>
            </w:r>
            <w:r w:rsidR="00F650F4" w:rsidRPr="00AB669F">
              <w:rPr>
                <w:sz w:val="20"/>
                <w:szCs w:val="24"/>
                <w:lang w:val="fr-FR"/>
              </w:rPr>
              <w:t xml:space="preserve"> </w:t>
            </w:r>
          </w:p>
          <w:p w:rsidR="00F650F4" w:rsidRPr="00AB669F" w:rsidRDefault="00F650F4" w:rsidP="00F650F4">
            <w:pPr>
              <w:pStyle w:val="NumberedParas0"/>
              <w:numPr>
                <w:ilvl w:val="0"/>
                <w:numId w:val="0"/>
              </w:numPr>
              <w:jc w:val="left"/>
              <w:rPr>
                <w:sz w:val="20"/>
                <w:szCs w:val="24"/>
                <w:lang w:val="fr-FR"/>
              </w:rPr>
            </w:pPr>
            <w:r w:rsidRPr="00AB669F">
              <w:rPr>
                <w:noProof w:val="0"/>
                <w:sz w:val="20"/>
                <w:szCs w:val="24"/>
                <w:lang w:val="fr-FR"/>
              </w:rPr>
              <w:t>Contribuer à la compatibilité des politiques pour la conservation de la biodiversité/l</w:t>
            </w:r>
            <w:r w:rsidR="004854B9" w:rsidRPr="00AB669F">
              <w:rPr>
                <w:noProof w:val="0"/>
                <w:sz w:val="20"/>
                <w:szCs w:val="24"/>
                <w:lang w:val="fr-FR"/>
              </w:rPr>
              <w:t>’</w:t>
            </w:r>
            <w:r w:rsidRPr="00AB669F">
              <w:rPr>
                <w:noProof w:val="0"/>
                <w:sz w:val="20"/>
                <w:szCs w:val="24"/>
                <w:lang w:val="fr-FR"/>
              </w:rPr>
              <w:t>environnement</w:t>
            </w:r>
          </w:p>
          <w:p w:rsidR="00056AD4" w:rsidRPr="00AB669F" w:rsidRDefault="00F650F4" w:rsidP="00F650F4">
            <w:pPr>
              <w:pStyle w:val="NumberedParas0"/>
              <w:numPr>
                <w:ilvl w:val="0"/>
                <w:numId w:val="0"/>
              </w:numPr>
              <w:jc w:val="left"/>
              <w:rPr>
                <w:szCs w:val="24"/>
                <w:lang w:val="fr-FR"/>
              </w:rPr>
            </w:pPr>
            <w:r w:rsidRPr="00AB669F">
              <w:rPr>
                <w:noProof w:val="0"/>
                <w:sz w:val="20"/>
                <w:szCs w:val="24"/>
                <w:lang w:val="fr-FR"/>
              </w:rPr>
              <w:t xml:space="preserve">Membre du </w:t>
            </w:r>
            <w:r w:rsidR="00F170D1" w:rsidRPr="00AB669F">
              <w:rPr>
                <w:noProof w:val="0"/>
                <w:sz w:val="20"/>
                <w:szCs w:val="24"/>
                <w:lang w:val="fr-FR"/>
              </w:rPr>
              <w:t>comité de pilotage</w:t>
            </w:r>
          </w:p>
        </w:tc>
      </w:tr>
      <w:tr w:rsidR="00F702BD" w:rsidRPr="00282637">
        <w:tc>
          <w:tcPr>
            <w:tcW w:w="2376" w:type="dxa"/>
          </w:tcPr>
          <w:p w:rsidR="00056AD4" w:rsidRPr="00AB669F" w:rsidRDefault="00BE4A85" w:rsidP="00BE4A85">
            <w:pPr>
              <w:pStyle w:val="NumberedParas0"/>
              <w:numPr>
                <w:ilvl w:val="0"/>
                <w:numId w:val="0"/>
              </w:numPr>
              <w:jc w:val="left"/>
              <w:rPr>
                <w:szCs w:val="24"/>
                <w:lang w:val="fr-FR"/>
              </w:rPr>
            </w:pPr>
            <w:r w:rsidRPr="00AB669F">
              <w:rPr>
                <w:noProof w:val="0"/>
                <w:sz w:val="20"/>
                <w:szCs w:val="24"/>
                <w:lang w:val="fr-FR"/>
              </w:rPr>
              <w:t>Ministère de l</w:t>
            </w:r>
            <w:r w:rsidR="004854B9" w:rsidRPr="00AB669F">
              <w:rPr>
                <w:noProof w:val="0"/>
                <w:sz w:val="20"/>
                <w:szCs w:val="24"/>
                <w:lang w:val="fr-FR"/>
              </w:rPr>
              <w:t>’</w:t>
            </w:r>
            <w:r w:rsidRPr="00AB669F">
              <w:rPr>
                <w:noProof w:val="0"/>
                <w:sz w:val="20"/>
                <w:szCs w:val="24"/>
                <w:lang w:val="fr-FR"/>
              </w:rPr>
              <w:t>approvisionnement en eau</w:t>
            </w:r>
          </w:p>
        </w:tc>
        <w:tc>
          <w:tcPr>
            <w:tcW w:w="8114" w:type="dxa"/>
          </w:tcPr>
          <w:p w:rsidR="00BE4A85" w:rsidRPr="00AB669F" w:rsidRDefault="00BE4A85" w:rsidP="00BE4A85">
            <w:pPr>
              <w:pStyle w:val="NumberedParas0"/>
              <w:numPr>
                <w:ilvl w:val="0"/>
                <w:numId w:val="0"/>
              </w:numPr>
              <w:jc w:val="left"/>
              <w:rPr>
                <w:szCs w:val="24"/>
                <w:lang w:val="fr-FR"/>
              </w:rPr>
            </w:pPr>
            <w:r w:rsidRPr="00AB669F">
              <w:rPr>
                <w:noProof w:val="0"/>
                <w:sz w:val="20"/>
                <w:szCs w:val="24"/>
                <w:lang w:val="fr-FR"/>
              </w:rPr>
              <w:t>Responsable de l</w:t>
            </w:r>
            <w:r w:rsidR="004854B9" w:rsidRPr="00AB669F">
              <w:rPr>
                <w:noProof w:val="0"/>
                <w:sz w:val="20"/>
                <w:szCs w:val="24"/>
                <w:lang w:val="fr-FR"/>
              </w:rPr>
              <w:t>’</w:t>
            </w:r>
            <w:r w:rsidRPr="00AB669F">
              <w:rPr>
                <w:noProof w:val="0"/>
                <w:sz w:val="20"/>
                <w:szCs w:val="24"/>
                <w:lang w:val="fr-FR"/>
              </w:rPr>
              <w:t>aménagement de points d</w:t>
            </w:r>
            <w:r w:rsidR="004854B9" w:rsidRPr="00AB669F">
              <w:rPr>
                <w:noProof w:val="0"/>
                <w:sz w:val="20"/>
                <w:szCs w:val="24"/>
                <w:lang w:val="fr-FR"/>
              </w:rPr>
              <w:t>’</w:t>
            </w:r>
            <w:r w:rsidRPr="00AB669F">
              <w:rPr>
                <w:noProof w:val="0"/>
                <w:sz w:val="20"/>
                <w:szCs w:val="24"/>
                <w:lang w:val="fr-FR"/>
              </w:rPr>
              <w:t>eau pour le bétail</w:t>
            </w:r>
            <w:r w:rsidRPr="00AB669F">
              <w:rPr>
                <w:sz w:val="20"/>
                <w:szCs w:val="24"/>
                <w:lang w:val="fr-FR"/>
              </w:rPr>
              <w:t xml:space="preserve"> </w:t>
            </w:r>
          </w:p>
          <w:p w:rsidR="00BE4A85" w:rsidRPr="00AB669F" w:rsidRDefault="00BE4A85" w:rsidP="00BE4A85">
            <w:pPr>
              <w:pStyle w:val="NumberedParas0"/>
              <w:numPr>
                <w:ilvl w:val="0"/>
                <w:numId w:val="0"/>
              </w:numPr>
              <w:jc w:val="left"/>
              <w:rPr>
                <w:sz w:val="20"/>
                <w:szCs w:val="24"/>
                <w:lang w:val="fr-FR"/>
              </w:rPr>
            </w:pPr>
            <w:r w:rsidRPr="00AB669F">
              <w:rPr>
                <w:noProof w:val="0"/>
                <w:sz w:val="20"/>
                <w:szCs w:val="24"/>
                <w:lang w:val="fr-FR"/>
              </w:rPr>
              <w:t>Contribution à l</w:t>
            </w:r>
            <w:r w:rsidR="004854B9" w:rsidRPr="00AB669F">
              <w:rPr>
                <w:noProof w:val="0"/>
                <w:sz w:val="20"/>
                <w:szCs w:val="24"/>
                <w:lang w:val="fr-FR"/>
              </w:rPr>
              <w:t>’</w:t>
            </w:r>
            <w:r w:rsidRPr="00AB669F">
              <w:rPr>
                <w:noProof w:val="0"/>
                <w:sz w:val="20"/>
                <w:szCs w:val="24"/>
                <w:lang w:val="fr-FR"/>
              </w:rPr>
              <w:t>harmonisation des politiques avec les stratégies sur la biodiversité/l</w:t>
            </w:r>
            <w:r w:rsidR="004854B9" w:rsidRPr="00AB669F">
              <w:rPr>
                <w:noProof w:val="0"/>
                <w:sz w:val="20"/>
                <w:szCs w:val="24"/>
                <w:lang w:val="fr-FR"/>
              </w:rPr>
              <w:t>’</w:t>
            </w:r>
            <w:r w:rsidRPr="00AB669F">
              <w:rPr>
                <w:noProof w:val="0"/>
                <w:sz w:val="20"/>
                <w:szCs w:val="24"/>
                <w:lang w:val="fr-FR"/>
              </w:rPr>
              <w:t>environnement</w:t>
            </w:r>
          </w:p>
          <w:p w:rsidR="00056AD4" w:rsidRPr="00AB669F" w:rsidRDefault="00BE4A85" w:rsidP="00BE4A85">
            <w:pPr>
              <w:pStyle w:val="NumberedParas0"/>
              <w:numPr>
                <w:ilvl w:val="0"/>
                <w:numId w:val="0"/>
              </w:numPr>
              <w:jc w:val="left"/>
              <w:rPr>
                <w:szCs w:val="24"/>
                <w:lang w:val="fr-FR"/>
              </w:rPr>
            </w:pPr>
            <w:r w:rsidRPr="00AB669F">
              <w:rPr>
                <w:noProof w:val="0"/>
                <w:sz w:val="20"/>
                <w:szCs w:val="24"/>
                <w:lang w:val="fr-FR"/>
              </w:rPr>
              <w:t xml:space="preserve">Membre du </w:t>
            </w:r>
            <w:r w:rsidR="00F170D1" w:rsidRPr="00AB669F">
              <w:rPr>
                <w:noProof w:val="0"/>
                <w:sz w:val="20"/>
                <w:szCs w:val="24"/>
                <w:lang w:val="fr-FR"/>
              </w:rPr>
              <w:t>comité de pilotage</w:t>
            </w:r>
          </w:p>
        </w:tc>
      </w:tr>
      <w:tr w:rsidR="00F702BD" w:rsidRPr="00282637">
        <w:tc>
          <w:tcPr>
            <w:tcW w:w="2376" w:type="dxa"/>
          </w:tcPr>
          <w:p w:rsidR="00056AD4" w:rsidRPr="00AB669F" w:rsidRDefault="00BE4A85" w:rsidP="00BE4A85">
            <w:pPr>
              <w:pStyle w:val="NumberedParas0"/>
              <w:numPr>
                <w:ilvl w:val="0"/>
                <w:numId w:val="0"/>
              </w:numPr>
              <w:jc w:val="left"/>
              <w:rPr>
                <w:szCs w:val="24"/>
                <w:lang w:val="fr-FR"/>
              </w:rPr>
            </w:pPr>
            <w:r w:rsidRPr="00AB669F">
              <w:rPr>
                <w:noProof w:val="0"/>
                <w:sz w:val="20"/>
                <w:szCs w:val="24"/>
                <w:lang w:val="fr-FR"/>
              </w:rPr>
              <w:t>Universités et centres de recherche (UAM et INRAN) – recherche/patrimoine archéologique, y compris les centres internationaux</w:t>
            </w:r>
          </w:p>
        </w:tc>
        <w:tc>
          <w:tcPr>
            <w:tcW w:w="8114" w:type="dxa"/>
          </w:tcPr>
          <w:p w:rsidR="00BE4A85" w:rsidRPr="00AB669F" w:rsidRDefault="00BE4A85" w:rsidP="00BE4A85">
            <w:pPr>
              <w:pStyle w:val="NumberedParas0"/>
              <w:numPr>
                <w:ilvl w:val="0"/>
                <w:numId w:val="0"/>
              </w:numPr>
              <w:jc w:val="left"/>
              <w:rPr>
                <w:sz w:val="20"/>
                <w:szCs w:val="24"/>
                <w:lang w:val="fr-FR"/>
              </w:rPr>
            </w:pPr>
            <w:r w:rsidRPr="00AB669F">
              <w:rPr>
                <w:noProof w:val="0"/>
                <w:sz w:val="20"/>
                <w:szCs w:val="24"/>
                <w:lang w:val="fr-FR"/>
              </w:rPr>
              <w:t>Suivi de l</w:t>
            </w:r>
            <w:r w:rsidR="004854B9" w:rsidRPr="00AB669F">
              <w:rPr>
                <w:noProof w:val="0"/>
                <w:sz w:val="20"/>
                <w:szCs w:val="24"/>
                <w:lang w:val="fr-FR"/>
              </w:rPr>
              <w:t>’</w:t>
            </w:r>
            <w:r w:rsidRPr="00AB669F">
              <w:rPr>
                <w:noProof w:val="0"/>
                <w:sz w:val="20"/>
                <w:szCs w:val="24"/>
                <w:lang w:val="fr-FR"/>
              </w:rPr>
              <w:t>écosystème et de la faune</w:t>
            </w:r>
          </w:p>
          <w:p w:rsidR="00BE4A85" w:rsidRPr="00AB669F" w:rsidRDefault="00BE4A85" w:rsidP="00BE4A85">
            <w:pPr>
              <w:pStyle w:val="NumberedParas0"/>
              <w:numPr>
                <w:ilvl w:val="0"/>
                <w:numId w:val="0"/>
              </w:numPr>
              <w:jc w:val="left"/>
              <w:rPr>
                <w:sz w:val="20"/>
                <w:szCs w:val="24"/>
                <w:lang w:val="fr-FR"/>
              </w:rPr>
            </w:pPr>
            <w:r w:rsidRPr="00AB669F">
              <w:rPr>
                <w:noProof w:val="0"/>
                <w:sz w:val="20"/>
                <w:szCs w:val="24"/>
                <w:lang w:val="fr-FR"/>
              </w:rPr>
              <w:t>Inventaires faunique et floral dans les AP et le corridor de faune</w:t>
            </w:r>
          </w:p>
          <w:p w:rsidR="00BE4A85" w:rsidRPr="00AB669F" w:rsidRDefault="00BE4A85" w:rsidP="00BE4A85">
            <w:pPr>
              <w:pStyle w:val="NumberedParas0"/>
              <w:numPr>
                <w:ilvl w:val="0"/>
                <w:numId w:val="0"/>
              </w:numPr>
              <w:jc w:val="left"/>
              <w:rPr>
                <w:sz w:val="20"/>
                <w:szCs w:val="24"/>
                <w:lang w:val="fr-FR"/>
              </w:rPr>
            </w:pPr>
            <w:r w:rsidRPr="00AB669F">
              <w:rPr>
                <w:noProof w:val="0"/>
                <w:sz w:val="20"/>
                <w:szCs w:val="24"/>
                <w:lang w:val="fr-FR"/>
              </w:rPr>
              <w:t xml:space="preserve">Recherches et études (migration des grands </w:t>
            </w:r>
            <w:r w:rsidR="00A8761D" w:rsidRPr="00AB669F">
              <w:rPr>
                <w:noProof w:val="0"/>
                <w:sz w:val="20"/>
                <w:szCs w:val="24"/>
                <w:lang w:val="fr-FR"/>
              </w:rPr>
              <w:t>mammifères</w:t>
            </w:r>
            <w:r w:rsidRPr="00AB669F">
              <w:rPr>
                <w:noProof w:val="0"/>
                <w:sz w:val="20"/>
                <w:szCs w:val="24"/>
                <w:lang w:val="fr-FR"/>
              </w:rPr>
              <w:t>, interactions entre animaux domestiques et sauvages, connaissances et gestion traditionnelles des ressources naturelles par les éleveurs transhumant, amélioration des ressources fauniques et florales dans les AP et les principaux habitats dans le corridor)</w:t>
            </w:r>
          </w:p>
          <w:p w:rsidR="00056AD4" w:rsidRPr="00AB669F" w:rsidRDefault="00A8761D" w:rsidP="00BE4A85">
            <w:pPr>
              <w:pStyle w:val="NumberedParas0"/>
              <w:numPr>
                <w:ilvl w:val="0"/>
                <w:numId w:val="0"/>
              </w:numPr>
              <w:jc w:val="left"/>
              <w:rPr>
                <w:szCs w:val="24"/>
                <w:lang w:val="fr-FR"/>
              </w:rPr>
            </w:pPr>
            <w:r w:rsidRPr="00AB669F">
              <w:rPr>
                <w:noProof w:val="0"/>
                <w:sz w:val="20"/>
                <w:szCs w:val="24"/>
                <w:lang w:val="fr-FR"/>
              </w:rPr>
              <w:t>Études</w:t>
            </w:r>
            <w:r w:rsidR="00BE4A85" w:rsidRPr="00AB669F">
              <w:rPr>
                <w:noProof w:val="0"/>
                <w:sz w:val="20"/>
                <w:szCs w:val="24"/>
                <w:lang w:val="fr-FR"/>
              </w:rPr>
              <w:t xml:space="preserve"> archéologiques y compris la valorisation du patrimoine archéologique dans les AP </w:t>
            </w:r>
            <w:r w:rsidR="00BE4A85" w:rsidRPr="00AB669F">
              <w:rPr>
                <w:noProof w:val="0"/>
                <w:sz w:val="20"/>
                <w:szCs w:val="24"/>
                <w:lang w:val="fr-FR"/>
              </w:rPr>
              <w:lastRenderedPageBreak/>
              <w:t>(Termit)</w:t>
            </w:r>
          </w:p>
        </w:tc>
      </w:tr>
      <w:tr w:rsidR="00F702BD" w:rsidRPr="00282637">
        <w:tc>
          <w:tcPr>
            <w:tcW w:w="2376" w:type="dxa"/>
          </w:tcPr>
          <w:p w:rsidR="00056AD4" w:rsidRPr="00AB669F" w:rsidRDefault="00E410B3" w:rsidP="00E410B3">
            <w:pPr>
              <w:pStyle w:val="NumberedParas0"/>
              <w:numPr>
                <w:ilvl w:val="0"/>
                <w:numId w:val="0"/>
              </w:numPr>
              <w:jc w:val="left"/>
              <w:rPr>
                <w:szCs w:val="24"/>
                <w:lang w:val="fr-FR"/>
              </w:rPr>
            </w:pPr>
            <w:r w:rsidRPr="00AB669F">
              <w:rPr>
                <w:noProof w:val="0"/>
                <w:sz w:val="20"/>
                <w:szCs w:val="24"/>
                <w:lang w:val="fr-FR"/>
              </w:rPr>
              <w:lastRenderedPageBreak/>
              <w:t>ROSELT</w:t>
            </w:r>
          </w:p>
        </w:tc>
        <w:tc>
          <w:tcPr>
            <w:tcW w:w="8114" w:type="dxa"/>
          </w:tcPr>
          <w:p w:rsidR="00607C94" w:rsidRPr="00AB669F" w:rsidRDefault="00607C94" w:rsidP="00607C94">
            <w:pPr>
              <w:pStyle w:val="NumberedParas0"/>
              <w:numPr>
                <w:ilvl w:val="0"/>
                <w:numId w:val="0"/>
              </w:numPr>
              <w:jc w:val="left"/>
              <w:rPr>
                <w:szCs w:val="24"/>
                <w:lang w:val="fr-FR"/>
              </w:rPr>
            </w:pPr>
            <w:r w:rsidRPr="00AB669F">
              <w:rPr>
                <w:sz w:val="20"/>
                <w:szCs w:val="24"/>
                <w:lang w:val="fr-FR"/>
              </w:rPr>
              <w:t>ROSELT signifie Réseau d</w:t>
            </w:r>
            <w:r w:rsidR="004854B9" w:rsidRPr="00AB669F">
              <w:rPr>
                <w:sz w:val="20"/>
                <w:szCs w:val="24"/>
                <w:lang w:val="fr-FR"/>
              </w:rPr>
              <w:t>’</w:t>
            </w:r>
            <w:r w:rsidRPr="00AB669F">
              <w:rPr>
                <w:sz w:val="20"/>
                <w:szCs w:val="24"/>
                <w:lang w:val="fr-FR"/>
              </w:rPr>
              <w:t>observatoires de suivi écologique à long terme. Il a été créé à la demande des 20 pays qui bordent le Sahara (zone géographique couverte par l</w:t>
            </w:r>
            <w:r w:rsidR="004854B9" w:rsidRPr="00AB669F">
              <w:rPr>
                <w:sz w:val="20"/>
                <w:szCs w:val="24"/>
                <w:lang w:val="fr-FR"/>
              </w:rPr>
              <w:t>’</w:t>
            </w:r>
            <w:r w:rsidRPr="00AB669F">
              <w:rPr>
                <w:sz w:val="20"/>
                <w:szCs w:val="24"/>
                <w:lang w:val="fr-FR"/>
              </w:rPr>
              <w:t>OSS). Son objectif est de contribuer au renforcement des capacités africaines pour le suivi écologique à long terme, de fournir des outils d</w:t>
            </w:r>
            <w:r w:rsidR="004854B9" w:rsidRPr="00AB669F">
              <w:rPr>
                <w:sz w:val="20"/>
                <w:szCs w:val="24"/>
                <w:lang w:val="fr-FR"/>
              </w:rPr>
              <w:t>’</w:t>
            </w:r>
            <w:r w:rsidRPr="00AB669F">
              <w:rPr>
                <w:sz w:val="20"/>
                <w:szCs w:val="24"/>
                <w:lang w:val="fr-FR"/>
              </w:rPr>
              <w:t>aide à la décision appropriés aux administrateurs et aux décideurs nationaux et de faire progresser la création d</w:t>
            </w:r>
            <w:r w:rsidR="004854B9" w:rsidRPr="00AB669F">
              <w:rPr>
                <w:sz w:val="20"/>
                <w:szCs w:val="24"/>
                <w:lang w:val="fr-FR"/>
              </w:rPr>
              <w:t>’</w:t>
            </w:r>
            <w:r w:rsidRPr="00AB669F">
              <w:rPr>
                <w:sz w:val="20"/>
                <w:szCs w:val="24"/>
                <w:lang w:val="fr-FR"/>
              </w:rPr>
              <w:t>un réseau d</w:t>
            </w:r>
            <w:r w:rsidR="004854B9" w:rsidRPr="00AB669F">
              <w:rPr>
                <w:sz w:val="20"/>
                <w:szCs w:val="24"/>
                <w:lang w:val="fr-FR"/>
              </w:rPr>
              <w:t>’</w:t>
            </w:r>
            <w:r w:rsidRPr="00AB669F">
              <w:rPr>
                <w:sz w:val="20"/>
                <w:szCs w:val="24"/>
                <w:lang w:val="fr-FR"/>
              </w:rPr>
              <w:t>observatoires nationaux de suivi de l</w:t>
            </w:r>
            <w:r w:rsidR="004854B9" w:rsidRPr="00AB669F">
              <w:rPr>
                <w:sz w:val="20"/>
                <w:szCs w:val="24"/>
                <w:lang w:val="fr-FR"/>
              </w:rPr>
              <w:t>’</w:t>
            </w:r>
            <w:r w:rsidRPr="00AB669F">
              <w:rPr>
                <w:sz w:val="20"/>
                <w:szCs w:val="24"/>
                <w:lang w:val="fr-FR"/>
              </w:rPr>
              <w:t xml:space="preserve">environnement. </w:t>
            </w:r>
            <w:r w:rsidRPr="00AB669F">
              <w:rPr>
                <w:noProof w:val="0"/>
                <w:sz w:val="20"/>
                <w:szCs w:val="24"/>
                <w:lang w:val="fr-FR"/>
              </w:rPr>
              <w:t>Dans le projet, il peut jouer un rôle d</w:t>
            </w:r>
            <w:r w:rsidR="004854B9" w:rsidRPr="00AB669F">
              <w:rPr>
                <w:noProof w:val="0"/>
                <w:sz w:val="20"/>
                <w:szCs w:val="24"/>
                <w:lang w:val="fr-FR"/>
              </w:rPr>
              <w:t>’</w:t>
            </w:r>
            <w:r w:rsidRPr="00AB669F">
              <w:rPr>
                <w:noProof w:val="0"/>
                <w:sz w:val="20"/>
                <w:szCs w:val="24"/>
                <w:lang w:val="fr-FR"/>
              </w:rPr>
              <w:t xml:space="preserve">assistance technique et de conseil pour la création de systèmes de suivi écologique à long terme </w:t>
            </w:r>
            <w:r w:rsidRPr="00AB669F">
              <w:rPr>
                <w:b/>
                <w:noProof w:val="0"/>
                <w:sz w:val="20"/>
                <w:szCs w:val="24"/>
                <w:lang w:val="fr-FR"/>
              </w:rPr>
              <w:t>pour la zone du projet</w:t>
            </w:r>
            <w:r w:rsidRPr="00AB669F">
              <w:rPr>
                <w:noProof w:val="0"/>
                <w:sz w:val="20"/>
                <w:szCs w:val="24"/>
                <w:lang w:val="fr-FR"/>
              </w:rPr>
              <w:t>.</w:t>
            </w:r>
          </w:p>
          <w:p w:rsidR="00056AD4" w:rsidRPr="00AB669F" w:rsidRDefault="00056AD4" w:rsidP="00E410B3">
            <w:pPr>
              <w:pStyle w:val="NumberedParas0"/>
              <w:numPr>
                <w:ilvl w:val="0"/>
                <w:numId w:val="0"/>
              </w:numPr>
              <w:jc w:val="left"/>
              <w:rPr>
                <w:bCs/>
                <w:noProof w:val="0"/>
                <w:sz w:val="20"/>
                <w:szCs w:val="20"/>
                <w:lang w:val="fr-FR"/>
              </w:rPr>
            </w:pPr>
          </w:p>
        </w:tc>
      </w:tr>
      <w:tr w:rsidR="00F702BD" w:rsidRPr="00282637">
        <w:tc>
          <w:tcPr>
            <w:tcW w:w="2376" w:type="dxa"/>
          </w:tcPr>
          <w:p w:rsidR="00056AD4" w:rsidRPr="00AB669F" w:rsidRDefault="00607C94" w:rsidP="00607C94">
            <w:pPr>
              <w:pStyle w:val="NumberedParas0"/>
              <w:numPr>
                <w:ilvl w:val="0"/>
                <w:numId w:val="0"/>
              </w:numPr>
              <w:jc w:val="left"/>
              <w:rPr>
                <w:szCs w:val="24"/>
                <w:lang w:val="fr-FR"/>
              </w:rPr>
            </w:pPr>
            <w:r w:rsidRPr="00AB669F">
              <w:rPr>
                <w:noProof w:val="0"/>
                <w:sz w:val="20"/>
                <w:szCs w:val="24"/>
                <w:lang w:val="fr-FR"/>
              </w:rPr>
              <w:t>Partenaires de développement (partenaires techniques et financiers bilatéraux et multilatéraux, ONG)</w:t>
            </w:r>
            <w:r w:rsidRPr="00AB669F">
              <w:rPr>
                <w:sz w:val="20"/>
                <w:szCs w:val="24"/>
                <w:lang w:val="fr-FR"/>
              </w:rPr>
              <w:t xml:space="preserve"> </w:t>
            </w:r>
          </w:p>
        </w:tc>
        <w:tc>
          <w:tcPr>
            <w:tcW w:w="8114" w:type="dxa"/>
          </w:tcPr>
          <w:p w:rsidR="00607C94" w:rsidRPr="00AB669F" w:rsidRDefault="00607C94" w:rsidP="00607C94">
            <w:pPr>
              <w:pStyle w:val="NumberedParas0"/>
              <w:numPr>
                <w:ilvl w:val="0"/>
                <w:numId w:val="0"/>
              </w:numPr>
              <w:jc w:val="left"/>
              <w:rPr>
                <w:sz w:val="20"/>
                <w:szCs w:val="24"/>
                <w:lang w:val="fr-FR"/>
              </w:rPr>
            </w:pPr>
            <w:r w:rsidRPr="00AB669F">
              <w:rPr>
                <w:noProof w:val="0"/>
                <w:sz w:val="20"/>
                <w:szCs w:val="24"/>
                <w:lang w:val="fr-FR"/>
              </w:rPr>
              <w:t>Cofinancement géré par les partenaires des activités du projet et mise en oeuvre des programmes pour la gouvernance locale des ressources naturelles, la gestion durable des ressources et le renforcement des capacités des parties prenantes locales</w:t>
            </w:r>
          </w:p>
          <w:p w:rsidR="00607C94" w:rsidRPr="00AB669F" w:rsidRDefault="00607C94" w:rsidP="00607C94">
            <w:pPr>
              <w:pStyle w:val="NumberedParas0"/>
              <w:numPr>
                <w:ilvl w:val="0"/>
                <w:numId w:val="0"/>
              </w:numPr>
              <w:jc w:val="left"/>
              <w:rPr>
                <w:sz w:val="20"/>
                <w:szCs w:val="24"/>
                <w:lang w:val="fr-FR"/>
              </w:rPr>
            </w:pPr>
            <w:r w:rsidRPr="00AB669F">
              <w:rPr>
                <w:noProof w:val="0"/>
                <w:sz w:val="20"/>
                <w:szCs w:val="24"/>
                <w:lang w:val="fr-FR"/>
              </w:rPr>
              <w:t>Assistance technique pour la gestion des AP et le développement de la chaîne de valeur de la vie sauvage</w:t>
            </w:r>
          </w:p>
          <w:p w:rsidR="00056AD4" w:rsidRPr="00AB669F" w:rsidRDefault="00607C94" w:rsidP="00607C94">
            <w:pPr>
              <w:pStyle w:val="NumberedParas0"/>
              <w:numPr>
                <w:ilvl w:val="0"/>
                <w:numId w:val="0"/>
              </w:numPr>
              <w:jc w:val="left"/>
              <w:rPr>
                <w:szCs w:val="24"/>
                <w:lang w:val="fr-FR"/>
              </w:rPr>
            </w:pPr>
            <w:r w:rsidRPr="00AB669F">
              <w:rPr>
                <w:noProof w:val="0"/>
                <w:sz w:val="20"/>
                <w:szCs w:val="24"/>
                <w:lang w:val="fr-FR"/>
              </w:rPr>
              <w:t xml:space="preserve">Membre du </w:t>
            </w:r>
            <w:r w:rsidR="00F170D1" w:rsidRPr="00AB669F">
              <w:rPr>
                <w:noProof w:val="0"/>
                <w:sz w:val="20"/>
                <w:szCs w:val="24"/>
                <w:lang w:val="fr-FR"/>
              </w:rPr>
              <w:t>comité de pilotage</w:t>
            </w:r>
          </w:p>
        </w:tc>
      </w:tr>
      <w:tr w:rsidR="00F702BD" w:rsidRPr="00282637">
        <w:tc>
          <w:tcPr>
            <w:tcW w:w="2376" w:type="dxa"/>
          </w:tcPr>
          <w:p w:rsidR="00056AD4" w:rsidRPr="00AB669F" w:rsidRDefault="00607C94" w:rsidP="00607C94">
            <w:pPr>
              <w:pStyle w:val="NumberedParas0"/>
              <w:numPr>
                <w:ilvl w:val="0"/>
                <w:numId w:val="0"/>
              </w:numPr>
              <w:jc w:val="left"/>
              <w:rPr>
                <w:szCs w:val="24"/>
                <w:lang w:val="fr-FR"/>
              </w:rPr>
            </w:pPr>
            <w:r w:rsidRPr="00AB669F">
              <w:rPr>
                <w:noProof w:val="0"/>
                <w:sz w:val="20"/>
                <w:szCs w:val="24"/>
                <w:lang w:val="fr-FR"/>
              </w:rPr>
              <w:t>ONG internationales sur la biodiversité</w:t>
            </w:r>
          </w:p>
        </w:tc>
        <w:tc>
          <w:tcPr>
            <w:tcW w:w="8114" w:type="dxa"/>
          </w:tcPr>
          <w:p w:rsidR="00607C94" w:rsidRPr="00AB669F" w:rsidRDefault="00607C94" w:rsidP="00607C94">
            <w:pPr>
              <w:pStyle w:val="NumberedParas0"/>
              <w:numPr>
                <w:ilvl w:val="0"/>
                <w:numId w:val="0"/>
              </w:numPr>
              <w:jc w:val="left"/>
              <w:rPr>
                <w:sz w:val="20"/>
                <w:szCs w:val="24"/>
                <w:lang w:val="fr-FR"/>
              </w:rPr>
            </w:pPr>
            <w:r w:rsidRPr="00AB669F">
              <w:rPr>
                <w:noProof w:val="0"/>
                <w:sz w:val="20"/>
                <w:szCs w:val="24"/>
                <w:lang w:val="fr-FR"/>
              </w:rPr>
              <w:t>Principale partie prenante :</w:t>
            </w:r>
          </w:p>
          <w:p w:rsidR="00607C94" w:rsidRPr="00AB669F" w:rsidRDefault="00607C94" w:rsidP="00607C94">
            <w:pPr>
              <w:pStyle w:val="NumberedParas0"/>
              <w:numPr>
                <w:ilvl w:val="0"/>
                <w:numId w:val="0"/>
              </w:numPr>
              <w:jc w:val="left"/>
              <w:rPr>
                <w:sz w:val="20"/>
                <w:szCs w:val="24"/>
                <w:lang w:val="fr-FR"/>
              </w:rPr>
            </w:pPr>
            <w:r w:rsidRPr="00AB669F">
              <w:rPr>
                <w:noProof w:val="0"/>
                <w:sz w:val="20"/>
                <w:szCs w:val="24"/>
                <w:lang w:val="fr-FR"/>
              </w:rPr>
              <w:t>Cofinancement géré par les partenaires et exécution du projet dans les AP</w:t>
            </w:r>
          </w:p>
          <w:p w:rsidR="00607C94" w:rsidRPr="00AB669F" w:rsidRDefault="00607C94" w:rsidP="00607C94">
            <w:pPr>
              <w:pStyle w:val="NumberedParas0"/>
              <w:numPr>
                <w:ilvl w:val="0"/>
                <w:numId w:val="0"/>
              </w:numPr>
              <w:jc w:val="left"/>
              <w:rPr>
                <w:sz w:val="20"/>
                <w:szCs w:val="24"/>
                <w:lang w:val="fr-FR"/>
              </w:rPr>
            </w:pPr>
            <w:r w:rsidRPr="00AB669F">
              <w:rPr>
                <w:noProof w:val="0"/>
                <w:sz w:val="20"/>
                <w:szCs w:val="24"/>
                <w:lang w:val="fr-FR"/>
              </w:rPr>
              <w:t>Assistance technique pour la gestion des AP et le développement scientifique de chaînes de valeur de la vie sauvage, modèles de cogestion</w:t>
            </w:r>
          </w:p>
          <w:p w:rsidR="00607C94" w:rsidRPr="00AB669F" w:rsidRDefault="00607C94" w:rsidP="00607C94">
            <w:pPr>
              <w:pStyle w:val="NumberedParas0"/>
              <w:numPr>
                <w:ilvl w:val="0"/>
                <w:numId w:val="0"/>
              </w:numPr>
              <w:jc w:val="left"/>
              <w:rPr>
                <w:sz w:val="20"/>
                <w:szCs w:val="24"/>
                <w:lang w:val="fr-FR"/>
              </w:rPr>
            </w:pPr>
            <w:r w:rsidRPr="00AB669F">
              <w:rPr>
                <w:noProof w:val="0"/>
                <w:sz w:val="20"/>
                <w:szCs w:val="24"/>
                <w:lang w:val="fr-FR"/>
              </w:rPr>
              <w:t>Cofinancement géré par les partenaires et exécution d</w:t>
            </w:r>
            <w:r w:rsidR="004854B9" w:rsidRPr="00AB669F">
              <w:rPr>
                <w:noProof w:val="0"/>
                <w:sz w:val="20"/>
                <w:szCs w:val="24"/>
                <w:lang w:val="fr-FR"/>
              </w:rPr>
              <w:t>’</w:t>
            </w:r>
            <w:r w:rsidRPr="00AB669F">
              <w:rPr>
                <w:noProof w:val="0"/>
                <w:sz w:val="20"/>
                <w:szCs w:val="24"/>
                <w:lang w:val="fr-FR"/>
              </w:rPr>
              <w:t>études sur la biodiversité</w:t>
            </w:r>
          </w:p>
          <w:p w:rsidR="00056AD4" w:rsidRPr="00AB669F" w:rsidRDefault="00607C94" w:rsidP="00607C94">
            <w:pPr>
              <w:pStyle w:val="NumberedParas0"/>
              <w:numPr>
                <w:ilvl w:val="0"/>
                <w:numId w:val="0"/>
              </w:numPr>
              <w:jc w:val="left"/>
              <w:rPr>
                <w:szCs w:val="24"/>
                <w:lang w:val="fr-FR"/>
              </w:rPr>
            </w:pPr>
            <w:r w:rsidRPr="00AB669F">
              <w:rPr>
                <w:noProof w:val="0"/>
                <w:sz w:val="20"/>
                <w:szCs w:val="24"/>
                <w:lang w:val="fr-FR"/>
              </w:rPr>
              <w:t xml:space="preserve">Membre du </w:t>
            </w:r>
            <w:r w:rsidR="00F170D1" w:rsidRPr="00AB669F">
              <w:rPr>
                <w:noProof w:val="0"/>
                <w:sz w:val="20"/>
                <w:szCs w:val="24"/>
                <w:lang w:val="fr-FR"/>
              </w:rPr>
              <w:t>comité de pilotage</w:t>
            </w:r>
          </w:p>
        </w:tc>
      </w:tr>
      <w:tr w:rsidR="00F702BD" w:rsidRPr="00282637">
        <w:tc>
          <w:tcPr>
            <w:tcW w:w="2376" w:type="dxa"/>
          </w:tcPr>
          <w:p w:rsidR="00056AD4" w:rsidRPr="00AB669F" w:rsidRDefault="00607C94" w:rsidP="00607C94">
            <w:pPr>
              <w:pStyle w:val="NumberedParas0"/>
              <w:numPr>
                <w:ilvl w:val="0"/>
                <w:numId w:val="0"/>
              </w:numPr>
              <w:jc w:val="left"/>
              <w:rPr>
                <w:szCs w:val="24"/>
                <w:lang w:val="fr-FR"/>
              </w:rPr>
            </w:pPr>
            <w:r w:rsidRPr="00AB669F">
              <w:rPr>
                <w:noProof w:val="0"/>
                <w:sz w:val="20"/>
                <w:szCs w:val="24"/>
                <w:lang w:val="fr-FR"/>
              </w:rPr>
              <w:t>Opérateurs privés de l</w:t>
            </w:r>
            <w:r w:rsidR="004854B9" w:rsidRPr="00AB669F">
              <w:rPr>
                <w:noProof w:val="0"/>
                <w:sz w:val="20"/>
                <w:szCs w:val="24"/>
                <w:lang w:val="fr-FR"/>
              </w:rPr>
              <w:t>’</w:t>
            </w:r>
            <w:r w:rsidRPr="00AB669F">
              <w:rPr>
                <w:noProof w:val="0"/>
                <w:sz w:val="20"/>
                <w:szCs w:val="24"/>
                <w:lang w:val="fr-FR"/>
              </w:rPr>
              <w:t>écotourisme</w:t>
            </w:r>
            <w:r w:rsidRPr="00AB669F">
              <w:rPr>
                <w:sz w:val="20"/>
                <w:szCs w:val="24"/>
                <w:lang w:val="fr-FR"/>
              </w:rPr>
              <w:t xml:space="preserve"> </w:t>
            </w:r>
          </w:p>
        </w:tc>
        <w:tc>
          <w:tcPr>
            <w:tcW w:w="8114" w:type="dxa"/>
          </w:tcPr>
          <w:p w:rsidR="00B13BF9" w:rsidRPr="00AB669F" w:rsidRDefault="00B13BF9" w:rsidP="00B13BF9">
            <w:pPr>
              <w:pStyle w:val="NumberedParas0"/>
              <w:numPr>
                <w:ilvl w:val="0"/>
                <w:numId w:val="0"/>
              </w:numPr>
              <w:jc w:val="left"/>
              <w:rPr>
                <w:szCs w:val="24"/>
                <w:lang w:val="fr-FR"/>
              </w:rPr>
            </w:pPr>
            <w:r w:rsidRPr="00AB669F">
              <w:rPr>
                <w:noProof w:val="0"/>
                <w:sz w:val="20"/>
                <w:szCs w:val="24"/>
                <w:lang w:val="fr-FR"/>
              </w:rPr>
              <w:t>Conception de produits touristiques attractifs</w:t>
            </w:r>
            <w:r w:rsidRPr="00AB669F">
              <w:rPr>
                <w:sz w:val="20"/>
                <w:szCs w:val="24"/>
                <w:lang w:val="fr-FR"/>
              </w:rPr>
              <w:t xml:space="preserve"> </w:t>
            </w:r>
          </w:p>
          <w:p w:rsidR="00B13BF9" w:rsidRPr="00AB669F" w:rsidRDefault="00B13BF9" w:rsidP="00B13BF9">
            <w:pPr>
              <w:pStyle w:val="NumberedParas0"/>
              <w:numPr>
                <w:ilvl w:val="0"/>
                <w:numId w:val="0"/>
              </w:numPr>
              <w:jc w:val="left"/>
              <w:rPr>
                <w:szCs w:val="24"/>
                <w:lang w:val="fr-FR"/>
              </w:rPr>
            </w:pPr>
            <w:r w:rsidRPr="00AB669F">
              <w:rPr>
                <w:noProof w:val="0"/>
                <w:sz w:val="20"/>
                <w:szCs w:val="24"/>
                <w:lang w:val="fr-FR"/>
              </w:rPr>
              <w:t>Promotion d</w:t>
            </w:r>
            <w:r w:rsidR="004854B9" w:rsidRPr="00AB669F">
              <w:rPr>
                <w:noProof w:val="0"/>
                <w:sz w:val="20"/>
                <w:szCs w:val="24"/>
                <w:lang w:val="fr-FR"/>
              </w:rPr>
              <w:t>’</w:t>
            </w:r>
            <w:r w:rsidRPr="00AB669F">
              <w:rPr>
                <w:noProof w:val="0"/>
                <w:sz w:val="20"/>
                <w:szCs w:val="24"/>
                <w:lang w:val="fr-FR"/>
              </w:rPr>
              <w:t>un écotourisme respectueux de l</w:t>
            </w:r>
            <w:r w:rsidR="004854B9" w:rsidRPr="00AB669F">
              <w:rPr>
                <w:noProof w:val="0"/>
                <w:sz w:val="20"/>
                <w:szCs w:val="24"/>
                <w:lang w:val="fr-FR"/>
              </w:rPr>
              <w:t>’</w:t>
            </w:r>
            <w:r w:rsidRPr="00AB669F">
              <w:rPr>
                <w:noProof w:val="0"/>
                <w:sz w:val="20"/>
                <w:szCs w:val="24"/>
                <w:lang w:val="fr-FR"/>
              </w:rPr>
              <w:t>environnement dans les AP (Gadabedji, Termit)</w:t>
            </w:r>
            <w:r w:rsidRPr="00AB669F">
              <w:rPr>
                <w:sz w:val="20"/>
                <w:szCs w:val="24"/>
                <w:lang w:val="fr-FR"/>
              </w:rPr>
              <w:t xml:space="preserve"> </w:t>
            </w:r>
          </w:p>
          <w:p w:rsidR="00B13BF9" w:rsidRPr="00AB669F" w:rsidRDefault="00B13BF9" w:rsidP="00B13BF9">
            <w:pPr>
              <w:pStyle w:val="NumberedParas0"/>
              <w:numPr>
                <w:ilvl w:val="0"/>
                <w:numId w:val="0"/>
              </w:numPr>
              <w:jc w:val="left"/>
              <w:rPr>
                <w:sz w:val="20"/>
                <w:szCs w:val="24"/>
                <w:lang w:val="fr-FR"/>
              </w:rPr>
            </w:pPr>
            <w:r w:rsidRPr="00AB669F">
              <w:rPr>
                <w:noProof w:val="0"/>
                <w:sz w:val="20"/>
                <w:szCs w:val="24"/>
                <w:lang w:val="fr-FR"/>
              </w:rPr>
              <w:t>Participation financière à certains investissements dans les AP</w:t>
            </w:r>
          </w:p>
          <w:p w:rsidR="00056AD4" w:rsidRPr="00AB669F" w:rsidRDefault="00B13BF9" w:rsidP="00B13BF9">
            <w:pPr>
              <w:pStyle w:val="NumberedParas0"/>
              <w:numPr>
                <w:ilvl w:val="0"/>
                <w:numId w:val="0"/>
              </w:numPr>
              <w:jc w:val="left"/>
              <w:rPr>
                <w:szCs w:val="24"/>
                <w:lang w:val="fr-FR"/>
              </w:rPr>
            </w:pPr>
            <w:r w:rsidRPr="00AB669F">
              <w:rPr>
                <w:noProof w:val="0"/>
                <w:sz w:val="20"/>
                <w:szCs w:val="24"/>
                <w:lang w:val="fr-FR"/>
              </w:rPr>
              <w:t>Sensibilisation des touristes sur la vulnérabilité des animaux sauvages aux perturbations et sur les réglementations existantes (concernant la vie sauvage, le patrimoine archéologique, les déchets)</w:t>
            </w:r>
          </w:p>
        </w:tc>
      </w:tr>
      <w:tr w:rsidR="00F702BD" w:rsidRPr="00282637">
        <w:tc>
          <w:tcPr>
            <w:tcW w:w="2376" w:type="dxa"/>
          </w:tcPr>
          <w:p w:rsidR="00056AD4" w:rsidRPr="00AB669F" w:rsidRDefault="00B13BF9" w:rsidP="00B13BF9">
            <w:pPr>
              <w:pStyle w:val="NumberedParas0"/>
              <w:numPr>
                <w:ilvl w:val="0"/>
                <w:numId w:val="0"/>
              </w:numPr>
              <w:jc w:val="left"/>
              <w:rPr>
                <w:szCs w:val="24"/>
                <w:lang w:val="fr-FR"/>
              </w:rPr>
            </w:pPr>
            <w:r w:rsidRPr="00AB669F">
              <w:rPr>
                <w:noProof w:val="0"/>
                <w:sz w:val="20"/>
                <w:szCs w:val="24"/>
                <w:lang w:val="fr-FR"/>
              </w:rPr>
              <w:t>Ministère du Tourisme, Association nigérienne des professionnels du tourisme, Syndicat du tourisme nigérien et Centre nigérien de la promotion du tourisme</w:t>
            </w:r>
          </w:p>
        </w:tc>
        <w:tc>
          <w:tcPr>
            <w:tcW w:w="8114" w:type="dxa"/>
          </w:tcPr>
          <w:p w:rsidR="00B13BF9" w:rsidRPr="00AB669F" w:rsidRDefault="00B13BF9" w:rsidP="00B13BF9">
            <w:pPr>
              <w:pStyle w:val="NumberedParas0"/>
              <w:numPr>
                <w:ilvl w:val="0"/>
                <w:numId w:val="0"/>
              </w:numPr>
              <w:jc w:val="left"/>
              <w:rPr>
                <w:sz w:val="20"/>
                <w:szCs w:val="24"/>
                <w:lang w:val="fr-FR"/>
              </w:rPr>
            </w:pPr>
            <w:r w:rsidRPr="00AB669F">
              <w:rPr>
                <w:noProof w:val="0"/>
                <w:sz w:val="20"/>
                <w:szCs w:val="24"/>
                <w:lang w:val="fr-FR"/>
              </w:rPr>
              <w:t>Contribution à la promotion de l</w:t>
            </w:r>
            <w:r w:rsidR="004854B9" w:rsidRPr="00AB669F">
              <w:rPr>
                <w:noProof w:val="0"/>
                <w:sz w:val="20"/>
                <w:szCs w:val="24"/>
                <w:lang w:val="fr-FR"/>
              </w:rPr>
              <w:t>’</w:t>
            </w:r>
            <w:r w:rsidRPr="00AB669F">
              <w:rPr>
                <w:noProof w:val="0"/>
                <w:sz w:val="20"/>
                <w:szCs w:val="24"/>
                <w:lang w:val="fr-FR"/>
              </w:rPr>
              <w:t>écotourisme par des publicités sur les AP sahariennes</w:t>
            </w:r>
          </w:p>
          <w:p w:rsidR="00056AD4" w:rsidRPr="00AB669F" w:rsidRDefault="00B13BF9" w:rsidP="00B13BF9">
            <w:pPr>
              <w:pStyle w:val="NumberedParas0"/>
              <w:numPr>
                <w:ilvl w:val="0"/>
                <w:numId w:val="0"/>
              </w:numPr>
              <w:jc w:val="left"/>
              <w:rPr>
                <w:szCs w:val="24"/>
                <w:lang w:val="fr-FR"/>
              </w:rPr>
            </w:pPr>
            <w:r w:rsidRPr="00AB669F">
              <w:rPr>
                <w:noProof w:val="0"/>
                <w:sz w:val="20"/>
                <w:szCs w:val="24"/>
                <w:lang w:val="fr-FR"/>
              </w:rPr>
              <w:t>Sensibilisation des touristes sur les réglementations existantes (concernant la vie sauvage, le patrimoine archéologique, les déchets).</w:t>
            </w:r>
          </w:p>
        </w:tc>
      </w:tr>
      <w:tr w:rsidR="00F702BD" w:rsidRPr="00282637">
        <w:tc>
          <w:tcPr>
            <w:tcW w:w="2376" w:type="dxa"/>
          </w:tcPr>
          <w:p w:rsidR="00056AD4" w:rsidRPr="00AB669F" w:rsidRDefault="00B13BF9" w:rsidP="00B13BF9">
            <w:pPr>
              <w:pStyle w:val="NumberedParas0"/>
              <w:numPr>
                <w:ilvl w:val="0"/>
                <w:numId w:val="0"/>
              </w:numPr>
              <w:jc w:val="left"/>
              <w:rPr>
                <w:szCs w:val="24"/>
                <w:lang w:val="fr-FR"/>
              </w:rPr>
            </w:pPr>
            <w:r w:rsidRPr="00AB669F">
              <w:rPr>
                <w:noProof w:val="0"/>
                <w:sz w:val="20"/>
                <w:szCs w:val="24"/>
                <w:lang w:val="fr-FR"/>
              </w:rPr>
              <w:t>Compagnies minières et pétrolières</w:t>
            </w:r>
          </w:p>
        </w:tc>
        <w:tc>
          <w:tcPr>
            <w:tcW w:w="8114" w:type="dxa"/>
          </w:tcPr>
          <w:p w:rsidR="00B13BF9" w:rsidRPr="00AB669F" w:rsidRDefault="00B13BF9" w:rsidP="00B13BF9">
            <w:pPr>
              <w:pStyle w:val="NumberedParas0"/>
              <w:numPr>
                <w:ilvl w:val="0"/>
                <w:numId w:val="0"/>
              </w:numPr>
              <w:jc w:val="left"/>
              <w:rPr>
                <w:szCs w:val="24"/>
                <w:lang w:val="fr-FR"/>
              </w:rPr>
            </w:pPr>
            <w:r w:rsidRPr="00AB669F">
              <w:rPr>
                <w:noProof w:val="0"/>
                <w:sz w:val="20"/>
                <w:szCs w:val="24"/>
                <w:lang w:val="fr-FR"/>
              </w:rPr>
              <w:t>S</w:t>
            </w:r>
            <w:r w:rsidR="004854B9" w:rsidRPr="00AB669F">
              <w:rPr>
                <w:noProof w:val="0"/>
                <w:sz w:val="20"/>
                <w:szCs w:val="24"/>
                <w:lang w:val="fr-FR"/>
              </w:rPr>
              <w:t>’</w:t>
            </w:r>
            <w:r w:rsidRPr="00AB669F">
              <w:rPr>
                <w:noProof w:val="0"/>
                <w:sz w:val="20"/>
                <w:szCs w:val="24"/>
                <w:lang w:val="fr-FR"/>
              </w:rPr>
              <w:t>assurer que leur personnel sur le terrain respecte les lois et réglementations sur la protection de la biodiversité et de l</w:t>
            </w:r>
            <w:r w:rsidR="004854B9" w:rsidRPr="00AB669F">
              <w:rPr>
                <w:noProof w:val="0"/>
                <w:sz w:val="20"/>
                <w:szCs w:val="24"/>
                <w:lang w:val="fr-FR"/>
              </w:rPr>
              <w:t>’</w:t>
            </w:r>
            <w:r w:rsidRPr="00AB669F">
              <w:rPr>
                <w:noProof w:val="0"/>
                <w:sz w:val="20"/>
                <w:szCs w:val="24"/>
                <w:lang w:val="fr-FR"/>
              </w:rPr>
              <w:t>environnement</w:t>
            </w:r>
            <w:r w:rsidRPr="00AB669F">
              <w:rPr>
                <w:sz w:val="20"/>
                <w:szCs w:val="24"/>
                <w:lang w:val="fr-FR"/>
              </w:rPr>
              <w:t xml:space="preserve"> </w:t>
            </w:r>
          </w:p>
          <w:p w:rsidR="00056AD4" w:rsidRPr="00AB669F" w:rsidRDefault="00B13BF9" w:rsidP="00B13BF9">
            <w:pPr>
              <w:pStyle w:val="NumberedParas0"/>
              <w:numPr>
                <w:ilvl w:val="0"/>
                <w:numId w:val="0"/>
              </w:numPr>
              <w:jc w:val="left"/>
              <w:rPr>
                <w:szCs w:val="24"/>
                <w:lang w:val="fr-FR"/>
              </w:rPr>
            </w:pPr>
            <w:r w:rsidRPr="00AB669F">
              <w:rPr>
                <w:noProof w:val="0"/>
                <w:sz w:val="20"/>
                <w:szCs w:val="24"/>
                <w:lang w:val="fr-FR"/>
              </w:rPr>
              <w:t>Contribution financière à la réhabilitation et la conservation de la biodiversité dans les zones où elles opèrent</w:t>
            </w:r>
          </w:p>
        </w:tc>
      </w:tr>
      <w:tr w:rsidR="00F702BD" w:rsidRPr="00282637">
        <w:tc>
          <w:tcPr>
            <w:tcW w:w="2376" w:type="dxa"/>
          </w:tcPr>
          <w:p w:rsidR="00056AD4" w:rsidRPr="00AB669F" w:rsidRDefault="00B13BF9" w:rsidP="00B13BF9">
            <w:pPr>
              <w:pStyle w:val="NumberedParas0"/>
              <w:numPr>
                <w:ilvl w:val="0"/>
                <w:numId w:val="0"/>
              </w:numPr>
              <w:jc w:val="left"/>
              <w:rPr>
                <w:szCs w:val="24"/>
                <w:lang w:val="fr-FR"/>
              </w:rPr>
            </w:pPr>
            <w:r w:rsidRPr="00AB669F">
              <w:rPr>
                <w:noProof w:val="0"/>
                <w:sz w:val="20"/>
                <w:szCs w:val="24"/>
                <w:lang w:val="fr-FR"/>
              </w:rPr>
              <w:t>Responsables militaires</w:t>
            </w:r>
          </w:p>
        </w:tc>
        <w:tc>
          <w:tcPr>
            <w:tcW w:w="8114" w:type="dxa"/>
          </w:tcPr>
          <w:p w:rsidR="00056AD4" w:rsidRPr="00AB669F" w:rsidRDefault="00B13BF9" w:rsidP="00B13BF9">
            <w:pPr>
              <w:pStyle w:val="NumberedParas0"/>
              <w:numPr>
                <w:ilvl w:val="0"/>
                <w:numId w:val="0"/>
              </w:numPr>
              <w:jc w:val="left"/>
              <w:rPr>
                <w:szCs w:val="24"/>
                <w:lang w:val="fr-FR"/>
              </w:rPr>
            </w:pPr>
            <w:r w:rsidRPr="00AB669F">
              <w:rPr>
                <w:noProof w:val="0"/>
                <w:sz w:val="20"/>
                <w:szCs w:val="24"/>
                <w:lang w:val="fr-FR"/>
              </w:rPr>
              <w:t>S</w:t>
            </w:r>
            <w:r w:rsidR="004854B9" w:rsidRPr="00AB669F">
              <w:rPr>
                <w:noProof w:val="0"/>
                <w:sz w:val="20"/>
                <w:szCs w:val="24"/>
                <w:lang w:val="fr-FR"/>
              </w:rPr>
              <w:t>’</w:t>
            </w:r>
            <w:r w:rsidRPr="00AB669F">
              <w:rPr>
                <w:noProof w:val="0"/>
                <w:sz w:val="20"/>
                <w:szCs w:val="24"/>
                <w:lang w:val="fr-FR"/>
              </w:rPr>
              <w:t>assurer que leur personnel sur le terrain respecte les lois et réglementations sur la protection de la biodiversité et de l</w:t>
            </w:r>
            <w:r w:rsidR="004854B9" w:rsidRPr="00AB669F">
              <w:rPr>
                <w:noProof w:val="0"/>
                <w:sz w:val="20"/>
                <w:szCs w:val="24"/>
                <w:lang w:val="fr-FR"/>
              </w:rPr>
              <w:t>’</w:t>
            </w:r>
            <w:r w:rsidRPr="00AB669F">
              <w:rPr>
                <w:noProof w:val="0"/>
                <w:sz w:val="20"/>
                <w:szCs w:val="24"/>
                <w:lang w:val="fr-FR"/>
              </w:rPr>
              <w:t>environnement</w:t>
            </w:r>
          </w:p>
        </w:tc>
      </w:tr>
      <w:tr w:rsidR="00F702BD" w:rsidRPr="00282637">
        <w:tc>
          <w:tcPr>
            <w:tcW w:w="2376" w:type="dxa"/>
          </w:tcPr>
          <w:p w:rsidR="00056AD4" w:rsidRPr="00AB669F" w:rsidRDefault="00B13BF9" w:rsidP="00B13BF9">
            <w:pPr>
              <w:pStyle w:val="NumberedParas0"/>
              <w:numPr>
                <w:ilvl w:val="0"/>
                <w:numId w:val="0"/>
              </w:numPr>
              <w:jc w:val="left"/>
              <w:rPr>
                <w:szCs w:val="24"/>
                <w:lang w:val="fr-FR"/>
              </w:rPr>
            </w:pPr>
            <w:r w:rsidRPr="00AB669F">
              <w:rPr>
                <w:noProof w:val="0"/>
                <w:sz w:val="20"/>
                <w:szCs w:val="24"/>
                <w:lang w:val="fr-FR"/>
              </w:rPr>
              <w:t>PNUD-Niger</w:t>
            </w:r>
          </w:p>
        </w:tc>
        <w:tc>
          <w:tcPr>
            <w:tcW w:w="8114" w:type="dxa"/>
          </w:tcPr>
          <w:p w:rsidR="00B13BF9" w:rsidRPr="00AB669F" w:rsidRDefault="00B13BF9" w:rsidP="00B13BF9">
            <w:pPr>
              <w:pStyle w:val="NumberedParas0"/>
              <w:numPr>
                <w:ilvl w:val="0"/>
                <w:numId w:val="0"/>
              </w:numPr>
              <w:jc w:val="left"/>
              <w:rPr>
                <w:sz w:val="20"/>
                <w:szCs w:val="24"/>
                <w:lang w:val="fr-FR"/>
              </w:rPr>
            </w:pPr>
            <w:r w:rsidRPr="00AB669F">
              <w:rPr>
                <w:noProof w:val="0"/>
                <w:sz w:val="20"/>
                <w:szCs w:val="24"/>
                <w:lang w:val="fr-FR"/>
              </w:rPr>
              <w:t>Garantir une mise en œuvre professionnelle et ponctuelle des activités, ainsi que la diffusion des rapports et la réalisation des autres résultats escomptés dans le document du projet ;</w:t>
            </w:r>
          </w:p>
          <w:p w:rsidR="00B13BF9" w:rsidRPr="00AB669F" w:rsidRDefault="00B13BF9" w:rsidP="00B13BF9">
            <w:pPr>
              <w:pStyle w:val="NumberedParas0"/>
              <w:numPr>
                <w:ilvl w:val="0"/>
                <w:numId w:val="0"/>
              </w:numPr>
              <w:jc w:val="left"/>
              <w:rPr>
                <w:sz w:val="20"/>
                <w:szCs w:val="24"/>
                <w:lang w:val="fr-FR"/>
              </w:rPr>
            </w:pPr>
            <w:r w:rsidRPr="00AB669F">
              <w:rPr>
                <w:noProof w:val="0"/>
                <w:sz w:val="20"/>
                <w:szCs w:val="24"/>
                <w:lang w:val="fr-FR"/>
              </w:rPr>
              <w:t>Coordination et supervision des activités ;</w:t>
            </w:r>
          </w:p>
          <w:p w:rsidR="00B13BF9" w:rsidRPr="00AB669F" w:rsidRDefault="00B13BF9" w:rsidP="00B13BF9">
            <w:pPr>
              <w:pStyle w:val="NumberedParas0"/>
              <w:numPr>
                <w:ilvl w:val="0"/>
                <w:numId w:val="0"/>
              </w:numPr>
              <w:jc w:val="left"/>
              <w:rPr>
                <w:sz w:val="20"/>
                <w:szCs w:val="24"/>
                <w:lang w:val="fr-FR"/>
              </w:rPr>
            </w:pPr>
            <w:r w:rsidRPr="00AB669F">
              <w:rPr>
                <w:noProof w:val="0"/>
                <w:sz w:val="20"/>
                <w:szCs w:val="24"/>
                <w:lang w:val="fr-FR"/>
              </w:rPr>
              <w:t>Assistance et appui à la DGEEF pour organiser les réunions des parties prenantes et assurer la coordination des principaux acteurs, en particulier entre les bailleurs de fonds et les organisations internationales ;</w:t>
            </w:r>
          </w:p>
          <w:p w:rsidR="00B13BF9" w:rsidRPr="00AB669F" w:rsidRDefault="00B13BF9" w:rsidP="00B13BF9">
            <w:pPr>
              <w:pStyle w:val="NumberedParas0"/>
              <w:numPr>
                <w:ilvl w:val="0"/>
                <w:numId w:val="0"/>
              </w:numPr>
              <w:jc w:val="left"/>
              <w:rPr>
                <w:szCs w:val="24"/>
                <w:lang w:val="fr-FR"/>
              </w:rPr>
            </w:pPr>
            <w:r w:rsidRPr="00AB669F">
              <w:rPr>
                <w:noProof w:val="0"/>
                <w:sz w:val="20"/>
                <w:szCs w:val="24"/>
                <w:lang w:val="fr-FR"/>
              </w:rPr>
              <w:t>Recrutement et administration des contrats du personnel du projet à long terme et des consultants à court terme ;</w:t>
            </w:r>
            <w:r w:rsidRPr="00AB669F">
              <w:rPr>
                <w:sz w:val="20"/>
                <w:szCs w:val="24"/>
                <w:lang w:val="fr-FR"/>
              </w:rPr>
              <w:t xml:space="preserve"> </w:t>
            </w:r>
          </w:p>
          <w:p w:rsidR="00B13BF9" w:rsidRPr="00AB669F" w:rsidRDefault="00B13BF9" w:rsidP="00B13BF9">
            <w:pPr>
              <w:pStyle w:val="NumberedParas0"/>
              <w:numPr>
                <w:ilvl w:val="0"/>
                <w:numId w:val="0"/>
              </w:numPr>
              <w:jc w:val="left"/>
              <w:rPr>
                <w:szCs w:val="24"/>
                <w:lang w:val="fr-FR"/>
              </w:rPr>
            </w:pPr>
            <w:r w:rsidRPr="00AB669F">
              <w:rPr>
                <w:noProof w:val="0"/>
                <w:sz w:val="20"/>
                <w:szCs w:val="24"/>
                <w:lang w:val="fr-FR"/>
              </w:rPr>
              <w:t>Vérification que toute la gestion financière et la comptabilité du projet respectent les règles et directives du PNUD ;</w:t>
            </w:r>
            <w:r w:rsidRPr="00AB669F">
              <w:rPr>
                <w:sz w:val="20"/>
                <w:szCs w:val="24"/>
                <w:lang w:val="fr-FR"/>
              </w:rPr>
              <w:t xml:space="preserve"> </w:t>
            </w:r>
          </w:p>
          <w:p w:rsidR="00056AD4" w:rsidRPr="00AB669F" w:rsidRDefault="00B13BF9" w:rsidP="00B13BF9">
            <w:pPr>
              <w:pStyle w:val="NumberedParas0"/>
              <w:numPr>
                <w:ilvl w:val="0"/>
                <w:numId w:val="0"/>
              </w:numPr>
              <w:jc w:val="left"/>
              <w:rPr>
                <w:szCs w:val="24"/>
                <w:lang w:val="fr-FR"/>
              </w:rPr>
            </w:pPr>
            <w:r w:rsidRPr="00AB669F">
              <w:rPr>
                <w:noProof w:val="0"/>
                <w:sz w:val="20"/>
                <w:szCs w:val="24"/>
                <w:lang w:val="fr-FR"/>
              </w:rPr>
              <w:t>Mise en place d</w:t>
            </w:r>
            <w:r w:rsidR="004854B9" w:rsidRPr="00AB669F">
              <w:rPr>
                <w:noProof w:val="0"/>
                <w:sz w:val="20"/>
                <w:szCs w:val="24"/>
                <w:lang w:val="fr-FR"/>
              </w:rPr>
              <w:t>’</w:t>
            </w:r>
            <w:r w:rsidRPr="00AB669F">
              <w:rPr>
                <w:noProof w:val="0"/>
                <w:sz w:val="20"/>
                <w:szCs w:val="24"/>
                <w:lang w:val="fr-FR"/>
              </w:rPr>
              <w:t>un réseau efficace entre les parties prenantes du projet, les organisations internationales spécialisées et la communauté des bailleurs de fonds ;</w:t>
            </w:r>
          </w:p>
        </w:tc>
      </w:tr>
    </w:tbl>
    <w:p w:rsidR="00C717E0" w:rsidRPr="00AB669F" w:rsidRDefault="00C717E0" w:rsidP="00C717E0">
      <w:pPr>
        <w:pStyle w:val="NumberedParas0"/>
        <w:numPr>
          <w:ilvl w:val="0"/>
          <w:numId w:val="0"/>
        </w:numPr>
        <w:rPr>
          <w:noProof w:val="0"/>
          <w:lang w:val="fr-FR"/>
        </w:rPr>
      </w:pPr>
    </w:p>
    <w:p w:rsidR="009C0B05" w:rsidRPr="00AB669F" w:rsidRDefault="009C0B05" w:rsidP="00C717E0">
      <w:pPr>
        <w:pStyle w:val="NumberedParas0"/>
        <w:numPr>
          <w:ilvl w:val="0"/>
          <w:numId w:val="0"/>
        </w:numPr>
        <w:rPr>
          <w:noProof w:val="0"/>
          <w:lang w:val="fr-FR"/>
        </w:rPr>
      </w:pPr>
    </w:p>
    <w:p w:rsidR="00B13BF9" w:rsidRPr="00C2605A" w:rsidRDefault="00B13BF9" w:rsidP="00B13BF9">
      <w:pPr>
        <w:pStyle w:val="Heading3"/>
        <w:rPr>
          <w:iCs w:val="0"/>
          <w:lang w:val="fr-FR"/>
        </w:rPr>
      </w:pPr>
      <w:bookmarkStart w:id="32" w:name="_Toc295234874"/>
      <w:r w:rsidRPr="00C2605A">
        <w:rPr>
          <w:iCs w:val="0"/>
          <w:lang w:val="fr-FR"/>
        </w:rPr>
        <w:lastRenderedPageBreak/>
        <w:t>Analyse de référence</w:t>
      </w:r>
      <w:bookmarkEnd w:id="32"/>
    </w:p>
    <w:p w:rsidR="00B13BF9" w:rsidRPr="00AB669F" w:rsidRDefault="00B13BF9" w:rsidP="00B13BF9">
      <w:pPr>
        <w:pStyle w:val="NumberedParas0"/>
        <w:rPr>
          <w:szCs w:val="24"/>
          <w:lang w:val="fr-FR"/>
        </w:rPr>
      </w:pPr>
      <w:r w:rsidRPr="00AB669F">
        <w:rPr>
          <w:szCs w:val="24"/>
          <w:lang w:val="fr-FR"/>
        </w:rPr>
        <w:t>L</w:t>
      </w:r>
      <w:r w:rsidR="004854B9" w:rsidRPr="00AB669F">
        <w:rPr>
          <w:szCs w:val="24"/>
          <w:lang w:val="fr-FR"/>
        </w:rPr>
        <w:t>’</w:t>
      </w:r>
      <w:r w:rsidRPr="00AB669F">
        <w:rPr>
          <w:szCs w:val="24"/>
          <w:lang w:val="fr-FR"/>
        </w:rPr>
        <w:t>analyse de référence présente ce que la situation serait en l</w:t>
      </w:r>
      <w:r w:rsidR="004854B9" w:rsidRPr="00AB669F">
        <w:rPr>
          <w:szCs w:val="24"/>
          <w:lang w:val="fr-FR"/>
        </w:rPr>
        <w:t>’</w:t>
      </w:r>
      <w:r w:rsidRPr="00AB669F">
        <w:rPr>
          <w:szCs w:val="24"/>
          <w:lang w:val="fr-FR"/>
        </w:rPr>
        <w:t xml:space="preserve">absence du projet du FEM. Elle est divisée en trois grands domaines, correspondant chacun aux trois réalisations du projet proposé et </w:t>
      </w:r>
      <w:r w:rsidRPr="00AB669F">
        <w:rPr>
          <w:noProof w:val="0"/>
          <w:szCs w:val="24"/>
          <w:lang w:val="fr-FR"/>
        </w:rPr>
        <w:t>décrites ci-après :</w:t>
      </w:r>
    </w:p>
    <w:p w:rsidR="009C20AA" w:rsidRPr="00AB669F" w:rsidRDefault="009C20AA" w:rsidP="009C20AA">
      <w:pPr>
        <w:pStyle w:val="NumberedParas0"/>
        <w:numPr>
          <w:ilvl w:val="0"/>
          <w:numId w:val="0"/>
        </w:numPr>
        <w:rPr>
          <w:noProof w:val="0"/>
          <w:lang w:val="fr-FR"/>
        </w:rPr>
      </w:pPr>
    </w:p>
    <w:p w:rsidR="00875A24" w:rsidRPr="00AB669F" w:rsidRDefault="00875A24" w:rsidP="00875A24">
      <w:pPr>
        <w:pStyle w:val="NumberedParas0"/>
        <w:numPr>
          <w:ilvl w:val="0"/>
          <w:numId w:val="0"/>
        </w:numPr>
        <w:rPr>
          <w:szCs w:val="24"/>
          <w:lang w:val="fr-FR"/>
        </w:rPr>
      </w:pPr>
      <w:r w:rsidRPr="00AB669F">
        <w:rPr>
          <w:szCs w:val="24"/>
          <w:u w:val="single"/>
          <w:lang w:val="fr-FR"/>
        </w:rPr>
        <w:t>1) Cadre de gouvernance pour la gestion et le développement des AP :</w:t>
      </w:r>
      <w:r w:rsidRPr="00AB669F">
        <w:rPr>
          <w:szCs w:val="24"/>
          <w:lang w:val="fr-FR"/>
        </w:rPr>
        <w:t xml:space="preserve"> Dans le scénario de référence, les efforts de conservation de la biodiversité se focaliseront principalement sur des efforts ponctuels visant à protéger les populations d</w:t>
      </w:r>
      <w:r w:rsidR="004854B9" w:rsidRPr="00AB669F">
        <w:rPr>
          <w:szCs w:val="24"/>
          <w:lang w:val="fr-FR"/>
        </w:rPr>
        <w:t>’</w:t>
      </w:r>
      <w:r w:rsidRPr="00AB669F">
        <w:rPr>
          <w:szCs w:val="24"/>
          <w:lang w:val="fr-FR"/>
        </w:rPr>
        <w:t>animaux sauvages gravement menacées dans le Termit et le Tin Toumma. La création de la Réserve du Termit Tin Toumma prendra probablement beaucoup de retard étant donné qu</w:t>
      </w:r>
      <w:r w:rsidR="004854B9" w:rsidRPr="00AB669F">
        <w:rPr>
          <w:szCs w:val="24"/>
          <w:lang w:val="fr-FR"/>
        </w:rPr>
        <w:t>’</w:t>
      </w:r>
      <w:r w:rsidRPr="00AB669F">
        <w:rPr>
          <w:szCs w:val="24"/>
          <w:lang w:val="fr-FR"/>
        </w:rPr>
        <w:t>aucun accord n</w:t>
      </w:r>
      <w:r w:rsidR="004854B9" w:rsidRPr="00AB669F">
        <w:rPr>
          <w:szCs w:val="24"/>
          <w:lang w:val="fr-FR"/>
        </w:rPr>
        <w:t>’</w:t>
      </w:r>
      <w:r w:rsidRPr="00AB669F">
        <w:rPr>
          <w:szCs w:val="24"/>
          <w:lang w:val="fr-FR"/>
        </w:rPr>
        <w:t xml:space="preserve">a encore été trouvé sur les limites des AP (deux propositions de délimitation très différentes pour </w:t>
      </w:r>
      <w:smartTag w:uri="urn:schemas-microsoft-com:office:smarttags" w:element="PersonName">
        <w:smartTagPr>
          <w:attr w:name="ProductID" w:val="la nouvelle AP"/>
        </w:smartTagPr>
        <w:r w:rsidRPr="00AB669F">
          <w:rPr>
            <w:szCs w:val="24"/>
            <w:lang w:val="fr-FR"/>
          </w:rPr>
          <w:t>la nouvelle AP</w:t>
        </w:r>
      </w:smartTag>
      <w:r w:rsidRPr="00AB669F">
        <w:rPr>
          <w:szCs w:val="24"/>
          <w:lang w:val="fr-FR"/>
        </w:rPr>
        <w:t xml:space="preserve"> du Termit Tin Toumma PA). Les activités de conservation seront menées sans qu</w:t>
      </w:r>
      <w:r w:rsidR="004854B9" w:rsidRPr="00AB669F">
        <w:rPr>
          <w:szCs w:val="24"/>
          <w:lang w:val="fr-FR"/>
        </w:rPr>
        <w:t>’</w:t>
      </w:r>
      <w:r w:rsidRPr="00AB669F">
        <w:rPr>
          <w:szCs w:val="24"/>
          <w:lang w:val="fr-FR"/>
        </w:rPr>
        <w:t>il existe une stratégie de conservation globale pour le biome saharien dans le nord du Niger. Les AP du Niger continueront d</w:t>
      </w:r>
      <w:r w:rsidR="004854B9" w:rsidRPr="00AB669F">
        <w:rPr>
          <w:szCs w:val="24"/>
          <w:lang w:val="fr-FR"/>
        </w:rPr>
        <w:t>’</w:t>
      </w:r>
      <w:r w:rsidRPr="00AB669F">
        <w:rPr>
          <w:szCs w:val="24"/>
          <w:lang w:val="fr-FR"/>
        </w:rPr>
        <w:t>être gérées individuellement et pas au sein d</w:t>
      </w:r>
      <w:r w:rsidR="004854B9" w:rsidRPr="00AB669F">
        <w:rPr>
          <w:szCs w:val="24"/>
          <w:lang w:val="fr-FR"/>
        </w:rPr>
        <w:t>’</w:t>
      </w:r>
      <w:r w:rsidRPr="00AB669F">
        <w:rPr>
          <w:szCs w:val="24"/>
          <w:lang w:val="fr-FR"/>
        </w:rPr>
        <w:t xml:space="preserve">un système. </w:t>
      </w:r>
      <w:r w:rsidRPr="00AB669F">
        <w:rPr>
          <w:noProof w:val="0"/>
          <w:szCs w:val="24"/>
          <w:lang w:val="fr-FR"/>
        </w:rPr>
        <w:t>Dans la situation de référence, il n</w:t>
      </w:r>
      <w:r w:rsidR="004854B9" w:rsidRPr="00AB669F">
        <w:rPr>
          <w:noProof w:val="0"/>
          <w:szCs w:val="24"/>
          <w:lang w:val="fr-FR"/>
        </w:rPr>
        <w:t>’</w:t>
      </w:r>
      <w:r w:rsidRPr="00AB669F">
        <w:rPr>
          <w:noProof w:val="0"/>
          <w:szCs w:val="24"/>
          <w:lang w:val="fr-FR"/>
        </w:rPr>
        <w:t>y aura pas de politique, ni de réformes législative ou réglementaire visant à améliorer l</w:t>
      </w:r>
      <w:r w:rsidR="004854B9" w:rsidRPr="00AB669F">
        <w:rPr>
          <w:noProof w:val="0"/>
          <w:szCs w:val="24"/>
          <w:lang w:val="fr-FR"/>
        </w:rPr>
        <w:t>’</w:t>
      </w:r>
      <w:r w:rsidRPr="00AB669F">
        <w:rPr>
          <w:noProof w:val="0"/>
          <w:szCs w:val="24"/>
          <w:lang w:val="fr-FR"/>
        </w:rPr>
        <w:t>efficacité de la gestion du système d</w:t>
      </w:r>
      <w:r w:rsidR="004854B9" w:rsidRPr="00AB669F">
        <w:rPr>
          <w:noProof w:val="0"/>
          <w:szCs w:val="24"/>
          <w:lang w:val="fr-FR"/>
        </w:rPr>
        <w:t>’</w:t>
      </w:r>
      <w:r w:rsidRPr="00AB669F">
        <w:rPr>
          <w:noProof w:val="0"/>
          <w:szCs w:val="24"/>
          <w:lang w:val="fr-FR"/>
        </w:rPr>
        <w:t>AP.</w:t>
      </w:r>
      <w:r w:rsidRPr="00AB669F">
        <w:rPr>
          <w:szCs w:val="24"/>
          <w:lang w:val="fr-FR"/>
        </w:rPr>
        <w:t xml:space="preserve"> </w:t>
      </w:r>
    </w:p>
    <w:p w:rsidR="005F65B8" w:rsidRPr="00AB669F" w:rsidRDefault="005F65B8" w:rsidP="005F65B8">
      <w:pPr>
        <w:pStyle w:val="NumberedParas0"/>
        <w:numPr>
          <w:ilvl w:val="0"/>
          <w:numId w:val="0"/>
        </w:numPr>
        <w:rPr>
          <w:noProof w:val="0"/>
          <w:lang w:val="fr-FR"/>
        </w:rPr>
      </w:pPr>
    </w:p>
    <w:p w:rsidR="00A64E44" w:rsidRPr="00AB669F" w:rsidRDefault="00A64E44" w:rsidP="00A64E44">
      <w:pPr>
        <w:pStyle w:val="NumberedParas0"/>
        <w:numPr>
          <w:ilvl w:val="0"/>
          <w:numId w:val="0"/>
        </w:numPr>
        <w:rPr>
          <w:szCs w:val="24"/>
          <w:lang w:val="fr-FR"/>
        </w:rPr>
      </w:pPr>
      <w:r w:rsidRPr="00AB669F">
        <w:rPr>
          <w:szCs w:val="24"/>
          <w:u w:val="single"/>
          <w:lang w:val="fr-FR"/>
        </w:rPr>
        <w:t>2) AP pilotes nouvelles et existantes avec des modèles de gestion opérationnels </w:t>
      </w:r>
      <w:r w:rsidRPr="00AB669F">
        <w:rPr>
          <w:szCs w:val="24"/>
          <w:lang w:val="fr-FR"/>
        </w:rPr>
        <w:t>: La capacité actuelle du Niger à gérer les AP dans le biome saharien restera très insuffisante. Le manque de ressources financières et de capacités de gestion empêchent la mise en place d</w:t>
      </w:r>
      <w:r w:rsidR="004854B9" w:rsidRPr="00AB669F">
        <w:rPr>
          <w:szCs w:val="24"/>
          <w:lang w:val="fr-FR"/>
        </w:rPr>
        <w:t>’</w:t>
      </w:r>
      <w:r w:rsidRPr="00AB669F">
        <w:rPr>
          <w:szCs w:val="24"/>
          <w:lang w:val="fr-FR"/>
        </w:rPr>
        <w:t>un contrôle efficace et la réalisation d</w:t>
      </w:r>
      <w:r w:rsidR="004854B9" w:rsidRPr="00AB669F">
        <w:rPr>
          <w:szCs w:val="24"/>
          <w:lang w:val="fr-FR"/>
        </w:rPr>
        <w:t>’</w:t>
      </w:r>
      <w:r w:rsidRPr="00AB669F">
        <w:rPr>
          <w:szCs w:val="24"/>
          <w:lang w:val="fr-FR"/>
        </w:rPr>
        <w:t xml:space="preserve">investissements de base. La création de nouvelles AP dépend entièrement du soutien des bailleurs. Dans la situation de référence, les investissements dans la gestion des AP dans le nord du Niger seront concentrés sur </w:t>
      </w:r>
      <w:smartTag w:uri="urn:schemas-microsoft-com:office:smarttags" w:element="PersonName">
        <w:smartTagPr>
          <w:attr w:name="ProductID" w:val="la nouvelle AP"/>
        </w:smartTagPr>
        <w:r w:rsidRPr="00AB669F">
          <w:rPr>
            <w:szCs w:val="24"/>
            <w:lang w:val="fr-FR"/>
          </w:rPr>
          <w:t>la nouvelle AP</w:t>
        </w:r>
      </w:smartTag>
      <w:r w:rsidRPr="00AB669F">
        <w:rPr>
          <w:szCs w:val="24"/>
          <w:lang w:val="fr-FR"/>
        </w:rPr>
        <w:t xml:space="preserve"> du Termit Tin Toumma. Le projet de protection de la biodiversité bi-national et financé par l</w:t>
      </w:r>
      <w:r w:rsidR="004854B9" w:rsidRPr="00AB669F">
        <w:rPr>
          <w:szCs w:val="24"/>
          <w:lang w:val="fr-FR"/>
        </w:rPr>
        <w:t>’</w:t>
      </w:r>
      <w:r w:rsidRPr="00AB669F">
        <w:rPr>
          <w:szCs w:val="24"/>
          <w:lang w:val="fr-FR"/>
        </w:rPr>
        <w:t>UE, comprenant le projet Antilopes sahélo-sahariennes au Niger, aidera à l</w:t>
      </w:r>
      <w:r w:rsidR="004854B9" w:rsidRPr="00AB669F">
        <w:rPr>
          <w:szCs w:val="24"/>
          <w:lang w:val="fr-FR"/>
        </w:rPr>
        <w:t>’</w:t>
      </w:r>
      <w:r w:rsidRPr="00AB669F">
        <w:rPr>
          <w:szCs w:val="24"/>
          <w:lang w:val="fr-FR"/>
        </w:rPr>
        <w:t>élaboration d</w:t>
      </w:r>
      <w:r w:rsidR="004854B9" w:rsidRPr="00AB669F">
        <w:rPr>
          <w:szCs w:val="24"/>
          <w:lang w:val="fr-FR"/>
        </w:rPr>
        <w:t>’</w:t>
      </w:r>
      <w:r w:rsidRPr="00AB669F">
        <w:rPr>
          <w:szCs w:val="24"/>
          <w:lang w:val="fr-FR"/>
        </w:rPr>
        <w:t>un plan de gestion pour le Termit Tin Toumma. Les efforts actuels de lutte contre le braconnage basés sur la sensibilisation et les fréquents contacts avec les militaires et les autorités locales dans et autour du Termit Tin Toumma se poursuivront, ainsi que l</w:t>
      </w:r>
      <w:r w:rsidR="004854B9" w:rsidRPr="00AB669F">
        <w:rPr>
          <w:szCs w:val="24"/>
          <w:lang w:val="fr-FR"/>
        </w:rPr>
        <w:t>’</w:t>
      </w:r>
      <w:r w:rsidRPr="00AB669F">
        <w:rPr>
          <w:szCs w:val="24"/>
          <w:lang w:val="fr-FR"/>
        </w:rPr>
        <w:t>implication des utilisateurs des ressources locales dans le suivi des populations d</w:t>
      </w:r>
      <w:r w:rsidR="004854B9" w:rsidRPr="00AB669F">
        <w:rPr>
          <w:szCs w:val="24"/>
          <w:lang w:val="fr-FR"/>
        </w:rPr>
        <w:t>’</w:t>
      </w:r>
      <w:r w:rsidRPr="00AB669F">
        <w:rPr>
          <w:szCs w:val="24"/>
          <w:lang w:val="fr-FR"/>
        </w:rPr>
        <w:t xml:space="preserve">animaux sauvages. Toutefois, dans la situation de référence, le Termit Tin Toumma resterait probablement une « ile » isolée (grande, mais une île quand même). Les événements qui obligeraient les animaux à sortir de </w:t>
      </w:r>
      <w:smartTag w:uri="urn:schemas-microsoft-com:office:smarttags" w:element="PersonName">
        <w:smartTagPr>
          <w:attr w:name="ProductID" w:val="la nouvelle AP"/>
        </w:smartTagPr>
        <w:r w:rsidRPr="00AB669F">
          <w:rPr>
            <w:szCs w:val="24"/>
            <w:lang w:val="fr-FR"/>
          </w:rPr>
          <w:t>la nouvelle AP</w:t>
        </w:r>
      </w:smartTag>
      <w:r w:rsidRPr="00AB669F">
        <w:rPr>
          <w:szCs w:val="24"/>
          <w:lang w:val="fr-FR"/>
        </w:rPr>
        <w:t xml:space="preserve"> (grave sécheresse, activité des rebelles/insécurité) les mettraient à la merci des braconniers. Le forage et la prospection de nouveaux gisements de pétrole se poursuivraient dans de vastes zones dans l</w:t>
      </w:r>
      <w:r w:rsidR="004854B9" w:rsidRPr="00AB669F">
        <w:rPr>
          <w:szCs w:val="24"/>
          <w:lang w:val="fr-FR"/>
        </w:rPr>
        <w:t>’</w:t>
      </w:r>
      <w:r w:rsidRPr="00AB669F">
        <w:rPr>
          <w:szCs w:val="24"/>
          <w:lang w:val="fr-FR"/>
        </w:rPr>
        <w:t>est et le nord de la zone du projet, avec des résultats qui ne sont pas prévisibles mais qui comportent une série de risques pour la biodiversité de la zone, depuis la destruction des habitats jusqu</w:t>
      </w:r>
      <w:r w:rsidR="004854B9" w:rsidRPr="00AB669F">
        <w:rPr>
          <w:szCs w:val="24"/>
          <w:lang w:val="fr-FR"/>
        </w:rPr>
        <w:t>’</w:t>
      </w:r>
      <w:r w:rsidRPr="00AB669F">
        <w:rPr>
          <w:szCs w:val="24"/>
          <w:lang w:val="fr-FR"/>
        </w:rPr>
        <w:t>aux problèmes d</w:t>
      </w:r>
      <w:r w:rsidR="004854B9" w:rsidRPr="00AB669F">
        <w:rPr>
          <w:szCs w:val="24"/>
          <w:lang w:val="fr-FR"/>
        </w:rPr>
        <w:t>’</w:t>
      </w:r>
      <w:r w:rsidRPr="00AB669F">
        <w:rPr>
          <w:szCs w:val="24"/>
          <w:lang w:val="fr-FR"/>
        </w:rPr>
        <w:t>insécurité en passant par l</w:t>
      </w:r>
      <w:r w:rsidR="004854B9" w:rsidRPr="00AB669F">
        <w:rPr>
          <w:szCs w:val="24"/>
          <w:lang w:val="fr-FR"/>
        </w:rPr>
        <w:t>’</w:t>
      </w:r>
      <w:r w:rsidRPr="00AB669F">
        <w:rPr>
          <w:szCs w:val="24"/>
          <w:lang w:val="fr-FR"/>
        </w:rPr>
        <w:t>augmentation du braconnage. Un pipeline partant des gisements de pétrole récemment découverts dans le Termit Tin Toumma sera construit. Dans la situation de référence, la dégradation des écosystèmes dans la Réserve de Gadabedji se poursuivra et la plupart des espèces qui auront disparu localement ne réapparaîtront pas. Le SCF fera fonctionner comme prévu son élevage d</w:t>
      </w:r>
      <w:r w:rsidR="004854B9" w:rsidRPr="00AB669F">
        <w:rPr>
          <w:szCs w:val="24"/>
          <w:lang w:val="fr-FR"/>
        </w:rPr>
        <w:t>’</w:t>
      </w:r>
      <w:r w:rsidRPr="00AB669F">
        <w:rPr>
          <w:szCs w:val="24"/>
          <w:lang w:val="fr-FR"/>
        </w:rPr>
        <w:t>autruches à cou rouge au sud du Termit Tin Toumma et l</w:t>
      </w:r>
      <w:r w:rsidR="004854B9" w:rsidRPr="00AB669F">
        <w:rPr>
          <w:szCs w:val="24"/>
          <w:lang w:val="fr-FR"/>
        </w:rPr>
        <w:t>’</w:t>
      </w:r>
      <w:r w:rsidRPr="00AB669F">
        <w:rPr>
          <w:szCs w:val="24"/>
          <w:lang w:val="fr-FR"/>
        </w:rPr>
        <w:t>IGF pourrait recevoir un financement pour la création d</w:t>
      </w:r>
      <w:r w:rsidR="004854B9" w:rsidRPr="00AB669F">
        <w:rPr>
          <w:szCs w:val="24"/>
          <w:lang w:val="fr-FR"/>
        </w:rPr>
        <w:t>’</w:t>
      </w:r>
      <w:r w:rsidRPr="00AB669F">
        <w:rPr>
          <w:szCs w:val="24"/>
          <w:lang w:val="fr-FR"/>
        </w:rPr>
        <w:t xml:space="preserve">un élevage à Gadabedji pour la réintroduction de </w:t>
      </w:r>
      <w:r w:rsidRPr="00AB669F">
        <w:rPr>
          <w:spacing w:val="4"/>
          <w:szCs w:val="24"/>
          <w:lang w:val="fr-FR"/>
        </w:rPr>
        <w:t>l</w:t>
      </w:r>
      <w:r w:rsidR="004854B9" w:rsidRPr="00AB669F">
        <w:rPr>
          <w:spacing w:val="4"/>
          <w:szCs w:val="24"/>
          <w:lang w:val="fr-FR"/>
        </w:rPr>
        <w:t>’</w:t>
      </w:r>
      <w:r w:rsidRPr="00AB669F">
        <w:rPr>
          <w:szCs w:val="24"/>
          <w:lang w:val="fr-FR"/>
        </w:rPr>
        <w:t>oryx algazelle. Les communautés dans et autour des AP tireront peu de bénéfices des AP et de la conservation de la biodiversité ; elles ne seront impliquées dans les processus de prise de décisions que de manière marginale. Par conséquent, elles seront peu motivées à contribuer à la conservation de la biodiversité et feront peu d</w:t>
      </w:r>
      <w:r w:rsidR="004854B9" w:rsidRPr="00AB669F">
        <w:rPr>
          <w:szCs w:val="24"/>
          <w:lang w:val="fr-FR"/>
        </w:rPr>
        <w:t>’</w:t>
      </w:r>
      <w:r w:rsidRPr="00AB669F">
        <w:rPr>
          <w:szCs w:val="24"/>
          <w:lang w:val="fr-FR"/>
        </w:rPr>
        <w:t>efforts pour modifier leurs pratiques destructrices, telles que le surpâturage, la multiplication des points d</w:t>
      </w:r>
      <w:r w:rsidR="004854B9" w:rsidRPr="00AB669F">
        <w:rPr>
          <w:szCs w:val="24"/>
          <w:lang w:val="fr-FR"/>
        </w:rPr>
        <w:t>’</w:t>
      </w:r>
      <w:r w:rsidRPr="00AB669F">
        <w:rPr>
          <w:szCs w:val="24"/>
          <w:lang w:val="fr-FR"/>
        </w:rPr>
        <w:t xml:space="preserve">eau non planifiés sur les limites des AP (pour mieux exploiter les ressources pastorales dans les AP), les feux de brousse, la chasse, le braconnage, etc. </w:t>
      </w:r>
      <w:r w:rsidRPr="00AB669F">
        <w:rPr>
          <w:noProof w:val="0"/>
          <w:szCs w:val="24"/>
          <w:lang w:val="fr-FR"/>
        </w:rPr>
        <w:t>Sans le projet de corridor de faune, il n</w:t>
      </w:r>
      <w:r w:rsidR="004854B9" w:rsidRPr="00AB669F">
        <w:rPr>
          <w:noProof w:val="0"/>
          <w:szCs w:val="24"/>
          <w:lang w:val="fr-FR"/>
        </w:rPr>
        <w:t>’</w:t>
      </w:r>
      <w:r w:rsidRPr="00AB669F">
        <w:rPr>
          <w:noProof w:val="0"/>
          <w:szCs w:val="24"/>
          <w:lang w:val="fr-FR"/>
        </w:rPr>
        <w:t>existe pas d</w:t>
      </w:r>
      <w:r w:rsidR="004854B9" w:rsidRPr="00AB669F">
        <w:rPr>
          <w:noProof w:val="0"/>
          <w:szCs w:val="24"/>
          <w:lang w:val="fr-FR"/>
        </w:rPr>
        <w:t>’</w:t>
      </w:r>
      <w:r w:rsidRPr="00AB669F">
        <w:rPr>
          <w:noProof w:val="0"/>
          <w:szCs w:val="24"/>
          <w:lang w:val="fr-FR"/>
        </w:rPr>
        <w:t>initiatives identifiées qui permettraient aux communautés et aux communes locales de profiter du transfert effectif des droits de gestion des ressources naturelles tel que le prévoit la loi sur la décentralisation et ce transfert ne sera probablement pas pris directement en compte dans la gestion des AP.</w:t>
      </w:r>
      <w:r w:rsidRPr="00AB669F">
        <w:rPr>
          <w:szCs w:val="24"/>
          <w:lang w:val="fr-FR"/>
        </w:rPr>
        <w:t xml:space="preserve"> </w:t>
      </w:r>
    </w:p>
    <w:p w:rsidR="009C20AA" w:rsidRPr="00AB669F" w:rsidRDefault="009C20AA" w:rsidP="009C20AA">
      <w:pPr>
        <w:pStyle w:val="NumberedParas0"/>
        <w:numPr>
          <w:ilvl w:val="0"/>
          <w:numId w:val="0"/>
        </w:numPr>
        <w:rPr>
          <w:noProof w:val="0"/>
          <w:lang w:val="fr-FR"/>
        </w:rPr>
      </w:pPr>
    </w:p>
    <w:p w:rsidR="003E627B" w:rsidRPr="00AB669F" w:rsidRDefault="003E627B" w:rsidP="003E627B">
      <w:pPr>
        <w:pStyle w:val="NumberedParas0"/>
        <w:numPr>
          <w:ilvl w:val="0"/>
          <w:numId w:val="0"/>
        </w:numPr>
        <w:rPr>
          <w:szCs w:val="24"/>
          <w:lang w:val="fr-FR"/>
        </w:rPr>
      </w:pPr>
      <w:r w:rsidRPr="00AB669F">
        <w:rPr>
          <w:szCs w:val="24"/>
          <w:lang w:val="fr-FR"/>
        </w:rPr>
        <w:lastRenderedPageBreak/>
        <w:t xml:space="preserve">3) </w:t>
      </w:r>
      <w:r w:rsidRPr="00AB669F">
        <w:rPr>
          <w:szCs w:val="24"/>
          <w:u w:val="single"/>
          <w:lang w:val="fr-FR"/>
        </w:rPr>
        <w:t xml:space="preserve">Corridor de faune </w:t>
      </w:r>
      <w:r w:rsidR="0016579A" w:rsidRPr="00AB669F">
        <w:rPr>
          <w:szCs w:val="24"/>
          <w:u w:val="single"/>
          <w:lang w:val="fr-FR"/>
        </w:rPr>
        <w:t>dans le nord du Niger</w:t>
      </w:r>
      <w:r w:rsidRPr="00AB669F">
        <w:rPr>
          <w:szCs w:val="24"/>
          <w:u w:val="single"/>
          <w:lang w:val="fr-FR"/>
        </w:rPr>
        <w:t> </w:t>
      </w:r>
      <w:r w:rsidRPr="00AB669F">
        <w:rPr>
          <w:szCs w:val="24"/>
          <w:lang w:val="fr-FR"/>
        </w:rPr>
        <w:t>: Le scénario de référence concerne les projets et les programmes financés par le budget de l</w:t>
      </w:r>
      <w:r w:rsidR="004854B9" w:rsidRPr="00AB669F">
        <w:rPr>
          <w:szCs w:val="24"/>
          <w:lang w:val="fr-FR"/>
        </w:rPr>
        <w:t>’</w:t>
      </w:r>
      <w:r w:rsidRPr="00AB669F">
        <w:rPr>
          <w:szCs w:val="24"/>
          <w:lang w:val="fr-FR"/>
        </w:rPr>
        <w:t>Etat, les communes, les ONG, les associations et les partenaires internationaux du développement en matière d</w:t>
      </w:r>
      <w:r w:rsidR="004854B9" w:rsidRPr="00AB669F">
        <w:rPr>
          <w:szCs w:val="24"/>
          <w:lang w:val="fr-FR"/>
        </w:rPr>
        <w:t>’</w:t>
      </w:r>
      <w:r w:rsidRPr="00AB669F">
        <w:rPr>
          <w:szCs w:val="24"/>
          <w:lang w:val="fr-FR"/>
        </w:rPr>
        <w:t>infrastructures rurales, d</w:t>
      </w:r>
      <w:r w:rsidR="004854B9" w:rsidRPr="00AB669F">
        <w:rPr>
          <w:szCs w:val="24"/>
          <w:lang w:val="fr-FR"/>
        </w:rPr>
        <w:t>’</w:t>
      </w:r>
      <w:r w:rsidRPr="00AB669F">
        <w:rPr>
          <w:szCs w:val="24"/>
          <w:lang w:val="fr-FR"/>
        </w:rPr>
        <w:t>agriculture, de production pastorale et de gouvernance locale des ressources naturelles. Les projets et programmes de référence sont rares dans la zone d</w:t>
      </w:r>
      <w:r w:rsidR="004854B9" w:rsidRPr="00AB669F">
        <w:rPr>
          <w:szCs w:val="24"/>
          <w:lang w:val="fr-FR"/>
        </w:rPr>
        <w:t>’</w:t>
      </w:r>
      <w:r w:rsidRPr="00AB669F">
        <w:rPr>
          <w:szCs w:val="24"/>
          <w:lang w:val="fr-FR"/>
        </w:rPr>
        <w:t>intervention. Ils ne s</w:t>
      </w:r>
      <w:r w:rsidR="004854B9" w:rsidRPr="00AB669F">
        <w:rPr>
          <w:szCs w:val="24"/>
          <w:lang w:val="fr-FR"/>
        </w:rPr>
        <w:t>’</w:t>
      </w:r>
      <w:r w:rsidRPr="00AB669F">
        <w:rPr>
          <w:szCs w:val="24"/>
          <w:lang w:val="fr-FR"/>
        </w:rPr>
        <w:t xml:space="preserve">intéressent que partiellement à la gestion durable des terres et pas du tout aux besoins en matière de conservation de </w:t>
      </w:r>
      <w:smartTag w:uri="urn:schemas-microsoft-com:office:smarttags" w:element="PersonName">
        <w:smartTagPr>
          <w:attr w:name="ProductID" w:val="la biodiversit￩. Il"/>
        </w:smartTagPr>
        <w:r w:rsidRPr="00AB669F">
          <w:rPr>
            <w:szCs w:val="24"/>
            <w:lang w:val="fr-FR"/>
          </w:rPr>
          <w:t>la biodiversité. Il</w:t>
        </w:r>
      </w:smartTag>
      <w:r w:rsidRPr="00AB669F">
        <w:rPr>
          <w:szCs w:val="24"/>
          <w:lang w:val="fr-FR"/>
        </w:rPr>
        <w:t xml:space="preserve"> n</w:t>
      </w:r>
      <w:r w:rsidR="004854B9" w:rsidRPr="00AB669F">
        <w:rPr>
          <w:szCs w:val="24"/>
          <w:lang w:val="fr-FR"/>
        </w:rPr>
        <w:t>’</w:t>
      </w:r>
      <w:r w:rsidRPr="00AB669F">
        <w:rPr>
          <w:szCs w:val="24"/>
          <w:lang w:val="fr-FR"/>
        </w:rPr>
        <w:t>existe pas d</w:t>
      </w:r>
      <w:r w:rsidR="004854B9" w:rsidRPr="00AB669F">
        <w:rPr>
          <w:szCs w:val="24"/>
          <w:lang w:val="fr-FR"/>
        </w:rPr>
        <w:t>’</w:t>
      </w:r>
      <w:r w:rsidRPr="00AB669F">
        <w:rPr>
          <w:szCs w:val="24"/>
          <w:lang w:val="fr-FR"/>
        </w:rPr>
        <w:t>initiatives relatives à la création de corridors de faune dans la situation de référence. Sans la solution proposée par le FEM, la dégradation des terres et la destruction des habitats se poursuivront. Les systèmes locaux d</w:t>
      </w:r>
      <w:r w:rsidR="004854B9" w:rsidRPr="00AB669F">
        <w:rPr>
          <w:szCs w:val="24"/>
          <w:lang w:val="fr-FR"/>
        </w:rPr>
        <w:t>’</w:t>
      </w:r>
      <w:r w:rsidRPr="00AB669F">
        <w:rPr>
          <w:szCs w:val="24"/>
          <w:lang w:val="fr-FR"/>
        </w:rPr>
        <w:t>utilisation des ressources naturelles deviendront encore moins durables. Le surpâturage et l</w:t>
      </w:r>
      <w:r w:rsidR="004854B9" w:rsidRPr="00AB669F">
        <w:rPr>
          <w:szCs w:val="24"/>
          <w:lang w:val="fr-FR"/>
        </w:rPr>
        <w:t>’</w:t>
      </w:r>
      <w:r w:rsidRPr="00AB669F">
        <w:rPr>
          <w:szCs w:val="24"/>
          <w:lang w:val="fr-FR"/>
        </w:rPr>
        <w:t>érosion des sols continueront de s</w:t>
      </w:r>
      <w:r w:rsidR="004854B9" w:rsidRPr="00AB669F">
        <w:rPr>
          <w:szCs w:val="24"/>
          <w:lang w:val="fr-FR"/>
        </w:rPr>
        <w:t>’</w:t>
      </w:r>
      <w:r w:rsidRPr="00AB669F">
        <w:rPr>
          <w:szCs w:val="24"/>
          <w:lang w:val="fr-FR"/>
        </w:rPr>
        <w:t>aggraver. Les habitats essentiels pour la dispersion et les déplacements des espèces de faune seront détruits ou dégradés. Les incitations et les systèmes participatifs de gestion des ressources naturelles nécessaires pour permettre les déplacements futurs d</w:t>
      </w:r>
      <w:r w:rsidR="004854B9" w:rsidRPr="00AB669F">
        <w:rPr>
          <w:szCs w:val="24"/>
          <w:lang w:val="fr-FR"/>
        </w:rPr>
        <w:t>’</w:t>
      </w:r>
      <w:r w:rsidRPr="00AB669F">
        <w:rPr>
          <w:szCs w:val="24"/>
          <w:lang w:val="fr-FR"/>
        </w:rPr>
        <w:t>animaux sauvages entre les aires protégées du Termit Tin Toumma, de Gadabedji et de l</w:t>
      </w:r>
      <w:r w:rsidR="004854B9" w:rsidRPr="00AB669F">
        <w:rPr>
          <w:szCs w:val="24"/>
          <w:lang w:val="fr-FR"/>
        </w:rPr>
        <w:t>’</w:t>
      </w:r>
      <w:r w:rsidRPr="00AB669F">
        <w:rPr>
          <w:szCs w:val="24"/>
          <w:lang w:val="fr-FR"/>
        </w:rPr>
        <w:t>Aïr-Ténéré ne seront ni testés, ni mis en place. Les communes et les communautés n</w:t>
      </w:r>
      <w:r w:rsidR="004854B9" w:rsidRPr="00AB669F">
        <w:rPr>
          <w:szCs w:val="24"/>
          <w:lang w:val="fr-FR"/>
        </w:rPr>
        <w:t>’</w:t>
      </w:r>
      <w:r w:rsidRPr="00AB669F">
        <w:rPr>
          <w:szCs w:val="24"/>
          <w:lang w:val="fr-FR"/>
        </w:rPr>
        <w:t>obtiendront pas les moyens de gérer directement le gibier pour la chasse sportive. En l</w:t>
      </w:r>
      <w:r w:rsidR="004854B9" w:rsidRPr="00AB669F">
        <w:rPr>
          <w:szCs w:val="24"/>
          <w:lang w:val="fr-FR"/>
        </w:rPr>
        <w:t>’</w:t>
      </w:r>
      <w:r w:rsidRPr="00AB669F">
        <w:rPr>
          <w:szCs w:val="24"/>
          <w:lang w:val="fr-FR"/>
        </w:rPr>
        <w:t>absence du projet de corridor de faune, les communes auront la responsabilité de la gestion des ressources naturelles, mais n</w:t>
      </w:r>
      <w:r w:rsidR="004854B9" w:rsidRPr="00AB669F">
        <w:rPr>
          <w:szCs w:val="24"/>
          <w:lang w:val="fr-FR"/>
        </w:rPr>
        <w:t>’</w:t>
      </w:r>
      <w:r w:rsidRPr="00AB669F">
        <w:rPr>
          <w:szCs w:val="24"/>
          <w:lang w:val="fr-FR"/>
        </w:rPr>
        <w:t>auront pas l</w:t>
      </w:r>
      <w:r w:rsidR="004854B9" w:rsidRPr="00AB669F">
        <w:rPr>
          <w:szCs w:val="24"/>
          <w:lang w:val="fr-FR"/>
        </w:rPr>
        <w:t>’</w:t>
      </w:r>
      <w:r w:rsidRPr="00AB669F">
        <w:rPr>
          <w:szCs w:val="24"/>
          <w:lang w:val="fr-FR"/>
        </w:rPr>
        <w:t>expertise et les moyens d</w:t>
      </w:r>
      <w:r w:rsidR="004854B9" w:rsidRPr="00AB669F">
        <w:rPr>
          <w:szCs w:val="24"/>
          <w:lang w:val="fr-FR"/>
        </w:rPr>
        <w:t>’</w:t>
      </w:r>
      <w:r w:rsidRPr="00AB669F">
        <w:rPr>
          <w:szCs w:val="24"/>
          <w:lang w:val="fr-FR"/>
        </w:rPr>
        <w:t>établir un plan commun de restauration des terres et de gestion des ressources naturelles au niveau de l</w:t>
      </w:r>
      <w:r w:rsidR="004854B9" w:rsidRPr="00AB669F">
        <w:rPr>
          <w:szCs w:val="24"/>
          <w:lang w:val="fr-FR"/>
        </w:rPr>
        <w:t>’</w:t>
      </w:r>
      <w:r w:rsidRPr="00AB669F">
        <w:rPr>
          <w:szCs w:val="24"/>
          <w:lang w:val="fr-FR"/>
        </w:rPr>
        <w:t>écosystème ou de mettre en oeuvre des mesures de conservation/restauration des terres et de contrôle au niveau de l</w:t>
      </w:r>
      <w:r w:rsidR="004854B9" w:rsidRPr="00AB669F">
        <w:rPr>
          <w:szCs w:val="24"/>
          <w:lang w:val="fr-FR"/>
        </w:rPr>
        <w:t>’</w:t>
      </w:r>
      <w:r w:rsidRPr="00AB669F">
        <w:rPr>
          <w:szCs w:val="24"/>
          <w:lang w:val="fr-FR"/>
        </w:rPr>
        <w:t xml:space="preserve">écosystème. Les quelques activités de GRN qui sont mises en place resteront isolées et manqueront du type de coordination stratégique nécessaire pour créer des corridors de faune. </w:t>
      </w:r>
      <w:r w:rsidRPr="00AB669F">
        <w:rPr>
          <w:noProof w:val="0"/>
          <w:szCs w:val="24"/>
          <w:lang w:val="fr-FR"/>
        </w:rPr>
        <w:t>Par conséquent, sans le projet du FEM, les types d</w:t>
      </w:r>
      <w:r w:rsidR="004854B9" w:rsidRPr="00AB669F">
        <w:rPr>
          <w:noProof w:val="0"/>
          <w:szCs w:val="24"/>
          <w:lang w:val="fr-FR"/>
        </w:rPr>
        <w:t>’</w:t>
      </w:r>
      <w:r w:rsidRPr="00AB669F">
        <w:rPr>
          <w:noProof w:val="0"/>
          <w:szCs w:val="24"/>
          <w:lang w:val="fr-FR"/>
        </w:rPr>
        <w:t>interventions nécessaires à moyen et long terme pour rétablir les déplacements entre les AP sahariennes ne seront ni pilotés, ni testés.</w:t>
      </w:r>
      <w:r w:rsidRPr="00AB669F">
        <w:rPr>
          <w:szCs w:val="24"/>
          <w:lang w:val="fr-FR"/>
        </w:rPr>
        <w:t xml:space="preserve"> </w:t>
      </w:r>
    </w:p>
    <w:p w:rsidR="002F483A" w:rsidRPr="00AB669F" w:rsidRDefault="002F483A" w:rsidP="002F483A">
      <w:pPr>
        <w:rPr>
          <w:szCs w:val="22"/>
          <w:lang w:val="fr-FR"/>
        </w:rPr>
      </w:pPr>
    </w:p>
    <w:p w:rsidR="009C0B05" w:rsidRPr="00AB669F" w:rsidRDefault="009C0B05" w:rsidP="002F483A">
      <w:pPr>
        <w:rPr>
          <w:szCs w:val="22"/>
          <w:lang w:val="fr-FR"/>
        </w:rPr>
      </w:pPr>
    </w:p>
    <w:p w:rsidR="009C0B05" w:rsidRPr="00AB669F" w:rsidRDefault="009C0B05" w:rsidP="002F483A">
      <w:pPr>
        <w:rPr>
          <w:szCs w:val="22"/>
          <w:lang w:val="fr-FR"/>
        </w:rPr>
      </w:pPr>
    </w:p>
    <w:p w:rsidR="00443934" w:rsidRPr="00FF7482" w:rsidRDefault="00443934" w:rsidP="00C916B4">
      <w:pPr>
        <w:pStyle w:val="Heading2"/>
        <w:rPr>
          <w:lang w:val="fr-FR"/>
        </w:rPr>
      </w:pPr>
      <w:bookmarkStart w:id="33" w:name="_Toc295234875"/>
      <w:r w:rsidRPr="00FF7482">
        <w:rPr>
          <w:lang w:val="fr-FR"/>
        </w:rPr>
        <w:t>IIème PARTIE : Stratégie</w:t>
      </w:r>
      <w:bookmarkEnd w:id="33"/>
    </w:p>
    <w:p w:rsidR="00443934" w:rsidRPr="00C2605A" w:rsidRDefault="00443934" w:rsidP="00443934">
      <w:pPr>
        <w:pStyle w:val="Heading3"/>
        <w:rPr>
          <w:iCs w:val="0"/>
          <w:lang w:val="fr-FR"/>
        </w:rPr>
      </w:pPr>
      <w:bookmarkStart w:id="34" w:name="_Toc295234876"/>
      <w:r w:rsidRPr="00C2605A">
        <w:rPr>
          <w:iCs w:val="0"/>
          <w:lang w:val="fr-FR"/>
        </w:rPr>
        <w:t>Justification du projet et conformité à la politique</w:t>
      </w:r>
      <w:bookmarkEnd w:id="34"/>
    </w:p>
    <w:p w:rsidR="00443934" w:rsidRPr="00AB669F" w:rsidRDefault="00443934" w:rsidP="00443934">
      <w:pPr>
        <w:pStyle w:val="Heading4"/>
        <w:rPr>
          <w:bCs w:val="0"/>
          <w:lang w:val="fr-FR"/>
        </w:rPr>
      </w:pPr>
      <w:bookmarkStart w:id="35" w:name="_Toc295234877"/>
      <w:r w:rsidRPr="00AB669F">
        <w:rPr>
          <w:bCs w:val="0"/>
          <w:lang w:val="fr-FR"/>
        </w:rPr>
        <w:t>Adéquation avec la stratégie du domaine d</w:t>
      </w:r>
      <w:r w:rsidR="004854B9" w:rsidRPr="00AB669F">
        <w:rPr>
          <w:bCs w:val="0"/>
          <w:lang w:val="fr-FR"/>
        </w:rPr>
        <w:t>’</w:t>
      </w:r>
      <w:r w:rsidRPr="00AB669F">
        <w:rPr>
          <w:bCs w:val="0"/>
          <w:lang w:val="fr-FR"/>
        </w:rPr>
        <w:t>intervention et le programme stratégique du FEM</w:t>
      </w:r>
      <w:bookmarkEnd w:id="35"/>
    </w:p>
    <w:p w:rsidR="000922B5" w:rsidRPr="00AB669F" w:rsidRDefault="000922B5" w:rsidP="000922B5">
      <w:pPr>
        <w:pStyle w:val="NumberedParas0"/>
        <w:rPr>
          <w:szCs w:val="24"/>
          <w:lang w:val="fr-FR"/>
        </w:rPr>
      </w:pPr>
      <w:r w:rsidRPr="00AB669F">
        <w:rPr>
          <w:szCs w:val="24"/>
          <w:lang w:val="fr-FR"/>
        </w:rPr>
        <w:t>Ce projet fait partie de la composante biodiversité du Programme stratégique du FEM en Afrique de l</w:t>
      </w:r>
      <w:r w:rsidR="004854B9" w:rsidRPr="00AB669F">
        <w:rPr>
          <w:szCs w:val="24"/>
          <w:lang w:val="fr-FR"/>
        </w:rPr>
        <w:t>’</w:t>
      </w:r>
      <w:r w:rsidRPr="00AB669F">
        <w:rPr>
          <w:szCs w:val="24"/>
          <w:lang w:val="fr-FR"/>
        </w:rPr>
        <w:t>ouest  (SPWA). Il contribuera de manière significative à la réalisation des objectifs de la Stratégie du du FEM et de l</w:t>
      </w:r>
      <w:r w:rsidR="004854B9" w:rsidRPr="00AB669F">
        <w:rPr>
          <w:szCs w:val="24"/>
          <w:lang w:val="fr-FR"/>
        </w:rPr>
        <w:t>’</w:t>
      </w:r>
      <w:r w:rsidRPr="00AB669F">
        <w:rPr>
          <w:szCs w:val="24"/>
          <w:lang w:val="fr-FR"/>
        </w:rPr>
        <w:t>objectif </w:t>
      </w:r>
      <w:r w:rsidR="009A6D8A" w:rsidRPr="00AB669F">
        <w:rPr>
          <w:szCs w:val="24"/>
          <w:lang w:val="fr-FR"/>
        </w:rPr>
        <w:t>I</w:t>
      </w:r>
      <w:r w:rsidRPr="00AB669F">
        <w:rPr>
          <w:szCs w:val="24"/>
          <w:lang w:val="fr-FR"/>
        </w:rPr>
        <w:t xml:space="preserve"> (O</w:t>
      </w:r>
      <w:r w:rsidR="009A6D8A" w:rsidRPr="00AB669F">
        <w:rPr>
          <w:szCs w:val="24"/>
          <w:lang w:val="fr-FR"/>
        </w:rPr>
        <w:t>S</w:t>
      </w:r>
      <w:r w:rsidRPr="00AB669F">
        <w:rPr>
          <w:szCs w:val="24"/>
          <w:lang w:val="fr-FR"/>
        </w:rPr>
        <w:t>-1), Catalysation de la viabilité des systèmes d</w:t>
      </w:r>
      <w:r w:rsidR="004854B9" w:rsidRPr="00AB669F">
        <w:rPr>
          <w:szCs w:val="24"/>
          <w:lang w:val="fr-FR"/>
        </w:rPr>
        <w:t>’</w:t>
      </w:r>
      <w:r w:rsidRPr="00AB669F">
        <w:rPr>
          <w:szCs w:val="24"/>
          <w:lang w:val="fr-FR"/>
        </w:rPr>
        <w:t>aires protégées aux niveaux national et, dans ce cadre, au Programme stratégique 3 : Renforcement des réseaux d</w:t>
      </w:r>
      <w:r w:rsidR="004854B9" w:rsidRPr="00AB669F">
        <w:rPr>
          <w:szCs w:val="24"/>
          <w:lang w:val="fr-FR"/>
        </w:rPr>
        <w:t>’</w:t>
      </w:r>
      <w:r w:rsidRPr="00AB669F">
        <w:rPr>
          <w:szCs w:val="24"/>
          <w:lang w:val="fr-FR"/>
        </w:rPr>
        <w:t xml:space="preserve">aires terrestres protégées. Ce projet aidera à pérenniser et </w:t>
      </w:r>
      <w:r w:rsidR="009A6D8A" w:rsidRPr="00AB669F">
        <w:rPr>
          <w:szCs w:val="24"/>
          <w:lang w:val="fr-FR"/>
        </w:rPr>
        <w:t xml:space="preserve"> à étendre</w:t>
      </w:r>
      <w:r w:rsidRPr="00AB669F">
        <w:rPr>
          <w:szCs w:val="24"/>
          <w:lang w:val="fr-FR"/>
        </w:rPr>
        <w:t>le système d</w:t>
      </w:r>
      <w:r w:rsidR="004854B9" w:rsidRPr="00AB669F">
        <w:rPr>
          <w:szCs w:val="24"/>
          <w:lang w:val="fr-FR"/>
        </w:rPr>
        <w:t>’</w:t>
      </w:r>
      <w:r w:rsidRPr="00AB669F">
        <w:rPr>
          <w:szCs w:val="24"/>
          <w:lang w:val="fr-FR"/>
        </w:rPr>
        <w:t>AP du Niger en soutenant son extension et en améliorant l</w:t>
      </w:r>
      <w:r w:rsidR="004854B9" w:rsidRPr="00AB669F">
        <w:rPr>
          <w:szCs w:val="24"/>
          <w:lang w:val="fr-FR"/>
        </w:rPr>
        <w:t>’</w:t>
      </w:r>
      <w:r w:rsidRPr="00AB669F">
        <w:rPr>
          <w:szCs w:val="24"/>
          <w:lang w:val="fr-FR"/>
        </w:rPr>
        <w:t>efficacité de la gestion de son réseau d</w:t>
      </w:r>
      <w:r w:rsidR="004854B9" w:rsidRPr="00AB669F">
        <w:rPr>
          <w:szCs w:val="24"/>
          <w:lang w:val="fr-FR"/>
        </w:rPr>
        <w:t>’</w:t>
      </w:r>
      <w:r w:rsidRPr="00AB669F">
        <w:rPr>
          <w:szCs w:val="24"/>
          <w:lang w:val="fr-FR"/>
        </w:rPr>
        <w:t>AP sahariennes. Il facilitera : a) l</w:t>
      </w:r>
      <w:r w:rsidR="004854B9" w:rsidRPr="00AB669F">
        <w:rPr>
          <w:szCs w:val="24"/>
          <w:lang w:val="fr-FR"/>
        </w:rPr>
        <w:t>’</w:t>
      </w:r>
      <w:r w:rsidRPr="00AB669F">
        <w:rPr>
          <w:szCs w:val="24"/>
          <w:lang w:val="fr-FR"/>
        </w:rPr>
        <w:t>ajout de ~8,28 millions d</w:t>
      </w:r>
      <w:r w:rsidR="004854B9" w:rsidRPr="00AB669F">
        <w:rPr>
          <w:szCs w:val="24"/>
          <w:lang w:val="fr-FR"/>
        </w:rPr>
        <w:t>’</w:t>
      </w:r>
      <w:r w:rsidRPr="00AB669F">
        <w:rPr>
          <w:szCs w:val="24"/>
          <w:lang w:val="fr-FR"/>
        </w:rPr>
        <w:t>hectares au domaine d</w:t>
      </w:r>
      <w:r w:rsidR="004854B9" w:rsidRPr="00AB669F">
        <w:rPr>
          <w:szCs w:val="24"/>
          <w:lang w:val="fr-FR"/>
        </w:rPr>
        <w:t>’</w:t>
      </w:r>
      <w:r w:rsidRPr="00AB669F">
        <w:rPr>
          <w:szCs w:val="24"/>
          <w:lang w:val="fr-FR"/>
        </w:rPr>
        <w:t>AP, faisant passer la couverture à 12,7 % du territoire d</w:t>
      </w:r>
      <w:r w:rsidR="004854B9" w:rsidRPr="00AB669F">
        <w:rPr>
          <w:szCs w:val="24"/>
          <w:lang w:val="fr-FR"/>
        </w:rPr>
        <w:t>’</w:t>
      </w:r>
      <w:r w:rsidRPr="00AB669F">
        <w:rPr>
          <w:szCs w:val="24"/>
          <w:lang w:val="fr-FR"/>
        </w:rPr>
        <w:t>AP nationales classées dans les catégories UICN I – IV (sans le corridor de faune), b) la réhabilitation d</w:t>
      </w:r>
      <w:r w:rsidR="004854B9" w:rsidRPr="00AB669F">
        <w:rPr>
          <w:szCs w:val="24"/>
          <w:lang w:val="fr-FR"/>
        </w:rPr>
        <w:t>’</w:t>
      </w:r>
      <w:r w:rsidRPr="00AB669F">
        <w:rPr>
          <w:szCs w:val="24"/>
          <w:lang w:val="fr-FR"/>
        </w:rPr>
        <w:t>une AP menacée (Gadabedji) et la réintroduction d</w:t>
      </w:r>
      <w:r w:rsidR="004854B9" w:rsidRPr="00AB669F">
        <w:rPr>
          <w:szCs w:val="24"/>
          <w:lang w:val="fr-FR"/>
        </w:rPr>
        <w:t>’</w:t>
      </w:r>
      <w:r w:rsidRPr="00AB669F">
        <w:rPr>
          <w:szCs w:val="24"/>
          <w:lang w:val="fr-FR"/>
        </w:rPr>
        <w:t>espèces localement menacées et c) le lancement du processus de rétablissement de la connectivité entre les AP grâce à la création de corridors de faune dans les ~ 12,69 millions d</w:t>
      </w:r>
      <w:r w:rsidR="004854B9" w:rsidRPr="00AB669F">
        <w:rPr>
          <w:szCs w:val="24"/>
          <w:lang w:val="fr-FR"/>
        </w:rPr>
        <w:t>’</w:t>
      </w:r>
      <w:r w:rsidRPr="00AB669F">
        <w:rPr>
          <w:szCs w:val="24"/>
          <w:lang w:val="fr-FR"/>
        </w:rPr>
        <w:t>hectares de terres entre les trois AP, favorisant ainsi le développement d</w:t>
      </w:r>
      <w:r w:rsidR="004854B9" w:rsidRPr="00AB669F">
        <w:rPr>
          <w:szCs w:val="24"/>
          <w:lang w:val="fr-FR"/>
        </w:rPr>
        <w:t>’</w:t>
      </w:r>
      <w:r w:rsidRPr="00AB669F">
        <w:rPr>
          <w:szCs w:val="24"/>
          <w:lang w:val="fr-FR"/>
        </w:rPr>
        <w:t>habitats clé gérés de manière durable à identifier dans ces corridors. Le projet soutiendra également les efforts d</w:t>
      </w:r>
      <w:r w:rsidR="004854B9" w:rsidRPr="00AB669F">
        <w:rPr>
          <w:szCs w:val="24"/>
          <w:lang w:val="fr-FR"/>
        </w:rPr>
        <w:t>’</w:t>
      </w:r>
      <w:r w:rsidRPr="00AB669F">
        <w:rPr>
          <w:szCs w:val="24"/>
          <w:lang w:val="fr-FR"/>
        </w:rPr>
        <w:t>amélioration de l</w:t>
      </w:r>
      <w:r w:rsidR="004854B9" w:rsidRPr="00AB669F">
        <w:rPr>
          <w:szCs w:val="24"/>
          <w:lang w:val="fr-FR"/>
        </w:rPr>
        <w:t>’</w:t>
      </w:r>
      <w:r w:rsidRPr="00AB669F">
        <w:rPr>
          <w:szCs w:val="24"/>
          <w:lang w:val="fr-FR"/>
        </w:rPr>
        <w:t>efficacité du système d</w:t>
      </w:r>
      <w:r w:rsidR="004854B9" w:rsidRPr="00AB669F">
        <w:rPr>
          <w:szCs w:val="24"/>
          <w:lang w:val="fr-FR"/>
        </w:rPr>
        <w:t>’</w:t>
      </w:r>
      <w:r w:rsidRPr="00AB669F">
        <w:rPr>
          <w:szCs w:val="24"/>
          <w:lang w:val="fr-FR"/>
        </w:rPr>
        <w:t>AP en s</w:t>
      </w:r>
      <w:r w:rsidR="004854B9" w:rsidRPr="00AB669F">
        <w:rPr>
          <w:szCs w:val="24"/>
          <w:lang w:val="fr-FR"/>
        </w:rPr>
        <w:t>’</w:t>
      </w:r>
      <w:r w:rsidRPr="00AB669F">
        <w:rPr>
          <w:szCs w:val="24"/>
          <w:lang w:val="fr-FR"/>
        </w:rPr>
        <w:t>attaquant aux problèmes, juridique</w:t>
      </w:r>
      <w:r w:rsidR="009A6D8A" w:rsidRPr="00AB669F">
        <w:rPr>
          <w:szCs w:val="24"/>
          <w:lang w:val="fr-FR"/>
        </w:rPr>
        <w:t>s</w:t>
      </w:r>
      <w:r w:rsidRPr="00AB669F">
        <w:rPr>
          <w:szCs w:val="24"/>
          <w:lang w:val="fr-FR"/>
        </w:rPr>
        <w:t xml:space="preserve"> et institutionnel</w:t>
      </w:r>
      <w:r w:rsidR="009A6D8A" w:rsidRPr="00AB669F">
        <w:rPr>
          <w:szCs w:val="24"/>
          <w:lang w:val="fr-FR"/>
        </w:rPr>
        <w:t>s</w:t>
      </w:r>
      <w:r w:rsidRPr="00AB669F">
        <w:rPr>
          <w:szCs w:val="24"/>
          <w:lang w:val="fr-FR"/>
        </w:rPr>
        <w:t xml:space="preserve"> et en renforçant les capacités de gestion des AP et des ressources naturelles au niveau central comme au niveau local. En se focalisant sur le renforcement de la conservation de la biodiversité terrestre grâce au système d</w:t>
      </w:r>
      <w:r w:rsidR="004854B9" w:rsidRPr="00AB669F">
        <w:rPr>
          <w:szCs w:val="24"/>
          <w:lang w:val="fr-FR"/>
        </w:rPr>
        <w:t>’</w:t>
      </w:r>
      <w:r w:rsidRPr="00AB669F">
        <w:rPr>
          <w:szCs w:val="24"/>
          <w:lang w:val="fr-FR"/>
        </w:rPr>
        <w:t>AP sahariennes du Niger, le projet contribue à la réalisation des principaux indicateurs de ce O</w:t>
      </w:r>
      <w:r w:rsidR="009A6D8A" w:rsidRPr="00AB669F">
        <w:rPr>
          <w:szCs w:val="24"/>
          <w:lang w:val="fr-FR"/>
        </w:rPr>
        <w:t>S</w:t>
      </w:r>
      <w:r w:rsidRPr="00AB669F">
        <w:rPr>
          <w:szCs w:val="24"/>
          <w:lang w:val="fr-FR"/>
        </w:rPr>
        <w:t xml:space="preserve">. </w:t>
      </w:r>
      <w:r w:rsidRPr="00AB669F">
        <w:rPr>
          <w:noProof w:val="0"/>
          <w:szCs w:val="24"/>
          <w:lang w:val="fr-FR"/>
        </w:rPr>
        <w:t>La viabilité limitée de ce sous-système – notamment les insuffisances socio-économiques, financières, politiques, écologiques et institutionnelles – a un impact négatif sur la capacité du Niger à protéger la biodiversité terrestre à court et à long terme.</w:t>
      </w:r>
      <w:r w:rsidRPr="00AB669F">
        <w:rPr>
          <w:szCs w:val="24"/>
          <w:lang w:val="fr-FR"/>
        </w:rPr>
        <w:t xml:space="preserve"> </w:t>
      </w:r>
    </w:p>
    <w:p w:rsidR="007A5B15" w:rsidRPr="00AB669F" w:rsidRDefault="007A5B15" w:rsidP="007A5B15">
      <w:pPr>
        <w:pStyle w:val="NumberedParas0"/>
        <w:numPr>
          <w:ilvl w:val="0"/>
          <w:numId w:val="0"/>
        </w:numPr>
        <w:rPr>
          <w:noProof w:val="0"/>
          <w:lang w:val="fr-FR"/>
        </w:rPr>
      </w:pPr>
    </w:p>
    <w:p w:rsidR="00417E52" w:rsidRPr="00AB669F" w:rsidRDefault="00417E52" w:rsidP="00417E52">
      <w:pPr>
        <w:pStyle w:val="NumberedParas0"/>
        <w:rPr>
          <w:szCs w:val="24"/>
          <w:lang w:val="fr-FR"/>
        </w:rPr>
      </w:pPr>
      <w:r w:rsidRPr="00AB669F">
        <w:rPr>
          <w:szCs w:val="24"/>
          <w:lang w:val="fr-FR"/>
        </w:rPr>
        <w:lastRenderedPageBreak/>
        <w:t>En outre, ce projet fait partie du Programme stratégique du FEM pour l</w:t>
      </w:r>
      <w:r w:rsidR="004854B9" w:rsidRPr="00AB669F">
        <w:rPr>
          <w:szCs w:val="24"/>
          <w:lang w:val="fr-FR"/>
        </w:rPr>
        <w:t>’</w:t>
      </w:r>
      <w:r w:rsidRPr="00AB669F">
        <w:rPr>
          <w:szCs w:val="24"/>
          <w:lang w:val="fr-FR"/>
        </w:rPr>
        <w:t>Afrique de l</w:t>
      </w:r>
      <w:r w:rsidR="004854B9" w:rsidRPr="00AB669F">
        <w:rPr>
          <w:szCs w:val="24"/>
          <w:lang w:val="fr-FR"/>
        </w:rPr>
        <w:t>’</w:t>
      </w:r>
      <w:r w:rsidRPr="00AB669F">
        <w:rPr>
          <w:szCs w:val="24"/>
          <w:lang w:val="fr-FR"/>
        </w:rPr>
        <w:t>ouest (SPWA), sous-composante biodiversité. Il rentre</w:t>
      </w:r>
      <w:r w:rsidR="009A6D8A" w:rsidRPr="00AB669F">
        <w:rPr>
          <w:szCs w:val="24"/>
          <w:lang w:val="fr-FR"/>
        </w:rPr>
        <w:t xml:space="preserve"> aussi </w:t>
      </w:r>
      <w:r w:rsidRPr="00AB669F">
        <w:rPr>
          <w:szCs w:val="24"/>
          <w:lang w:val="fr-FR"/>
        </w:rPr>
        <w:t xml:space="preserve"> dans le cadre de son Objectif n° 3 de « Consolidation des réseaux d</w:t>
      </w:r>
      <w:r w:rsidR="004854B9" w:rsidRPr="00AB669F">
        <w:rPr>
          <w:szCs w:val="24"/>
          <w:lang w:val="fr-FR"/>
        </w:rPr>
        <w:t>’</w:t>
      </w:r>
      <w:r w:rsidRPr="00AB669F">
        <w:rPr>
          <w:szCs w:val="24"/>
          <w:lang w:val="fr-FR"/>
        </w:rPr>
        <w:t>aires protégées » dans la mesure où il cherche à  (i) créer une nouvelle AP, où le besoin urgent de protection de faune menacée a été identifié et, (ii) créer un complexe d</w:t>
      </w:r>
      <w:r w:rsidR="004854B9" w:rsidRPr="00AB669F">
        <w:rPr>
          <w:szCs w:val="24"/>
          <w:lang w:val="fr-FR"/>
        </w:rPr>
        <w:t>’</w:t>
      </w:r>
      <w:r w:rsidRPr="00AB669F">
        <w:rPr>
          <w:szCs w:val="24"/>
          <w:lang w:val="fr-FR"/>
        </w:rPr>
        <w:t>AP dans le biome saharien du Niger tout en améliorant l</w:t>
      </w:r>
      <w:r w:rsidR="004854B9" w:rsidRPr="00AB669F">
        <w:rPr>
          <w:szCs w:val="24"/>
          <w:lang w:val="fr-FR"/>
        </w:rPr>
        <w:t>’</w:t>
      </w:r>
      <w:r w:rsidRPr="00AB669F">
        <w:rPr>
          <w:szCs w:val="24"/>
          <w:lang w:val="fr-FR"/>
        </w:rPr>
        <w:t>efficacité globale de la gestion du système d</w:t>
      </w:r>
      <w:r w:rsidR="004854B9" w:rsidRPr="00AB669F">
        <w:rPr>
          <w:szCs w:val="24"/>
          <w:lang w:val="fr-FR"/>
        </w:rPr>
        <w:t>’</w:t>
      </w:r>
      <w:r w:rsidRPr="00AB669F">
        <w:rPr>
          <w:szCs w:val="24"/>
          <w:lang w:val="fr-FR"/>
        </w:rPr>
        <w:t xml:space="preserve">AP. </w:t>
      </w:r>
      <w:r w:rsidRPr="00AB669F">
        <w:rPr>
          <w:noProof w:val="0"/>
          <w:szCs w:val="24"/>
          <w:lang w:val="fr-FR"/>
        </w:rPr>
        <w:t>Il se focalise sur des résultats visibles sur le terrain. La majeure partie des fonds alloués au projet sera consacrée à la Composante 2, qui se concentrera sur la définition des modalités des AP du système d</w:t>
      </w:r>
      <w:r w:rsidR="004854B9" w:rsidRPr="00AB669F">
        <w:rPr>
          <w:noProof w:val="0"/>
          <w:szCs w:val="24"/>
          <w:lang w:val="fr-FR"/>
        </w:rPr>
        <w:t>’</w:t>
      </w:r>
      <w:r w:rsidRPr="00AB669F">
        <w:rPr>
          <w:noProof w:val="0"/>
          <w:szCs w:val="24"/>
          <w:lang w:val="fr-FR"/>
        </w:rPr>
        <w:t>AP dans son ensemble et sur la mise en oeuvre au niveau du site de modalités de gestion participative.</w:t>
      </w:r>
    </w:p>
    <w:p w:rsidR="007A5B15" w:rsidRPr="00AB669F" w:rsidRDefault="007A5B15" w:rsidP="007A5B15">
      <w:pPr>
        <w:pStyle w:val="ListParagraph1"/>
        <w:ind w:left="0"/>
        <w:rPr>
          <w:lang w:val="fr-FR"/>
        </w:rPr>
      </w:pPr>
    </w:p>
    <w:p w:rsidR="00417E52" w:rsidRPr="00AB669F" w:rsidRDefault="00417E52" w:rsidP="00417E52">
      <w:pPr>
        <w:pStyle w:val="NumberedParas0"/>
        <w:rPr>
          <w:szCs w:val="24"/>
          <w:lang w:val="fr-FR"/>
        </w:rPr>
      </w:pPr>
      <w:r w:rsidRPr="00AB669F">
        <w:rPr>
          <w:szCs w:val="24"/>
          <w:lang w:val="fr-FR"/>
        </w:rPr>
        <w:t xml:space="preserve">Les principaux outils de suivi, couramment utilisés dans les projets du FEM sur la biodiversité, seront appliqués. </w:t>
      </w:r>
      <w:r w:rsidR="00A8761D" w:rsidRPr="00AB669F">
        <w:rPr>
          <w:noProof w:val="0"/>
          <w:szCs w:val="24"/>
          <w:lang w:val="fr-FR"/>
        </w:rPr>
        <w:t>Il s</w:t>
      </w:r>
      <w:r w:rsidR="004854B9" w:rsidRPr="00AB669F">
        <w:rPr>
          <w:noProof w:val="0"/>
          <w:szCs w:val="24"/>
          <w:lang w:val="fr-FR"/>
        </w:rPr>
        <w:t>’</w:t>
      </w:r>
      <w:r w:rsidR="00A8761D" w:rsidRPr="00AB669F">
        <w:rPr>
          <w:noProof w:val="0"/>
          <w:szCs w:val="24"/>
          <w:lang w:val="fr-FR"/>
        </w:rPr>
        <w:t>agit de l</w:t>
      </w:r>
      <w:r w:rsidR="004854B9" w:rsidRPr="00AB669F">
        <w:rPr>
          <w:noProof w:val="0"/>
          <w:szCs w:val="24"/>
          <w:lang w:val="fr-FR"/>
        </w:rPr>
        <w:t>’</w:t>
      </w:r>
      <w:r w:rsidR="00A8761D" w:rsidRPr="00AB669F">
        <w:rPr>
          <w:noProof w:val="0"/>
          <w:szCs w:val="24"/>
          <w:lang w:val="fr-FR"/>
        </w:rPr>
        <w:t>outil de suivi de l</w:t>
      </w:r>
      <w:r w:rsidR="004854B9" w:rsidRPr="00AB669F">
        <w:rPr>
          <w:noProof w:val="0"/>
          <w:szCs w:val="24"/>
          <w:lang w:val="fr-FR"/>
        </w:rPr>
        <w:t>’</w:t>
      </w:r>
      <w:r w:rsidR="00A8761D" w:rsidRPr="00AB669F">
        <w:rPr>
          <w:noProof w:val="0"/>
          <w:szCs w:val="24"/>
          <w:lang w:val="fr-FR"/>
        </w:rPr>
        <w:t>efficacité de la gestion, ou METT (Annexe 2), qui comprend aussi le tableau de bord de viabilité financière du système d</w:t>
      </w:r>
      <w:r w:rsidR="004854B9" w:rsidRPr="00AB669F">
        <w:rPr>
          <w:noProof w:val="0"/>
          <w:szCs w:val="24"/>
          <w:lang w:val="fr-FR"/>
        </w:rPr>
        <w:t>’</w:t>
      </w:r>
      <w:r w:rsidR="00A8761D" w:rsidRPr="00AB669F">
        <w:rPr>
          <w:noProof w:val="0"/>
          <w:szCs w:val="24"/>
          <w:lang w:val="fr-FR"/>
        </w:rPr>
        <w:t>AP du PNUD (voir l</w:t>
      </w:r>
      <w:r w:rsidR="004854B9" w:rsidRPr="00AB669F">
        <w:rPr>
          <w:noProof w:val="0"/>
          <w:szCs w:val="24"/>
          <w:lang w:val="fr-FR"/>
        </w:rPr>
        <w:t>’</w:t>
      </w:r>
      <w:r w:rsidR="00A8761D" w:rsidRPr="00AB669F">
        <w:rPr>
          <w:noProof w:val="0"/>
          <w:szCs w:val="24"/>
          <w:lang w:val="fr-FR"/>
        </w:rPr>
        <w:t>Annexe 3 qui présente un récapitulatif et l</w:t>
      </w:r>
      <w:r w:rsidR="004854B9" w:rsidRPr="00AB669F">
        <w:rPr>
          <w:noProof w:val="0"/>
          <w:szCs w:val="24"/>
          <w:lang w:val="fr-FR"/>
        </w:rPr>
        <w:t>’</w:t>
      </w:r>
      <w:r w:rsidR="00A8761D" w:rsidRPr="00AB669F">
        <w:rPr>
          <w:noProof w:val="0"/>
          <w:szCs w:val="24"/>
          <w:lang w:val="fr-FR"/>
        </w:rPr>
        <w:t>Annexe 2 pour le tableau de bord complet), ainsi que le tableau de bord pour le développement des capacités (Annexe 4).</w:t>
      </w:r>
    </w:p>
    <w:p w:rsidR="00E54583" w:rsidRPr="00AB669F" w:rsidRDefault="00E54583" w:rsidP="00ED42A6">
      <w:pPr>
        <w:pStyle w:val="ListParagraph1"/>
        <w:ind w:left="0"/>
        <w:rPr>
          <w:lang w:val="fr-FR"/>
        </w:rPr>
      </w:pPr>
    </w:p>
    <w:p w:rsidR="00417E52" w:rsidRPr="00AB669F" w:rsidRDefault="00417E52" w:rsidP="00417E52">
      <w:pPr>
        <w:pStyle w:val="Heading4"/>
        <w:rPr>
          <w:bCs w:val="0"/>
          <w:lang w:val="fr-FR"/>
        </w:rPr>
      </w:pPr>
      <w:bookmarkStart w:id="36" w:name="_Toc295234878"/>
      <w:r w:rsidRPr="00AB669F">
        <w:rPr>
          <w:bCs w:val="0"/>
          <w:lang w:val="fr-FR"/>
        </w:rPr>
        <w:t>Justification et résumé de la solution proposée par le FEM</w:t>
      </w:r>
      <w:bookmarkEnd w:id="36"/>
    </w:p>
    <w:p w:rsidR="00000F8F" w:rsidRPr="00AB669F" w:rsidRDefault="00000F8F" w:rsidP="00000F8F">
      <w:pPr>
        <w:pStyle w:val="NumberedParas0"/>
        <w:rPr>
          <w:szCs w:val="24"/>
          <w:lang w:val="fr-FR"/>
        </w:rPr>
      </w:pPr>
      <w:r w:rsidRPr="00AB669F">
        <w:rPr>
          <w:szCs w:val="24"/>
          <w:lang w:val="fr-FR"/>
        </w:rPr>
        <w:t>Les aires protégées (AP) gérées de manière efficace et la gestion durable des ressources naturelles dans les corridors de faune constituent une stratégie viable de conservation des espèces de faune migratrices d</w:t>
      </w:r>
      <w:r w:rsidR="004854B9" w:rsidRPr="00AB669F">
        <w:rPr>
          <w:szCs w:val="24"/>
          <w:lang w:val="fr-FR"/>
        </w:rPr>
        <w:t>’</w:t>
      </w:r>
      <w:r w:rsidRPr="00AB669F">
        <w:rPr>
          <w:szCs w:val="24"/>
          <w:lang w:val="fr-FR"/>
        </w:rPr>
        <w:t>importance mondiale au Niger. Toutefois, l</w:t>
      </w:r>
      <w:r w:rsidR="004854B9" w:rsidRPr="00AB669F">
        <w:rPr>
          <w:szCs w:val="24"/>
          <w:lang w:val="fr-FR"/>
        </w:rPr>
        <w:t>’</w:t>
      </w:r>
      <w:r w:rsidRPr="00AB669F">
        <w:rPr>
          <w:szCs w:val="24"/>
          <w:lang w:val="fr-FR"/>
        </w:rPr>
        <w:t>état de la biodiversité du Niger dans le biome saharien est gravement menacé par le braconnage et l</w:t>
      </w:r>
      <w:r w:rsidR="004854B9" w:rsidRPr="00AB669F">
        <w:rPr>
          <w:szCs w:val="24"/>
          <w:lang w:val="fr-FR"/>
        </w:rPr>
        <w:t>’</w:t>
      </w:r>
      <w:r w:rsidRPr="00AB669F">
        <w:rPr>
          <w:szCs w:val="24"/>
          <w:lang w:val="fr-FR"/>
        </w:rPr>
        <w:t>utilisation non durable des ressources, les changements d</w:t>
      </w:r>
      <w:r w:rsidR="004854B9" w:rsidRPr="00AB669F">
        <w:rPr>
          <w:szCs w:val="24"/>
          <w:lang w:val="fr-FR"/>
        </w:rPr>
        <w:t>’</w:t>
      </w:r>
      <w:r w:rsidRPr="00AB669F">
        <w:rPr>
          <w:szCs w:val="24"/>
          <w:lang w:val="fr-FR"/>
        </w:rPr>
        <w:t>exploitation des terres, la fragmentation et la réduction de la mobilité, et les changements climatiques. Ce projet est justifié principalement par les mesures définies pour supprimer les obstacles décrits à la section précédente, mesures sur lesquelles reposent ses trois réalisations. Ce projet renforcera les cadres d</w:t>
      </w:r>
      <w:r w:rsidR="004854B9" w:rsidRPr="00AB669F">
        <w:rPr>
          <w:szCs w:val="24"/>
          <w:lang w:val="fr-FR"/>
        </w:rPr>
        <w:t>’</w:t>
      </w:r>
      <w:r w:rsidRPr="00AB669F">
        <w:rPr>
          <w:szCs w:val="24"/>
          <w:lang w:val="fr-FR"/>
        </w:rPr>
        <w:t xml:space="preserve">action, juridique et institutionnel de conservation de </w:t>
      </w:r>
      <w:smartTag w:uri="urn:schemas-microsoft-com:office:smarttags" w:element="PersonName">
        <w:smartTagPr>
          <w:attr w:name="ProductID" w:val="la biodiversit￩. Il"/>
        </w:smartTagPr>
        <w:r w:rsidRPr="00AB669F">
          <w:rPr>
            <w:szCs w:val="24"/>
            <w:lang w:val="fr-FR"/>
          </w:rPr>
          <w:t>la biodiversité. Il</w:t>
        </w:r>
      </w:smartTag>
      <w:r w:rsidRPr="00AB669F">
        <w:rPr>
          <w:szCs w:val="24"/>
          <w:lang w:val="fr-FR"/>
        </w:rPr>
        <w:t xml:space="preserve"> s</w:t>
      </w:r>
      <w:r w:rsidR="004854B9" w:rsidRPr="00AB669F">
        <w:rPr>
          <w:szCs w:val="24"/>
          <w:lang w:val="fr-FR"/>
        </w:rPr>
        <w:t>’</w:t>
      </w:r>
      <w:r w:rsidRPr="00AB669F">
        <w:rPr>
          <w:szCs w:val="24"/>
          <w:lang w:val="fr-FR"/>
        </w:rPr>
        <w:t>efforcera de protéger les populations d</w:t>
      </w:r>
      <w:r w:rsidR="004854B9" w:rsidRPr="00AB669F">
        <w:rPr>
          <w:szCs w:val="24"/>
          <w:lang w:val="fr-FR"/>
        </w:rPr>
        <w:t>’</w:t>
      </w:r>
      <w:r w:rsidRPr="00AB669F">
        <w:rPr>
          <w:szCs w:val="24"/>
          <w:lang w:val="fr-FR"/>
        </w:rPr>
        <w:t>animaux sauvages gravement menacés qui sont concentrées dans et autour du Termit Tin Toumma, en créant une nouvelle aire protégée autour d</w:t>
      </w:r>
      <w:r w:rsidR="004854B9" w:rsidRPr="00AB669F">
        <w:rPr>
          <w:szCs w:val="24"/>
          <w:lang w:val="fr-FR"/>
        </w:rPr>
        <w:t>’</w:t>
      </w:r>
      <w:r w:rsidRPr="00AB669F">
        <w:rPr>
          <w:szCs w:val="24"/>
          <w:lang w:val="fr-FR"/>
        </w:rPr>
        <w:t>elles. De nouveaux modèles de cogestion participative seront élaborés pour les Réserves du Termit et de Gadabedji. Enfin, le projet identifiera des corridors de faune vitaux entre les trois AP et commencera à piloter les types d</w:t>
      </w:r>
      <w:r w:rsidR="004854B9" w:rsidRPr="00AB669F">
        <w:rPr>
          <w:szCs w:val="24"/>
          <w:lang w:val="fr-FR"/>
        </w:rPr>
        <w:t>’</w:t>
      </w:r>
      <w:r w:rsidRPr="00AB669F">
        <w:rPr>
          <w:szCs w:val="24"/>
          <w:lang w:val="fr-FR"/>
        </w:rPr>
        <w:t xml:space="preserve">activités nécessaires pour ces corridors afin de rétablir à terme les déplacements de faune entre les AP. </w:t>
      </w:r>
      <w:r w:rsidRPr="00AB669F">
        <w:rPr>
          <w:noProof w:val="0"/>
          <w:szCs w:val="24"/>
          <w:lang w:val="fr-FR"/>
        </w:rPr>
        <w:t>La DGEEF sera la principale agence d</w:t>
      </w:r>
      <w:r w:rsidR="004854B9" w:rsidRPr="00AB669F">
        <w:rPr>
          <w:noProof w:val="0"/>
          <w:szCs w:val="24"/>
          <w:lang w:val="fr-FR"/>
        </w:rPr>
        <w:t>’</w:t>
      </w:r>
      <w:r w:rsidRPr="00AB669F">
        <w:rPr>
          <w:noProof w:val="0"/>
          <w:szCs w:val="24"/>
          <w:lang w:val="fr-FR"/>
        </w:rPr>
        <w:t>exécution et collaborera avec les principaux ministères, les services techniques décentralisés, les partenaires sur le terrain tels que les partenaires de coopération, les communes, les départements, les régions, SCF et IGF et les principaux bailleurs tels que l</w:t>
      </w:r>
      <w:r w:rsidR="004854B9" w:rsidRPr="00AB669F">
        <w:rPr>
          <w:noProof w:val="0"/>
          <w:szCs w:val="24"/>
          <w:lang w:val="fr-FR"/>
        </w:rPr>
        <w:t>’</w:t>
      </w:r>
      <w:r w:rsidRPr="00AB669F">
        <w:rPr>
          <w:noProof w:val="0"/>
          <w:szCs w:val="24"/>
          <w:lang w:val="fr-FR"/>
        </w:rPr>
        <w:t>UE, la BM, la BAD, la CTB et l</w:t>
      </w:r>
      <w:r w:rsidR="004854B9" w:rsidRPr="00AB669F">
        <w:rPr>
          <w:noProof w:val="0"/>
          <w:szCs w:val="24"/>
          <w:lang w:val="fr-FR"/>
        </w:rPr>
        <w:t>’</w:t>
      </w:r>
      <w:r w:rsidRPr="00AB669F">
        <w:rPr>
          <w:noProof w:val="0"/>
          <w:szCs w:val="24"/>
          <w:lang w:val="fr-FR"/>
        </w:rPr>
        <w:t>AFD.</w:t>
      </w:r>
      <w:r w:rsidRPr="00AB669F">
        <w:rPr>
          <w:szCs w:val="24"/>
          <w:lang w:val="fr-FR"/>
        </w:rPr>
        <w:t xml:space="preserve"> </w:t>
      </w:r>
    </w:p>
    <w:p w:rsidR="00AE4443" w:rsidRPr="00AB669F" w:rsidRDefault="00AE4443" w:rsidP="00AE4443">
      <w:pPr>
        <w:pStyle w:val="NumberedParas0"/>
        <w:numPr>
          <w:ilvl w:val="0"/>
          <w:numId w:val="0"/>
        </w:numPr>
        <w:rPr>
          <w:noProof w:val="0"/>
          <w:lang w:val="fr-FR"/>
        </w:rPr>
      </w:pPr>
    </w:p>
    <w:p w:rsidR="009C0B05" w:rsidRPr="00AB669F" w:rsidRDefault="009C0B05" w:rsidP="00AE4443">
      <w:pPr>
        <w:pStyle w:val="NumberedParas0"/>
        <w:numPr>
          <w:ilvl w:val="0"/>
          <w:numId w:val="0"/>
        </w:numPr>
        <w:rPr>
          <w:noProof w:val="0"/>
          <w:lang w:val="fr-FR"/>
        </w:rPr>
      </w:pPr>
    </w:p>
    <w:p w:rsidR="00000F8F" w:rsidRPr="00C2605A" w:rsidRDefault="00000F8F" w:rsidP="00000F8F">
      <w:pPr>
        <w:pStyle w:val="Heading3"/>
        <w:rPr>
          <w:iCs w:val="0"/>
          <w:lang w:val="fr-FR"/>
        </w:rPr>
      </w:pPr>
      <w:bookmarkStart w:id="37" w:name="_Toc295234879"/>
      <w:bookmarkStart w:id="38" w:name="_Toc221730667"/>
      <w:bookmarkStart w:id="39" w:name="_Toc101181415"/>
      <w:bookmarkStart w:id="40" w:name="_Toc101181471"/>
      <w:bookmarkStart w:id="41" w:name="_Toc101301213"/>
      <w:bookmarkStart w:id="42" w:name="_Toc101301219"/>
      <w:r w:rsidRPr="00C2605A">
        <w:rPr>
          <w:iCs w:val="0"/>
          <w:lang w:val="fr-FR"/>
        </w:rPr>
        <w:t>But, objectif, résultats escomptés et réalisations/activités du projet</w:t>
      </w:r>
      <w:bookmarkEnd w:id="37"/>
    </w:p>
    <w:bookmarkEnd w:id="38"/>
    <w:bookmarkEnd w:id="39"/>
    <w:bookmarkEnd w:id="40"/>
    <w:bookmarkEnd w:id="41"/>
    <w:bookmarkEnd w:id="42"/>
    <w:p w:rsidR="00B60DD8" w:rsidRPr="00AB669F" w:rsidRDefault="00B60DD8" w:rsidP="00B60DD8">
      <w:pPr>
        <w:pStyle w:val="NumberedParas0"/>
        <w:numPr>
          <w:ilvl w:val="0"/>
          <w:numId w:val="0"/>
        </w:numPr>
        <w:rPr>
          <w:rFonts w:eastAsia="Calibri"/>
          <w:noProof w:val="0"/>
          <w:lang w:val="fr-FR"/>
        </w:rPr>
      </w:pPr>
    </w:p>
    <w:p w:rsidR="004B2B5A" w:rsidRPr="00AB669F" w:rsidRDefault="004B2B5A" w:rsidP="004B2B5A">
      <w:pPr>
        <w:pStyle w:val="NumberedParas0"/>
        <w:rPr>
          <w:szCs w:val="24"/>
          <w:lang w:val="fr-FR"/>
        </w:rPr>
      </w:pPr>
      <w:r w:rsidRPr="00AB669F">
        <w:rPr>
          <w:noProof w:val="0"/>
          <w:szCs w:val="24"/>
          <w:lang w:val="fr-FR"/>
        </w:rPr>
        <w:t xml:space="preserve">Le </w:t>
      </w:r>
      <w:r w:rsidRPr="00AB669F">
        <w:rPr>
          <w:b/>
          <w:noProof w:val="0"/>
          <w:szCs w:val="24"/>
          <w:lang w:val="fr-FR"/>
        </w:rPr>
        <w:t xml:space="preserve">but </w:t>
      </w:r>
      <w:r w:rsidRPr="00AB669F">
        <w:rPr>
          <w:noProof w:val="0"/>
          <w:szCs w:val="24"/>
          <w:lang w:val="fr-FR"/>
        </w:rPr>
        <w:t>du projet est de protéger la biodiversité d</w:t>
      </w:r>
      <w:r w:rsidR="004854B9" w:rsidRPr="00AB669F">
        <w:rPr>
          <w:noProof w:val="0"/>
          <w:szCs w:val="24"/>
          <w:lang w:val="fr-FR"/>
        </w:rPr>
        <w:t>’</w:t>
      </w:r>
      <w:r w:rsidRPr="00AB669F">
        <w:rPr>
          <w:noProof w:val="0"/>
          <w:szCs w:val="24"/>
          <w:lang w:val="fr-FR"/>
        </w:rPr>
        <w:t>importance mondiale dans le biome saharien du Niger grâce à un système d</w:t>
      </w:r>
      <w:r w:rsidR="004854B9" w:rsidRPr="00AB669F">
        <w:rPr>
          <w:noProof w:val="0"/>
          <w:szCs w:val="24"/>
          <w:lang w:val="fr-FR"/>
        </w:rPr>
        <w:t>’</w:t>
      </w:r>
      <w:r w:rsidRPr="00AB669F">
        <w:rPr>
          <w:noProof w:val="0"/>
          <w:szCs w:val="24"/>
          <w:lang w:val="fr-FR"/>
        </w:rPr>
        <w:t>aires protégées</w:t>
      </w:r>
    </w:p>
    <w:p w:rsidR="00281D5F" w:rsidRPr="00AB669F" w:rsidRDefault="00281D5F" w:rsidP="00281D5F">
      <w:pPr>
        <w:pStyle w:val="NumberedParas0"/>
        <w:numPr>
          <w:ilvl w:val="0"/>
          <w:numId w:val="0"/>
        </w:numPr>
        <w:rPr>
          <w:rFonts w:eastAsia="Calibri"/>
          <w:noProof w:val="0"/>
          <w:lang w:val="fr-FR"/>
        </w:rPr>
      </w:pPr>
    </w:p>
    <w:p w:rsidR="004B2B5A" w:rsidRPr="00AB669F" w:rsidRDefault="004B2B5A" w:rsidP="004B2B5A">
      <w:pPr>
        <w:pStyle w:val="NumberedParas0"/>
        <w:rPr>
          <w:szCs w:val="24"/>
          <w:lang w:val="fr-FR"/>
        </w:rPr>
      </w:pPr>
      <w:r w:rsidRPr="00AB669F">
        <w:rPr>
          <w:noProof w:val="0"/>
          <w:szCs w:val="24"/>
          <w:lang w:val="fr-FR"/>
        </w:rPr>
        <w:t>L</w:t>
      </w:r>
      <w:r w:rsidR="004854B9" w:rsidRPr="00AB669F">
        <w:rPr>
          <w:noProof w:val="0"/>
          <w:szCs w:val="24"/>
          <w:lang w:val="fr-FR"/>
        </w:rPr>
        <w:t>’</w:t>
      </w:r>
      <w:r w:rsidRPr="00AB669F">
        <w:rPr>
          <w:b/>
          <w:noProof w:val="0"/>
          <w:szCs w:val="24"/>
          <w:lang w:val="fr-FR"/>
        </w:rPr>
        <w:t>objectif</w:t>
      </w:r>
      <w:r w:rsidRPr="00AB669F">
        <w:rPr>
          <w:noProof w:val="0"/>
          <w:szCs w:val="24"/>
          <w:lang w:val="fr-FR"/>
        </w:rPr>
        <w:t xml:space="preserve"> du projet est d</w:t>
      </w:r>
      <w:r w:rsidR="004854B9" w:rsidRPr="00AB669F">
        <w:rPr>
          <w:noProof w:val="0"/>
          <w:szCs w:val="24"/>
          <w:lang w:val="fr-FR"/>
        </w:rPr>
        <w:t>’</w:t>
      </w:r>
      <w:r w:rsidRPr="00AB669F">
        <w:rPr>
          <w:noProof w:val="0"/>
          <w:szCs w:val="24"/>
          <w:lang w:val="fr-FR"/>
        </w:rPr>
        <w:t>étendre le système d</w:t>
      </w:r>
      <w:r w:rsidR="004854B9" w:rsidRPr="00AB669F">
        <w:rPr>
          <w:noProof w:val="0"/>
          <w:szCs w:val="24"/>
          <w:lang w:val="fr-FR"/>
        </w:rPr>
        <w:t>’</w:t>
      </w:r>
      <w:r w:rsidRPr="00AB669F">
        <w:rPr>
          <w:noProof w:val="0"/>
          <w:szCs w:val="24"/>
          <w:lang w:val="fr-FR"/>
        </w:rPr>
        <w:t>aires protégées (AP) géré par le Niger dans le biome saharien en appliquant des approches efficaces de gestion des AP et en créant des corridors de migration de la faune.</w:t>
      </w:r>
    </w:p>
    <w:p w:rsidR="001065FA" w:rsidRPr="00AB669F" w:rsidRDefault="001065FA" w:rsidP="001065FA">
      <w:pPr>
        <w:pStyle w:val="NumberedParas0"/>
        <w:numPr>
          <w:ilvl w:val="0"/>
          <w:numId w:val="0"/>
        </w:numPr>
        <w:rPr>
          <w:noProof w:val="0"/>
          <w:lang w:val="fr-FR"/>
        </w:rPr>
      </w:pPr>
    </w:p>
    <w:p w:rsidR="004B2B5A" w:rsidRPr="00AB669F" w:rsidRDefault="004B2B5A" w:rsidP="004B2B5A">
      <w:pPr>
        <w:pStyle w:val="NumberedParas0"/>
        <w:rPr>
          <w:rFonts w:ascii="Calibri" w:hAnsi="Calibri"/>
          <w:szCs w:val="24"/>
          <w:lang w:val="fr-FR"/>
        </w:rPr>
      </w:pPr>
      <w:r w:rsidRPr="00AB669F">
        <w:rPr>
          <w:szCs w:val="24"/>
          <w:lang w:val="fr-FR"/>
        </w:rPr>
        <w:t>Pour réaliser l</w:t>
      </w:r>
      <w:r w:rsidR="004854B9" w:rsidRPr="00AB669F">
        <w:rPr>
          <w:szCs w:val="24"/>
          <w:lang w:val="fr-FR"/>
        </w:rPr>
        <w:t>’</w:t>
      </w:r>
      <w:r w:rsidRPr="00AB669F">
        <w:rPr>
          <w:szCs w:val="24"/>
          <w:lang w:val="fr-FR"/>
        </w:rPr>
        <w:t>objectif ci-dessus, et en se fondant sur une analyse des obstacles/problèmes (voir Section I, 1ère Partie) qui a permis d</w:t>
      </w:r>
      <w:r w:rsidR="004854B9" w:rsidRPr="00AB669F">
        <w:rPr>
          <w:szCs w:val="24"/>
          <w:lang w:val="fr-FR"/>
        </w:rPr>
        <w:t>’</w:t>
      </w:r>
      <w:r w:rsidRPr="00AB669F">
        <w:rPr>
          <w:szCs w:val="24"/>
          <w:lang w:val="fr-FR"/>
        </w:rPr>
        <w:t xml:space="preserve">identifier : </w:t>
      </w:r>
      <w:r w:rsidRPr="00AB669F">
        <w:rPr>
          <w:noProof w:val="0"/>
          <w:szCs w:val="24"/>
          <w:lang w:val="fr-FR"/>
        </w:rPr>
        <w:t>(i) les menaces contre la biodiversité auxquelles le projet tentera de s</w:t>
      </w:r>
      <w:r w:rsidR="004854B9" w:rsidRPr="00AB669F">
        <w:rPr>
          <w:noProof w:val="0"/>
          <w:szCs w:val="24"/>
          <w:lang w:val="fr-FR"/>
        </w:rPr>
        <w:t>’</w:t>
      </w:r>
      <w:r w:rsidRPr="00AB669F">
        <w:rPr>
          <w:noProof w:val="0"/>
          <w:szCs w:val="24"/>
          <w:lang w:val="fr-FR"/>
        </w:rPr>
        <w:t>attaquer, (ii) leurs impacts et racines profondes, et (iii) les obstacles qui devront être surmontés pour atténuer vraiment les menaces et améliorer la conservation de la biodiversité, l</w:t>
      </w:r>
      <w:r w:rsidR="004854B9" w:rsidRPr="00AB669F">
        <w:rPr>
          <w:noProof w:val="0"/>
          <w:szCs w:val="24"/>
          <w:lang w:val="fr-FR"/>
        </w:rPr>
        <w:t>’</w:t>
      </w:r>
      <w:r w:rsidRPr="00AB669F">
        <w:rPr>
          <w:noProof w:val="0"/>
          <w:szCs w:val="24"/>
          <w:lang w:val="fr-FR"/>
        </w:rPr>
        <w:t>intervention a été organisée en trois composantes assorties de trois résultats escomptés (légèrement modifiés par rapport au concept présenté dans la FIP) :</w:t>
      </w:r>
      <w:r w:rsidRPr="00AB669F">
        <w:rPr>
          <w:szCs w:val="24"/>
          <w:lang w:val="fr-FR"/>
        </w:rPr>
        <w:t xml:space="preserve"> </w:t>
      </w:r>
    </w:p>
    <w:p w:rsidR="007F627C" w:rsidRPr="00AB669F" w:rsidRDefault="007F627C" w:rsidP="007F627C">
      <w:pPr>
        <w:pStyle w:val="NumberedParas0"/>
        <w:numPr>
          <w:ilvl w:val="0"/>
          <w:numId w:val="0"/>
        </w:numPr>
        <w:rPr>
          <w:rFonts w:eastAsia="Calibri"/>
          <w:noProof w:val="0"/>
          <w:lang w:val="fr-FR"/>
        </w:rPr>
      </w:pPr>
    </w:p>
    <w:p w:rsidR="004B2B5A" w:rsidRPr="00AB669F" w:rsidRDefault="004B2B5A" w:rsidP="004B2B5A">
      <w:pPr>
        <w:pStyle w:val="NumberedParas0"/>
        <w:numPr>
          <w:ilvl w:val="0"/>
          <w:numId w:val="0"/>
        </w:numPr>
        <w:shd w:val="clear" w:color="auto" w:fill="DBE5F1"/>
        <w:rPr>
          <w:rFonts w:ascii="Calibri" w:hAnsi="Calibri"/>
          <w:szCs w:val="24"/>
          <w:lang w:val="fr-FR"/>
        </w:rPr>
      </w:pPr>
      <w:r w:rsidRPr="00AB669F">
        <w:rPr>
          <w:b/>
          <w:szCs w:val="24"/>
          <w:lang w:val="fr-FR"/>
        </w:rPr>
        <w:t xml:space="preserve">Résultat 1 : </w:t>
      </w:r>
      <w:r w:rsidR="00F14C3C" w:rsidRPr="00AB669F">
        <w:rPr>
          <w:b/>
          <w:noProof w:val="0"/>
          <w:szCs w:val="24"/>
          <w:lang w:val="fr-FR"/>
        </w:rPr>
        <w:t>Extension du</w:t>
      </w:r>
      <w:r w:rsidRPr="00AB669F">
        <w:rPr>
          <w:b/>
          <w:noProof w:val="0"/>
          <w:szCs w:val="24"/>
          <w:lang w:val="fr-FR"/>
        </w:rPr>
        <w:t xml:space="preserve"> domaine d</w:t>
      </w:r>
      <w:r w:rsidR="004854B9" w:rsidRPr="00AB669F">
        <w:rPr>
          <w:b/>
          <w:noProof w:val="0"/>
          <w:szCs w:val="24"/>
          <w:lang w:val="fr-FR"/>
        </w:rPr>
        <w:t>’</w:t>
      </w:r>
      <w:r w:rsidRPr="00AB669F">
        <w:rPr>
          <w:b/>
          <w:noProof w:val="0"/>
          <w:szCs w:val="24"/>
          <w:lang w:val="fr-FR"/>
        </w:rPr>
        <w:t xml:space="preserve">AP du Niger, </w:t>
      </w:r>
      <w:r w:rsidR="00210D67" w:rsidRPr="00AB669F">
        <w:rPr>
          <w:b/>
          <w:noProof w:val="0"/>
          <w:szCs w:val="24"/>
          <w:lang w:val="fr-FR"/>
        </w:rPr>
        <w:t>à</w:t>
      </w:r>
      <w:r w:rsidRPr="00AB669F">
        <w:rPr>
          <w:b/>
          <w:noProof w:val="0"/>
          <w:szCs w:val="24"/>
          <w:lang w:val="fr-FR"/>
        </w:rPr>
        <w:t>une superficie de 29,3 millions d</w:t>
      </w:r>
      <w:r w:rsidR="004854B9" w:rsidRPr="00AB669F">
        <w:rPr>
          <w:b/>
          <w:noProof w:val="0"/>
          <w:szCs w:val="24"/>
          <w:lang w:val="fr-FR"/>
        </w:rPr>
        <w:t>’</w:t>
      </w:r>
      <w:r w:rsidRPr="00AB669F">
        <w:rPr>
          <w:b/>
          <w:noProof w:val="0"/>
          <w:szCs w:val="24"/>
          <w:lang w:val="fr-FR"/>
        </w:rPr>
        <w:t>hectares (dont ~ 8,28 millions d</w:t>
      </w:r>
      <w:r w:rsidR="004854B9" w:rsidRPr="00AB669F">
        <w:rPr>
          <w:b/>
          <w:noProof w:val="0"/>
          <w:szCs w:val="24"/>
          <w:lang w:val="fr-FR"/>
        </w:rPr>
        <w:t>’</w:t>
      </w:r>
      <w:r w:rsidRPr="00AB669F">
        <w:rPr>
          <w:b/>
          <w:noProof w:val="0"/>
          <w:szCs w:val="24"/>
          <w:lang w:val="fr-FR"/>
        </w:rPr>
        <w:t xml:space="preserve">hectares pour </w:t>
      </w:r>
      <w:smartTag w:uri="urn:schemas-microsoft-com:office:smarttags" w:element="PersonName">
        <w:smartTagPr>
          <w:attr w:name="ProductID" w:val="la nouvelle AP"/>
        </w:smartTagPr>
        <w:r w:rsidRPr="00AB669F">
          <w:rPr>
            <w:b/>
            <w:noProof w:val="0"/>
            <w:szCs w:val="24"/>
            <w:lang w:val="fr-FR"/>
          </w:rPr>
          <w:t>la nouvelle AP</w:t>
        </w:r>
      </w:smartTag>
      <w:r w:rsidRPr="00AB669F">
        <w:rPr>
          <w:b/>
          <w:noProof w:val="0"/>
          <w:szCs w:val="24"/>
          <w:lang w:val="fr-FR"/>
        </w:rPr>
        <w:t xml:space="preserve"> et ~ 12,69 millions d</w:t>
      </w:r>
      <w:r w:rsidR="004854B9" w:rsidRPr="00AB669F">
        <w:rPr>
          <w:b/>
          <w:noProof w:val="0"/>
          <w:szCs w:val="24"/>
          <w:lang w:val="fr-FR"/>
        </w:rPr>
        <w:t>’</w:t>
      </w:r>
      <w:r w:rsidRPr="00AB669F">
        <w:rPr>
          <w:b/>
          <w:noProof w:val="0"/>
          <w:szCs w:val="24"/>
          <w:lang w:val="fr-FR"/>
        </w:rPr>
        <w:t>hectares pour le corridor de faune), bénéficie d</w:t>
      </w:r>
      <w:r w:rsidR="004854B9" w:rsidRPr="00AB669F">
        <w:rPr>
          <w:b/>
          <w:noProof w:val="0"/>
          <w:szCs w:val="24"/>
          <w:lang w:val="fr-FR"/>
        </w:rPr>
        <w:t>’</w:t>
      </w:r>
      <w:r w:rsidRPr="00AB669F">
        <w:rPr>
          <w:b/>
          <w:noProof w:val="0"/>
          <w:szCs w:val="24"/>
          <w:lang w:val="fr-FR"/>
        </w:rPr>
        <w:t>un soutien institutionnel renforcé, de cadres juridique et d</w:t>
      </w:r>
      <w:r w:rsidR="004854B9" w:rsidRPr="00AB669F">
        <w:rPr>
          <w:b/>
          <w:noProof w:val="0"/>
          <w:szCs w:val="24"/>
          <w:lang w:val="fr-FR"/>
        </w:rPr>
        <w:t>’</w:t>
      </w:r>
      <w:r w:rsidRPr="00AB669F">
        <w:rPr>
          <w:b/>
          <w:noProof w:val="0"/>
          <w:szCs w:val="24"/>
          <w:lang w:val="fr-FR"/>
        </w:rPr>
        <w:t>action favorables et d</w:t>
      </w:r>
      <w:r w:rsidR="004854B9" w:rsidRPr="00AB669F">
        <w:rPr>
          <w:b/>
          <w:noProof w:val="0"/>
          <w:szCs w:val="24"/>
          <w:lang w:val="fr-FR"/>
        </w:rPr>
        <w:t>’</w:t>
      </w:r>
      <w:r w:rsidRPr="00AB669F">
        <w:rPr>
          <w:b/>
          <w:noProof w:val="0"/>
          <w:szCs w:val="24"/>
          <w:lang w:val="fr-FR"/>
        </w:rPr>
        <w:t>une gestion financière améliorée</w:t>
      </w:r>
    </w:p>
    <w:p w:rsidR="007F627C" w:rsidRPr="00AB669F" w:rsidRDefault="007F627C" w:rsidP="007F627C">
      <w:pPr>
        <w:pStyle w:val="NumberedParas0"/>
        <w:numPr>
          <w:ilvl w:val="0"/>
          <w:numId w:val="0"/>
        </w:numPr>
        <w:rPr>
          <w:rFonts w:eastAsia="Calibri"/>
          <w:noProof w:val="0"/>
          <w:lang w:val="fr-FR"/>
        </w:rPr>
      </w:pPr>
    </w:p>
    <w:p w:rsidR="004B2B5A" w:rsidRPr="00AB669F" w:rsidRDefault="004B2B5A" w:rsidP="004B2B5A">
      <w:pPr>
        <w:pStyle w:val="NumberedParas0"/>
        <w:rPr>
          <w:rFonts w:ascii="Calibri" w:hAnsi="Calibri"/>
          <w:szCs w:val="24"/>
          <w:lang w:val="fr-FR"/>
        </w:rPr>
      </w:pPr>
      <w:r w:rsidRPr="00AB669F">
        <w:rPr>
          <w:szCs w:val="24"/>
          <w:lang w:val="fr-FR"/>
        </w:rPr>
        <w:t>Pour la réalisation du Résultat 1, le cadre de gouvernance du système d</w:t>
      </w:r>
      <w:r w:rsidR="004854B9" w:rsidRPr="00AB669F">
        <w:rPr>
          <w:szCs w:val="24"/>
          <w:lang w:val="fr-FR"/>
        </w:rPr>
        <w:t>’</w:t>
      </w:r>
      <w:r w:rsidRPr="00AB669F">
        <w:rPr>
          <w:szCs w:val="24"/>
          <w:lang w:val="fr-FR"/>
        </w:rPr>
        <w:t xml:space="preserve">AP du Niger dans le biome saharien sera renforcé et la couverture total des aires protégées sera étendue. </w:t>
      </w:r>
      <w:r w:rsidRPr="00AB669F">
        <w:rPr>
          <w:noProof w:val="0"/>
          <w:szCs w:val="24"/>
          <w:lang w:val="fr-FR"/>
        </w:rPr>
        <w:t>Pour ce faire, il faudra créer une nouvelle AP, renforcer une AP existante, classifier (ou lui donner un statut de reconnaissance juridique quel qu</w:t>
      </w:r>
      <w:r w:rsidR="004854B9" w:rsidRPr="00AB669F">
        <w:rPr>
          <w:noProof w:val="0"/>
          <w:szCs w:val="24"/>
          <w:lang w:val="fr-FR"/>
        </w:rPr>
        <w:t>’</w:t>
      </w:r>
      <w:r w:rsidRPr="00AB669F">
        <w:rPr>
          <w:noProof w:val="0"/>
          <w:szCs w:val="24"/>
          <w:lang w:val="fr-FR"/>
        </w:rPr>
        <w:t>il soit) un corridor de faune reliant les AP du nord du Sahara afin de créer les conditions nécessaires pour les futurs déplacements d</w:t>
      </w:r>
      <w:r w:rsidR="004854B9" w:rsidRPr="00AB669F">
        <w:rPr>
          <w:noProof w:val="0"/>
          <w:szCs w:val="24"/>
          <w:lang w:val="fr-FR"/>
        </w:rPr>
        <w:t>’</w:t>
      </w:r>
      <w:r w:rsidRPr="00AB669F">
        <w:rPr>
          <w:noProof w:val="0"/>
          <w:szCs w:val="24"/>
          <w:lang w:val="fr-FR"/>
        </w:rPr>
        <w:t>animaux sauvages entre elles, renforcer les capacités et les cadres juridique, d</w:t>
      </w:r>
      <w:r w:rsidR="004854B9" w:rsidRPr="00AB669F">
        <w:rPr>
          <w:noProof w:val="0"/>
          <w:szCs w:val="24"/>
          <w:lang w:val="fr-FR"/>
        </w:rPr>
        <w:t>’</w:t>
      </w:r>
      <w:r w:rsidRPr="00AB669F">
        <w:rPr>
          <w:noProof w:val="0"/>
          <w:szCs w:val="24"/>
          <w:lang w:val="fr-FR"/>
        </w:rPr>
        <w:t>action et institutionnel pour de nouveaux partenariats de gestion des AP et pour une gestion décentralisée des ressources naturelles impliquant les communautés et, enfin, la sensibilisation en matière de conservation des AP et de la biodiversité.</w:t>
      </w:r>
      <w:r w:rsidRPr="00AB669F">
        <w:rPr>
          <w:szCs w:val="24"/>
          <w:lang w:val="fr-FR"/>
        </w:rPr>
        <w:t xml:space="preserve"> </w:t>
      </w:r>
    </w:p>
    <w:p w:rsidR="007F627C" w:rsidRPr="00AB669F" w:rsidRDefault="007F627C" w:rsidP="007F627C">
      <w:pPr>
        <w:pStyle w:val="NumberedParas0"/>
        <w:numPr>
          <w:ilvl w:val="0"/>
          <w:numId w:val="0"/>
        </w:numPr>
        <w:rPr>
          <w:rFonts w:eastAsia="Calibri"/>
          <w:noProof w:val="0"/>
          <w:lang w:val="fr-FR"/>
        </w:rPr>
      </w:pPr>
    </w:p>
    <w:p w:rsidR="004B2B5A" w:rsidRPr="00AB669F" w:rsidRDefault="004B2B5A" w:rsidP="004B2B5A">
      <w:pPr>
        <w:pStyle w:val="NumberedParas0"/>
        <w:rPr>
          <w:rFonts w:ascii="Calibri" w:hAnsi="Calibri"/>
          <w:szCs w:val="24"/>
          <w:lang w:val="fr-FR"/>
        </w:rPr>
      </w:pPr>
      <w:r w:rsidRPr="00AB669F">
        <w:rPr>
          <w:szCs w:val="24"/>
          <w:lang w:val="fr-FR"/>
        </w:rPr>
        <w:t>Le projet appuiera également l</w:t>
      </w:r>
      <w:r w:rsidR="004854B9" w:rsidRPr="00AB669F">
        <w:rPr>
          <w:szCs w:val="24"/>
          <w:lang w:val="fr-FR"/>
        </w:rPr>
        <w:t>’</w:t>
      </w:r>
      <w:r w:rsidRPr="00AB669F">
        <w:rPr>
          <w:szCs w:val="24"/>
          <w:lang w:val="fr-FR"/>
        </w:rPr>
        <w:t>élaboration d</w:t>
      </w:r>
      <w:r w:rsidR="004854B9" w:rsidRPr="00AB669F">
        <w:rPr>
          <w:szCs w:val="24"/>
          <w:lang w:val="fr-FR"/>
        </w:rPr>
        <w:t>’</w:t>
      </w:r>
      <w:r w:rsidRPr="00AB669F">
        <w:rPr>
          <w:szCs w:val="24"/>
          <w:lang w:val="fr-FR"/>
        </w:rPr>
        <w:t xml:space="preserve">un plan stratégique de conservation du biome saharien du Niger. </w:t>
      </w:r>
      <w:r w:rsidRPr="00AB669F">
        <w:rPr>
          <w:noProof w:val="0"/>
          <w:szCs w:val="24"/>
          <w:lang w:val="fr-FR"/>
        </w:rPr>
        <w:t>A cette fin, il rassemblera tous les principaux acteurs du secteur pour élaborer une stratégie programmatique, institutionnelle et financière afin de créer un système approprié, viable et durable d</w:t>
      </w:r>
      <w:r w:rsidR="004854B9" w:rsidRPr="00AB669F">
        <w:rPr>
          <w:noProof w:val="0"/>
          <w:szCs w:val="24"/>
          <w:lang w:val="fr-FR"/>
        </w:rPr>
        <w:t>’</w:t>
      </w:r>
      <w:r w:rsidRPr="00AB669F">
        <w:rPr>
          <w:noProof w:val="0"/>
          <w:szCs w:val="24"/>
          <w:lang w:val="fr-FR"/>
        </w:rPr>
        <w:t>aires protégées sahariennes.</w:t>
      </w:r>
    </w:p>
    <w:p w:rsidR="006C5619" w:rsidRPr="00AB669F" w:rsidRDefault="006C5619" w:rsidP="00B60DD8">
      <w:pPr>
        <w:jc w:val="both"/>
        <w:rPr>
          <w:szCs w:val="22"/>
          <w:lang w:val="fr-FR"/>
        </w:rPr>
      </w:pPr>
    </w:p>
    <w:p w:rsidR="004B2B5A" w:rsidRPr="00AB669F" w:rsidRDefault="004B2B5A" w:rsidP="004B2B5A">
      <w:pPr>
        <w:pStyle w:val="NumberedParas0"/>
        <w:rPr>
          <w:szCs w:val="24"/>
          <w:lang w:val="fr-FR"/>
        </w:rPr>
      </w:pPr>
      <w:r w:rsidRPr="00AB669F">
        <w:rPr>
          <w:noProof w:val="0"/>
          <w:szCs w:val="24"/>
          <w:lang w:val="fr-FR"/>
        </w:rPr>
        <w:t>Les réalisations nécessaires pour atteindre cet objectif sont décrites ci-après.</w:t>
      </w:r>
    </w:p>
    <w:p w:rsidR="00EC23D9" w:rsidRPr="00AB669F" w:rsidRDefault="00EC23D9" w:rsidP="00EC23D9">
      <w:pPr>
        <w:pStyle w:val="NumberedParas0"/>
        <w:numPr>
          <w:ilvl w:val="0"/>
          <w:numId w:val="0"/>
        </w:numPr>
        <w:rPr>
          <w:noProof w:val="0"/>
          <w:lang w:val="fr-FR"/>
        </w:rPr>
      </w:pP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b/>
          <w:i/>
          <w:noProof w:val="0"/>
          <w:szCs w:val="24"/>
          <w:lang w:val="fr-FR"/>
        </w:rPr>
        <w:t>Réalisation 1.1 Le plan de conservation stratégique du biome saharien du Niger est élaboré et largement approuvé</w:t>
      </w:r>
      <w:r w:rsidRPr="00AB669F">
        <w:rPr>
          <w:szCs w:val="24"/>
          <w:lang w:val="fr-FR"/>
        </w:rPr>
        <w:t xml:space="preserve"> </w:t>
      </w: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szCs w:val="24"/>
          <w:lang w:val="fr-FR"/>
        </w:rPr>
        <w:t xml:space="preserve">Ce plan fournira le cadre de développement de partenariats stratégiques pour la gestion des AP, des interventions immédiates sur les sites des AP les plus menacées, une réponse </w:t>
      </w:r>
      <w:r w:rsidR="006A3CE0" w:rsidRPr="00AB669F">
        <w:rPr>
          <w:szCs w:val="24"/>
          <w:lang w:val="fr-FR"/>
        </w:rPr>
        <w:t>adaptative</w:t>
      </w:r>
      <w:r w:rsidRPr="00AB669F">
        <w:rPr>
          <w:szCs w:val="24"/>
          <w:lang w:val="fr-FR"/>
        </w:rPr>
        <w:t xml:space="preserve"> aux effets des changements climatiques sur les AP sahariennes, ainsi que la consolidation et l</w:t>
      </w:r>
      <w:r w:rsidR="004854B9" w:rsidRPr="00AB669F">
        <w:rPr>
          <w:szCs w:val="24"/>
          <w:lang w:val="fr-FR"/>
        </w:rPr>
        <w:t>’</w:t>
      </w:r>
      <w:r w:rsidRPr="00AB669F">
        <w:rPr>
          <w:szCs w:val="24"/>
          <w:lang w:val="fr-FR"/>
        </w:rPr>
        <w:t>extension des AP comprenant la préparation de mécanismes de financement des AP innovants, viables et à long terme afin de garantir la mobilisation future de fonds supplémentaires pour les charges récurrentes et les investissements dans le système d</w:t>
      </w:r>
      <w:r w:rsidR="004854B9" w:rsidRPr="00AB669F">
        <w:rPr>
          <w:szCs w:val="24"/>
          <w:lang w:val="fr-FR"/>
        </w:rPr>
        <w:t>’</w:t>
      </w:r>
      <w:r w:rsidRPr="00AB669F">
        <w:rPr>
          <w:szCs w:val="24"/>
          <w:lang w:val="fr-FR"/>
        </w:rPr>
        <w:t>AP. Un plan de conservation stratégique à long terme pour le biome saharien du Niger sera élaboré comme principal document d</w:t>
      </w:r>
      <w:r w:rsidR="004854B9" w:rsidRPr="00AB669F">
        <w:rPr>
          <w:szCs w:val="24"/>
          <w:lang w:val="fr-FR"/>
        </w:rPr>
        <w:t>’</w:t>
      </w:r>
      <w:r w:rsidRPr="00AB669F">
        <w:rPr>
          <w:szCs w:val="24"/>
          <w:lang w:val="fr-FR"/>
        </w:rPr>
        <w:t>orientation pour le système d</w:t>
      </w:r>
      <w:r w:rsidR="004854B9" w:rsidRPr="00AB669F">
        <w:rPr>
          <w:szCs w:val="24"/>
          <w:lang w:val="fr-FR"/>
        </w:rPr>
        <w:t>’</w:t>
      </w:r>
      <w:r w:rsidRPr="00AB669F">
        <w:rPr>
          <w:szCs w:val="24"/>
          <w:lang w:val="fr-FR"/>
        </w:rPr>
        <w:t>AP sahariennes dans son intégralité. Ce plan sera élaboré à l</w:t>
      </w:r>
      <w:r w:rsidR="004854B9" w:rsidRPr="00AB669F">
        <w:rPr>
          <w:szCs w:val="24"/>
          <w:lang w:val="fr-FR"/>
        </w:rPr>
        <w:t>’</w:t>
      </w:r>
      <w:r w:rsidRPr="00AB669F">
        <w:rPr>
          <w:szCs w:val="24"/>
          <w:lang w:val="fr-FR"/>
        </w:rPr>
        <w:t>aide d</w:t>
      </w:r>
      <w:r w:rsidR="004854B9" w:rsidRPr="00AB669F">
        <w:rPr>
          <w:szCs w:val="24"/>
          <w:lang w:val="fr-FR"/>
        </w:rPr>
        <w:t>’</w:t>
      </w:r>
      <w:r w:rsidRPr="00AB669F">
        <w:rPr>
          <w:szCs w:val="24"/>
          <w:lang w:val="fr-FR"/>
        </w:rPr>
        <w:t>un large processus participatif avec consultation et validation par les parties prenantes. Il étudiera d</w:t>
      </w:r>
      <w:r w:rsidR="004854B9" w:rsidRPr="00AB669F">
        <w:rPr>
          <w:szCs w:val="24"/>
          <w:lang w:val="fr-FR"/>
        </w:rPr>
        <w:t>’</w:t>
      </w:r>
      <w:r w:rsidRPr="00AB669F">
        <w:rPr>
          <w:szCs w:val="24"/>
          <w:lang w:val="fr-FR"/>
        </w:rPr>
        <w:t>un point de vue stratégique les avantages et la faisabilité des modèles de gestion transférée des AP (par ex. concessions au secteur privé ou à des ONG) et de nouvelles modalités de financement des AP (par ex. compensations versées par les compagnies d</w:t>
      </w:r>
      <w:r w:rsidR="004854B9" w:rsidRPr="00AB669F">
        <w:rPr>
          <w:szCs w:val="24"/>
          <w:lang w:val="fr-FR"/>
        </w:rPr>
        <w:t>’</w:t>
      </w:r>
      <w:r w:rsidRPr="00AB669F">
        <w:rPr>
          <w:szCs w:val="24"/>
          <w:lang w:val="fr-FR"/>
        </w:rPr>
        <w:t>exploitation du pétrole et du gaz, droits de chasse, etc.) pour améliorer la viabilité financière. Ces modalités pourraient comprendre notamment un fonds fiduciaire pour la biodiversité ou une fondation pour garantir la mobilisation future de fonds supplémentaires pour les charges récurrentes et les investissements dans les AP après la fin du projet. Ce plan sera en conformité avec les instruments d</w:t>
      </w:r>
      <w:r w:rsidR="004854B9" w:rsidRPr="00AB669F">
        <w:rPr>
          <w:szCs w:val="24"/>
          <w:lang w:val="fr-FR"/>
        </w:rPr>
        <w:t>’</w:t>
      </w:r>
      <w:r w:rsidRPr="00AB669F">
        <w:rPr>
          <w:szCs w:val="24"/>
          <w:lang w:val="fr-FR"/>
        </w:rPr>
        <w:t>orientation plus larges (tels que la Stratégie de développement rural et le</w:t>
      </w:r>
      <w:r w:rsidR="00210D67" w:rsidRPr="00AB669F">
        <w:rPr>
          <w:szCs w:val="24"/>
          <w:lang w:val="fr-FR"/>
        </w:rPr>
        <w:t>PANA</w:t>
      </w:r>
      <w:r w:rsidRPr="00AB669F">
        <w:rPr>
          <w:szCs w:val="24"/>
          <w:lang w:val="fr-FR"/>
        </w:rPr>
        <w:t xml:space="preserve">). En outre, ce plan apportera une réponse </w:t>
      </w:r>
      <w:r w:rsidR="006A3CE0" w:rsidRPr="00AB669F">
        <w:rPr>
          <w:szCs w:val="24"/>
          <w:lang w:val="fr-FR"/>
        </w:rPr>
        <w:t>adaptative</w:t>
      </w:r>
      <w:r w:rsidRPr="00AB669F">
        <w:rPr>
          <w:szCs w:val="24"/>
          <w:lang w:val="fr-FR"/>
        </w:rPr>
        <w:t xml:space="preserve"> aux effets des changements climatiques sur les AP saharienne, notamment des stratégies pour contrôler et/ou atténuer les impacts de ces changements sur les AP et pour intégrer ces changements dans la stratégie à long terme des AP. A cause des dimensions même de la zone (biome du Sahara) et du nombre d</w:t>
      </w:r>
      <w:r w:rsidR="004854B9" w:rsidRPr="00AB669F">
        <w:rPr>
          <w:szCs w:val="24"/>
          <w:lang w:val="fr-FR"/>
        </w:rPr>
        <w:t>’</w:t>
      </w:r>
      <w:r w:rsidRPr="00AB669F">
        <w:rPr>
          <w:szCs w:val="24"/>
          <w:lang w:val="fr-FR"/>
        </w:rPr>
        <w:t>acteurs qui pourraient être impliqués, la contribution du projet à ce plan se limitera à permettre l</w:t>
      </w:r>
      <w:r w:rsidR="004854B9" w:rsidRPr="00AB669F">
        <w:rPr>
          <w:szCs w:val="24"/>
          <w:lang w:val="fr-FR"/>
        </w:rPr>
        <w:t>’</w:t>
      </w:r>
      <w:r w:rsidRPr="00AB669F">
        <w:rPr>
          <w:szCs w:val="24"/>
          <w:lang w:val="fr-FR"/>
        </w:rPr>
        <w:t>élaboration et une large acceptation du plan d</w:t>
      </w:r>
      <w:r w:rsidR="004854B9" w:rsidRPr="00AB669F">
        <w:rPr>
          <w:szCs w:val="24"/>
          <w:lang w:val="fr-FR"/>
        </w:rPr>
        <w:t>’</w:t>
      </w:r>
      <w:r w:rsidRPr="00AB669F">
        <w:rPr>
          <w:szCs w:val="24"/>
          <w:lang w:val="fr-FR"/>
        </w:rPr>
        <w:t xml:space="preserve">une manière incrémentielle. </w:t>
      </w:r>
      <w:r w:rsidRPr="00AB669F">
        <w:rPr>
          <w:noProof w:val="0"/>
          <w:szCs w:val="24"/>
          <w:lang w:val="fr-FR"/>
        </w:rPr>
        <w:t>Sa mise en oeuvre et ses résultats sortent du cadre du projet.</w:t>
      </w:r>
      <w:r w:rsidRPr="00AB669F">
        <w:rPr>
          <w:szCs w:val="24"/>
          <w:lang w:val="fr-FR"/>
        </w:rPr>
        <w:t xml:space="preserve"> </w:t>
      </w:r>
    </w:p>
    <w:p w:rsidR="00F158CE" w:rsidRPr="00AB669F" w:rsidRDefault="00F158CE" w:rsidP="00102EBA">
      <w:pPr>
        <w:pStyle w:val="NumberedParas0"/>
        <w:numPr>
          <w:ilvl w:val="0"/>
          <w:numId w:val="0"/>
        </w:numPr>
        <w:pBdr>
          <w:left w:val="single" w:sz="4" w:space="4" w:color="4F6228"/>
        </w:pBdr>
        <w:ind w:left="720"/>
        <w:rPr>
          <w:noProof w:val="0"/>
          <w:lang w:val="fr-FR"/>
        </w:rPr>
      </w:pPr>
    </w:p>
    <w:p w:rsidR="00A1070F" w:rsidRPr="00AB669F" w:rsidRDefault="00A1070F" w:rsidP="00102EBA">
      <w:pPr>
        <w:pStyle w:val="NumberedParas0"/>
        <w:numPr>
          <w:ilvl w:val="0"/>
          <w:numId w:val="0"/>
        </w:numPr>
        <w:pBdr>
          <w:left w:val="single" w:sz="4" w:space="4" w:color="4F6228"/>
        </w:pBdr>
        <w:ind w:left="720"/>
        <w:rPr>
          <w:noProof w:val="0"/>
          <w:lang w:val="fr-FR"/>
        </w:rPr>
      </w:pPr>
    </w:p>
    <w:p w:rsidR="004B2B5A" w:rsidRPr="00AB669F" w:rsidRDefault="004B2B5A" w:rsidP="004B2B5A">
      <w:pPr>
        <w:pStyle w:val="NumberedParas0"/>
        <w:numPr>
          <w:ilvl w:val="0"/>
          <w:numId w:val="0"/>
        </w:numPr>
        <w:pBdr>
          <w:left w:val="single" w:sz="4" w:space="4" w:color="4F6228"/>
        </w:pBdr>
        <w:ind w:left="720"/>
        <w:rPr>
          <w:b/>
          <w:i/>
          <w:szCs w:val="24"/>
          <w:lang w:val="fr-FR"/>
        </w:rPr>
      </w:pPr>
      <w:r w:rsidRPr="00AB669F">
        <w:rPr>
          <w:b/>
          <w:i/>
          <w:noProof w:val="0"/>
          <w:szCs w:val="24"/>
          <w:lang w:val="fr-FR"/>
        </w:rPr>
        <w:lastRenderedPageBreak/>
        <w:t>Réalisation 1.2 Des cadres juridique, d</w:t>
      </w:r>
      <w:r w:rsidR="004854B9" w:rsidRPr="00AB669F">
        <w:rPr>
          <w:b/>
          <w:i/>
          <w:noProof w:val="0"/>
          <w:szCs w:val="24"/>
          <w:lang w:val="fr-FR"/>
        </w:rPr>
        <w:t>’</w:t>
      </w:r>
      <w:r w:rsidRPr="00AB669F">
        <w:rPr>
          <w:b/>
          <w:i/>
          <w:noProof w:val="0"/>
          <w:szCs w:val="24"/>
          <w:lang w:val="fr-FR"/>
        </w:rPr>
        <w:t>action, institutionnel et foncier améliorés et efficaces sont mis en place pour la gestion des AP et des ressources naturelles</w:t>
      </w: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szCs w:val="24"/>
          <w:lang w:val="fr-FR"/>
        </w:rPr>
        <w:t>Cette réalisation permettra : (1) la gestion/cogestion communautaire des AP et des ressources naturelles au niveau du paysage, (2) des partenariats public-privé pour la gestion des AP, (3) une coordination interministérielle et (4) la création de corridors de faune constituant une nouvelle catégorie d</w:t>
      </w:r>
      <w:r w:rsidR="004854B9" w:rsidRPr="00AB669F">
        <w:rPr>
          <w:szCs w:val="24"/>
          <w:lang w:val="fr-FR"/>
        </w:rPr>
        <w:t>’</w:t>
      </w:r>
      <w:r w:rsidRPr="00AB669F">
        <w:rPr>
          <w:szCs w:val="24"/>
          <w:lang w:val="fr-FR"/>
        </w:rPr>
        <w:t>AP. Le DGEEF n</w:t>
      </w:r>
      <w:r w:rsidR="004854B9" w:rsidRPr="00AB669F">
        <w:rPr>
          <w:szCs w:val="24"/>
          <w:lang w:val="fr-FR"/>
        </w:rPr>
        <w:t>’</w:t>
      </w:r>
      <w:r w:rsidRPr="00AB669F">
        <w:rPr>
          <w:szCs w:val="24"/>
          <w:lang w:val="fr-FR"/>
        </w:rPr>
        <w:t>a pas les ressources nécessaires pour remplir seule sa mission de gestion des AP et des ressources naturelles et devra trouver des moyens de collaborer avec plusieurs secteurs et acteurs afin d</w:t>
      </w:r>
      <w:r w:rsidR="004854B9" w:rsidRPr="00AB669F">
        <w:rPr>
          <w:szCs w:val="24"/>
          <w:lang w:val="fr-FR"/>
        </w:rPr>
        <w:t>’</w:t>
      </w:r>
      <w:r w:rsidRPr="00AB669F">
        <w:rPr>
          <w:szCs w:val="24"/>
          <w:lang w:val="fr-FR"/>
        </w:rPr>
        <w:t>atteindre les objectifs de conservation. Pour cela, il faudra établir les cadres de partenariat avec les autorités locales et les communautés, les ONG, le secteur privé et les ministères de l</w:t>
      </w:r>
      <w:r w:rsidR="004854B9" w:rsidRPr="00AB669F">
        <w:rPr>
          <w:szCs w:val="24"/>
          <w:lang w:val="fr-FR"/>
        </w:rPr>
        <w:t>’</w:t>
      </w:r>
      <w:r w:rsidRPr="00AB669F">
        <w:rPr>
          <w:szCs w:val="24"/>
          <w:lang w:val="fr-FR"/>
        </w:rPr>
        <w:t>élevage, de l</w:t>
      </w:r>
      <w:r w:rsidR="004854B9" w:rsidRPr="00AB669F">
        <w:rPr>
          <w:szCs w:val="24"/>
          <w:lang w:val="fr-FR"/>
        </w:rPr>
        <w:t>’</w:t>
      </w:r>
      <w:r w:rsidRPr="00AB669F">
        <w:rPr>
          <w:szCs w:val="24"/>
          <w:lang w:val="fr-FR"/>
        </w:rPr>
        <w:t>agriculture, du tourisme, des mines, etc. Ces cadres peuvent comprendre l</w:t>
      </w:r>
      <w:r w:rsidR="004854B9" w:rsidRPr="00AB669F">
        <w:rPr>
          <w:szCs w:val="24"/>
          <w:lang w:val="fr-FR"/>
        </w:rPr>
        <w:t>’</w:t>
      </w:r>
      <w:r w:rsidRPr="00AB669F">
        <w:rPr>
          <w:szCs w:val="24"/>
          <w:lang w:val="fr-FR"/>
        </w:rPr>
        <w:t>élaboration de protocoles d</w:t>
      </w:r>
      <w:r w:rsidR="004854B9" w:rsidRPr="00AB669F">
        <w:rPr>
          <w:szCs w:val="24"/>
          <w:lang w:val="fr-FR"/>
        </w:rPr>
        <w:t>’</w:t>
      </w:r>
      <w:r w:rsidRPr="00AB669F">
        <w:rPr>
          <w:szCs w:val="24"/>
          <w:lang w:val="fr-FR"/>
        </w:rPr>
        <w:t>accord standard, de contrats de cogestion des AP ou tout autre instrument permettant de formaliser le transfert de gestion. Le but est de créer des conditions favorables pour permettre le développement de nouveaux partenariats de collaboration au niveau local avec une forte implication des populations locales et des acteurs non-gouvernementaux. Pour ce faire, il faudra peut-être modifier certaines lois et politiques, par ex. sur les aires protégées. En particulier, la loi et les réglementations sur la chasse seront revues de fond en comble afin que les activités de chasse puissent commencer à contribuer de manière significative à la conservation (toutefois, la Réalisation 1.6 est consacrée spécifiquement à cet objectif). Une étude foncière sera menée et s</w:t>
      </w:r>
      <w:r w:rsidR="004854B9" w:rsidRPr="00AB669F">
        <w:rPr>
          <w:szCs w:val="24"/>
          <w:lang w:val="fr-FR"/>
        </w:rPr>
        <w:t>’</w:t>
      </w:r>
      <w:r w:rsidRPr="00AB669F">
        <w:rPr>
          <w:szCs w:val="24"/>
          <w:lang w:val="fr-FR"/>
        </w:rPr>
        <w:t>intéressera essentiellement aux impacts sur la biodiversité, en faisant des recommandations sur la manière dont les cadres fonciers peuvent être améliorés pour devenir des instruments de conservation plus utiles. Le projet encouragera la mise en oeuvre de ces recommandations. Un cadre clair sera établi pour permettre aux acteurs de la société civile (communes, communautés locales, ONG) de participer à la création et au zonage des AP et d</w:t>
      </w:r>
      <w:r w:rsidR="004854B9" w:rsidRPr="00AB669F">
        <w:rPr>
          <w:szCs w:val="24"/>
          <w:lang w:val="fr-FR"/>
        </w:rPr>
        <w:t>’</w:t>
      </w:r>
      <w:r w:rsidRPr="00AB669F">
        <w:rPr>
          <w:szCs w:val="24"/>
          <w:lang w:val="fr-FR"/>
        </w:rPr>
        <w:t>être les principaux responsables de la gestion des ressources naturelles. Les structures de coordination interministérielle seront renforcées pour améliorer la compatibilité entre les diverses stratégies sectorielles et s</w:t>
      </w:r>
      <w:r w:rsidR="004854B9" w:rsidRPr="00AB669F">
        <w:rPr>
          <w:szCs w:val="24"/>
          <w:lang w:val="fr-FR"/>
        </w:rPr>
        <w:t>’</w:t>
      </w:r>
      <w:r w:rsidRPr="00AB669F">
        <w:rPr>
          <w:szCs w:val="24"/>
          <w:lang w:val="fr-FR"/>
        </w:rPr>
        <w:t xml:space="preserve">assurer que les besoins de conservation de la biodiversité seront correctement pris en compte dans ces stratégies. A cette fin, un forum de coordination pour le biome saharien pourra être créé. </w:t>
      </w:r>
      <w:r w:rsidRPr="00AB669F">
        <w:rPr>
          <w:noProof w:val="0"/>
          <w:szCs w:val="24"/>
          <w:lang w:val="fr-FR"/>
        </w:rPr>
        <w:t>La définition des corridors de faune en tant que nouvelles catégorie d</w:t>
      </w:r>
      <w:r w:rsidR="004854B9" w:rsidRPr="00AB669F">
        <w:rPr>
          <w:noProof w:val="0"/>
          <w:szCs w:val="24"/>
          <w:lang w:val="fr-FR"/>
        </w:rPr>
        <w:t>’</w:t>
      </w:r>
      <w:r w:rsidRPr="00AB669F">
        <w:rPr>
          <w:noProof w:val="0"/>
          <w:szCs w:val="24"/>
          <w:lang w:val="fr-FR"/>
        </w:rPr>
        <w:t>AP sera élaborée pour clarifier les responsabilités, les options et les restrictions d</w:t>
      </w:r>
      <w:r w:rsidR="004854B9" w:rsidRPr="00AB669F">
        <w:rPr>
          <w:noProof w:val="0"/>
          <w:szCs w:val="24"/>
          <w:lang w:val="fr-FR"/>
        </w:rPr>
        <w:t>’</w:t>
      </w:r>
      <w:r w:rsidRPr="00AB669F">
        <w:rPr>
          <w:noProof w:val="0"/>
          <w:szCs w:val="24"/>
          <w:lang w:val="fr-FR"/>
        </w:rPr>
        <w:t>utilisation des terres dans ces zones.</w:t>
      </w:r>
      <w:r w:rsidRPr="00AB669F">
        <w:rPr>
          <w:szCs w:val="24"/>
          <w:lang w:val="fr-FR"/>
        </w:rPr>
        <w:t xml:space="preserve"> </w:t>
      </w:r>
    </w:p>
    <w:p w:rsidR="00996082" w:rsidRPr="00AB669F" w:rsidRDefault="00996082" w:rsidP="00102EBA">
      <w:pPr>
        <w:pStyle w:val="NumberedParas0"/>
        <w:numPr>
          <w:ilvl w:val="0"/>
          <w:numId w:val="0"/>
        </w:numPr>
        <w:pBdr>
          <w:left w:val="single" w:sz="4" w:space="4" w:color="4F6228"/>
        </w:pBdr>
        <w:ind w:left="720"/>
        <w:rPr>
          <w:noProof w:val="0"/>
          <w:lang w:val="fr-FR"/>
        </w:rPr>
      </w:pPr>
    </w:p>
    <w:p w:rsidR="00A1070F" w:rsidRPr="00AB669F" w:rsidRDefault="00A1070F" w:rsidP="00102EBA">
      <w:pPr>
        <w:pStyle w:val="NumberedParas0"/>
        <w:numPr>
          <w:ilvl w:val="0"/>
          <w:numId w:val="0"/>
        </w:numPr>
        <w:pBdr>
          <w:left w:val="single" w:sz="4" w:space="4" w:color="4F6228"/>
        </w:pBdr>
        <w:ind w:left="720"/>
        <w:rPr>
          <w:noProof w:val="0"/>
          <w:lang w:val="fr-FR"/>
        </w:rPr>
      </w:pPr>
    </w:p>
    <w:p w:rsidR="004B2B5A" w:rsidRPr="00686DF3" w:rsidRDefault="004B2B5A" w:rsidP="004B2B5A">
      <w:pPr>
        <w:pStyle w:val="NumberedParas0"/>
        <w:numPr>
          <w:ilvl w:val="0"/>
          <w:numId w:val="0"/>
        </w:numPr>
        <w:pBdr>
          <w:left w:val="single" w:sz="4" w:space="4" w:color="4F6228"/>
        </w:pBdr>
        <w:ind w:left="720"/>
        <w:rPr>
          <w:szCs w:val="24"/>
          <w:lang w:val="fr-FR"/>
        </w:rPr>
      </w:pPr>
      <w:r w:rsidRPr="00AB669F">
        <w:rPr>
          <w:b/>
          <w:i/>
          <w:noProof w:val="0"/>
          <w:szCs w:val="24"/>
          <w:lang w:val="fr-FR"/>
        </w:rPr>
        <w:t>Réalisation 1.3 Une nouvelle réserve naturelle nationale (Réserve du massif du Termit Tin Toumma, comprenant des zones de protection stricte, de tourisme et d</w:t>
      </w:r>
      <w:r w:rsidR="004854B9" w:rsidRPr="00AB669F">
        <w:rPr>
          <w:b/>
          <w:i/>
          <w:noProof w:val="0"/>
          <w:szCs w:val="24"/>
          <w:lang w:val="fr-FR"/>
        </w:rPr>
        <w:t>’</w:t>
      </w:r>
      <w:r w:rsidRPr="00AB669F">
        <w:rPr>
          <w:b/>
          <w:i/>
          <w:noProof w:val="0"/>
          <w:szCs w:val="24"/>
          <w:lang w:val="fr-FR"/>
        </w:rPr>
        <w:t>utilisation durable) et un ensemble de corridors de faune (le Corridor de faune du nord du Niger) sont publiés, faisant ainsi passer la couverture d</w:t>
      </w:r>
      <w:r w:rsidR="004854B9" w:rsidRPr="00AB669F">
        <w:rPr>
          <w:b/>
          <w:i/>
          <w:noProof w:val="0"/>
          <w:szCs w:val="24"/>
          <w:lang w:val="fr-FR"/>
        </w:rPr>
        <w:t>’</w:t>
      </w:r>
      <w:r w:rsidRPr="00AB669F">
        <w:rPr>
          <w:b/>
          <w:i/>
          <w:noProof w:val="0"/>
          <w:szCs w:val="24"/>
          <w:lang w:val="fr-FR"/>
        </w:rPr>
        <w:t>AP existante à au moins 12,</w:t>
      </w:r>
      <w:r w:rsidRPr="00686DF3">
        <w:rPr>
          <w:b/>
          <w:i/>
          <w:noProof w:val="0"/>
          <w:szCs w:val="24"/>
          <w:lang w:val="fr-FR"/>
        </w:rPr>
        <w:t>7 % du territoire(sans le corridor)</w:t>
      </w:r>
    </w:p>
    <w:p w:rsidR="004B2B5A" w:rsidRPr="00AB669F" w:rsidRDefault="004B2B5A" w:rsidP="004B2B5A">
      <w:pPr>
        <w:pStyle w:val="NumberedParas0"/>
        <w:numPr>
          <w:ilvl w:val="0"/>
          <w:numId w:val="0"/>
        </w:numPr>
        <w:pBdr>
          <w:left w:val="single" w:sz="4" w:space="4" w:color="4F6228"/>
        </w:pBdr>
        <w:ind w:left="720"/>
        <w:rPr>
          <w:szCs w:val="24"/>
          <w:lang w:val="fr-FR"/>
        </w:rPr>
      </w:pPr>
      <w:r w:rsidRPr="00686DF3">
        <w:rPr>
          <w:szCs w:val="24"/>
          <w:lang w:val="fr-FR"/>
        </w:rPr>
        <w:t>Le système d</w:t>
      </w:r>
      <w:r w:rsidR="004854B9" w:rsidRPr="00686DF3">
        <w:rPr>
          <w:szCs w:val="24"/>
          <w:lang w:val="fr-FR"/>
        </w:rPr>
        <w:t>’</w:t>
      </w:r>
      <w:r w:rsidRPr="00686DF3">
        <w:rPr>
          <w:szCs w:val="24"/>
          <w:lang w:val="fr-FR"/>
        </w:rPr>
        <w:t xml:space="preserve">AP sera agrandi par la création officielle de </w:t>
      </w:r>
      <w:smartTag w:uri="urn:schemas-microsoft-com:office:smarttags" w:element="PersonName">
        <w:smartTagPr>
          <w:attr w:name="ProductID" w:val="la nouvelle R￩serve"/>
        </w:smartTagPr>
        <w:r w:rsidRPr="00686DF3">
          <w:rPr>
            <w:szCs w:val="24"/>
            <w:lang w:val="fr-FR"/>
          </w:rPr>
          <w:t>la nouvelle Réserve</w:t>
        </w:r>
      </w:smartTag>
      <w:r w:rsidRPr="00686DF3">
        <w:rPr>
          <w:szCs w:val="24"/>
          <w:lang w:val="fr-FR"/>
        </w:rPr>
        <w:t xml:space="preserve"> naturelle nationale du Termit Tin Toumma (incluant des zones de protection stricte, de tourisme et d</w:t>
      </w:r>
      <w:r w:rsidR="004854B9" w:rsidRPr="00686DF3">
        <w:rPr>
          <w:szCs w:val="24"/>
          <w:lang w:val="fr-FR"/>
        </w:rPr>
        <w:t>’</w:t>
      </w:r>
      <w:r w:rsidRPr="00686DF3">
        <w:rPr>
          <w:szCs w:val="24"/>
          <w:lang w:val="fr-FR"/>
        </w:rPr>
        <w:t>utilisation durable). Les limites proposées couvrent environ 8.281.000 hectares</w:t>
      </w:r>
      <w:r w:rsidRPr="00686DF3">
        <w:rPr>
          <w:rStyle w:val="FootnoteReference"/>
          <w:lang w:val="fr-FR"/>
        </w:rPr>
        <w:footnoteReference w:id="4"/>
      </w:r>
      <w:r w:rsidRPr="00686DF3">
        <w:rPr>
          <w:szCs w:val="24"/>
          <w:lang w:val="fr-FR"/>
        </w:rPr>
        <w:t xml:space="preserve">, situées à environ </w:t>
      </w:r>
      <w:smartTag w:uri="urn:schemas-microsoft-com:office:smarttags" w:element="metricconverter">
        <w:smartTagPr>
          <w:attr w:name="ProductID" w:val="120ﾠkm"/>
        </w:smartTagPr>
        <w:r w:rsidRPr="00686DF3">
          <w:rPr>
            <w:szCs w:val="24"/>
            <w:lang w:val="fr-FR"/>
          </w:rPr>
          <w:t>120 km</w:t>
        </w:r>
      </w:smartTag>
      <w:r w:rsidRPr="00686DF3">
        <w:rPr>
          <w:szCs w:val="24"/>
          <w:lang w:val="fr-FR"/>
        </w:rPr>
        <w:t xml:space="preserve"> de la Réserve de l</w:t>
      </w:r>
      <w:r w:rsidR="004854B9" w:rsidRPr="00686DF3">
        <w:rPr>
          <w:szCs w:val="24"/>
          <w:lang w:val="fr-FR"/>
        </w:rPr>
        <w:t>’</w:t>
      </w:r>
      <w:r w:rsidRPr="00686DF3">
        <w:rPr>
          <w:szCs w:val="24"/>
          <w:lang w:val="fr-FR"/>
        </w:rPr>
        <w:t>Aïr-Ténéré la plus au nord en allant vers le</w:t>
      </w:r>
      <w:r w:rsidRPr="00AB669F">
        <w:rPr>
          <w:szCs w:val="24"/>
          <w:lang w:val="fr-FR"/>
        </w:rPr>
        <w:t xml:space="preserve"> sud-est et à environ </w:t>
      </w:r>
      <w:smartTag w:uri="urn:schemas-microsoft-com:office:smarttags" w:element="metricconverter">
        <w:smartTagPr>
          <w:attr w:name="ProductID" w:val="200ﾠkm"/>
        </w:smartTagPr>
        <w:r w:rsidRPr="00AB669F">
          <w:rPr>
            <w:szCs w:val="24"/>
            <w:lang w:val="fr-FR"/>
          </w:rPr>
          <w:t>200 km</w:t>
        </w:r>
      </w:smartTag>
      <w:r w:rsidRPr="00AB669F">
        <w:rPr>
          <w:szCs w:val="24"/>
          <w:lang w:val="fr-FR"/>
        </w:rPr>
        <w:t xml:space="preserve"> à l</w:t>
      </w:r>
      <w:r w:rsidR="004854B9" w:rsidRPr="00AB669F">
        <w:rPr>
          <w:szCs w:val="24"/>
          <w:lang w:val="fr-FR"/>
        </w:rPr>
        <w:t>’</w:t>
      </w:r>
      <w:r w:rsidRPr="00AB669F">
        <w:rPr>
          <w:szCs w:val="24"/>
          <w:lang w:val="fr-FR"/>
        </w:rPr>
        <w:t>est de Gadabedji dans le nord du département de Dakoro. Combinée avec les réserves existantes de l</w:t>
      </w:r>
      <w:r w:rsidR="004854B9" w:rsidRPr="00AB669F">
        <w:rPr>
          <w:szCs w:val="24"/>
          <w:lang w:val="fr-FR"/>
        </w:rPr>
        <w:t>’</w:t>
      </w:r>
      <w:r w:rsidRPr="00AB669F">
        <w:rPr>
          <w:szCs w:val="24"/>
          <w:lang w:val="fr-FR"/>
        </w:rPr>
        <w:t>Aïr-Ténéré et de Gadabedji, ces réserves forment un triangle situé au centre de la région au nord-est du Niger. Dans la zone d</w:t>
      </w:r>
      <w:r w:rsidR="004854B9" w:rsidRPr="00AB669F">
        <w:rPr>
          <w:szCs w:val="24"/>
          <w:lang w:val="fr-FR"/>
        </w:rPr>
        <w:t>’</w:t>
      </w:r>
      <w:r w:rsidRPr="00AB669F">
        <w:rPr>
          <w:szCs w:val="24"/>
          <w:lang w:val="fr-FR"/>
        </w:rPr>
        <w:t>environ 12,69 millions d</w:t>
      </w:r>
      <w:r w:rsidR="004854B9" w:rsidRPr="00AB669F">
        <w:rPr>
          <w:szCs w:val="24"/>
          <w:lang w:val="fr-FR"/>
        </w:rPr>
        <w:t>’</w:t>
      </w:r>
      <w:r w:rsidRPr="00AB669F">
        <w:rPr>
          <w:szCs w:val="24"/>
          <w:lang w:val="fr-FR"/>
        </w:rPr>
        <w:t>hectares située entre les trois AP sahariennes, un ensemble de corridors de faune sera créé de manière formelle pour permettre l</w:t>
      </w:r>
      <w:r w:rsidR="004854B9" w:rsidRPr="00AB669F">
        <w:rPr>
          <w:szCs w:val="24"/>
          <w:lang w:val="fr-FR"/>
        </w:rPr>
        <w:t>’</w:t>
      </w:r>
      <w:r w:rsidRPr="00AB669F">
        <w:rPr>
          <w:szCs w:val="24"/>
          <w:lang w:val="fr-FR"/>
        </w:rPr>
        <w:t xml:space="preserve">interconnectivité entre les AP afin que les antilopes sahélo-sahariennes et leurs prédateurs puissent se déplacer. Les sites les plus importants pour les animaux sauvages dans les corridors de faune seront identifiés dans le cadre </w:t>
      </w:r>
      <w:r w:rsidR="00D87972" w:rsidRPr="00AB669F">
        <w:rPr>
          <w:szCs w:val="24"/>
          <w:lang w:val="fr-FR"/>
        </w:rPr>
        <w:t>du résultat</w:t>
      </w:r>
      <w:r w:rsidRPr="00AB669F">
        <w:rPr>
          <w:szCs w:val="24"/>
          <w:lang w:val="fr-FR"/>
        </w:rPr>
        <w:t>3.1. Une fois que l</w:t>
      </w:r>
      <w:r w:rsidR="004854B9" w:rsidRPr="00AB669F">
        <w:rPr>
          <w:szCs w:val="24"/>
          <w:lang w:val="fr-FR"/>
        </w:rPr>
        <w:t>’</w:t>
      </w:r>
      <w:r w:rsidRPr="00AB669F">
        <w:rPr>
          <w:szCs w:val="24"/>
          <w:lang w:val="fr-FR"/>
        </w:rPr>
        <w:t xml:space="preserve">exercice de zonage aura été </w:t>
      </w:r>
      <w:r w:rsidRPr="00AB669F">
        <w:rPr>
          <w:szCs w:val="24"/>
          <w:lang w:val="fr-FR"/>
        </w:rPr>
        <w:lastRenderedPageBreak/>
        <w:t>effectué pour le Corridor de faune du nord du Niger, les données de référence de l</w:t>
      </w:r>
      <w:r w:rsidR="004854B9" w:rsidRPr="00AB669F">
        <w:rPr>
          <w:szCs w:val="24"/>
          <w:lang w:val="fr-FR"/>
        </w:rPr>
        <w:t>’</w:t>
      </w:r>
      <w:r w:rsidRPr="00AB669F">
        <w:rPr>
          <w:szCs w:val="24"/>
          <w:lang w:val="fr-FR"/>
        </w:rPr>
        <w:t>efficacité de la gestion des AP seront établies (de préférence à l</w:t>
      </w:r>
      <w:r w:rsidR="004854B9" w:rsidRPr="00AB669F">
        <w:rPr>
          <w:szCs w:val="24"/>
          <w:lang w:val="fr-FR"/>
        </w:rPr>
        <w:t>’</w:t>
      </w:r>
      <w:r w:rsidRPr="00AB669F">
        <w:rPr>
          <w:szCs w:val="24"/>
          <w:lang w:val="fr-FR"/>
        </w:rPr>
        <w:t>aide de l</w:t>
      </w:r>
      <w:r w:rsidR="004854B9" w:rsidRPr="00AB669F">
        <w:rPr>
          <w:szCs w:val="24"/>
          <w:lang w:val="fr-FR"/>
        </w:rPr>
        <w:t>’</w:t>
      </w:r>
      <w:r w:rsidRPr="00AB669F">
        <w:rPr>
          <w:szCs w:val="24"/>
          <w:lang w:val="fr-FR"/>
        </w:rPr>
        <w:t>outil METT pour permettre un suivi uniforme). Les données METT de référence pour la Réserve de faune totale de Gadabedji et le projet de Réserve du Termit Tin Toumma ont été établies (voir l</w:t>
      </w:r>
      <w:r w:rsidR="004854B9" w:rsidRPr="00AB669F">
        <w:rPr>
          <w:szCs w:val="24"/>
          <w:lang w:val="fr-FR"/>
        </w:rPr>
        <w:t>’</w:t>
      </w:r>
      <w:r w:rsidRPr="00AB669F">
        <w:rPr>
          <w:szCs w:val="24"/>
          <w:lang w:val="fr-FR"/>
        </w:rPr>
        <w:t xml:space="preserve">Annexe 2). </w:t>
      </w:r>
      <w:r w:rsidRPr="00686DF3">
        <w:rPr>
          <w:szCs w:val="24"/>
          <w:lang w:val="fr-FR"/>
        </w:rPr>
        <w:t>Des études complémentaires de suivi écologique seront effectuées avec l</w:t>
      </w:r>
      <w:r w:rsidR="004854B9" w:rsidRPr="00686DF3">
        <w:rPr>
          <w:szCs w:val="24"/>
          <w:lang w:val="fr-FR"/>
        </w:rPr>
        <w:t>’</w:t>
      </w:r>
      <w:r w:rsidRPr="00686DF3">
        <w:rPr>
          <w:szCs w:val="24"/>
          <w:lang w:val="fr-FR"/>
        </w:rPr>
        <w:t>aide de l</w:t>
      </w:r>
      <w:r w:rsidR="004854B9" w:rsidRPr="00686DF3">
        <w:rPr>
          <w:szCs w:val="24"/>
          <w:lang w:val="fr-FR"/>
        </w:rPr>
        <w:t>’</w:t>
      </w:r>
      <w:r w:rsidRPr="00686DF3">
        <w:rPr>
          <w:szCs w:val="24"/>
          <w:lang w:val="fr-FR"/>
        </w:rPr>
        <w:t xml:space="preserve">ONG Sahara Conservation Fund / Projet Antilopes sahélo-sahariennes </w:t>
      </w:r>
      <w:r w:rsidRPr="00686DF3">
        <w:rPr>
          <w:noProof w:val="0"/>
          <w:szCs w:val="24"/>
          <w:lang w:val="fr-FR"/>
        </w:rPr>
        <w:t xml:space="preserve">(reportez-vous aux activités correspondantes de la réalisation 2.4 et à </w:t>
      </w:r>
      <w:smartTag w:uri="urn:schemas-microsoft-com:office:smarttags" w:element="PersonName">
        <w:smartTagPr>
          <w:attr w:name="ProductID" w:val="la Section  IV"/>
        </w:smartTagPr>
        <w:r w:rsidRPr="00686DF3">
          <w:rPr>
            <w:noProof w:val="0"/>
            <w:szCs w:val="24"/>
            <w:lang w:val="fr-FR"/>
          </w:rPr>
          <w:t>la Section  IV</w:t>
        </w:r>
      </w:smartTag>
      <w:r w:rsidRPr="00686DF3">
        <w:rPr>
          <w:noProof w:val="0"/>
          <w:szCs w:val="24"/>
          <w:lang w:val="fr-FR"/>
        </w:rPr>
        <w:t xml:space="preserve"> – Ière Partie pour les TdR de la participation de l</w:t>
      </w:r>
      <w:r w:rsidR="004854B9" w:rsidRPr="00686DF3">
        <w:rPr>
          <w:noProof w:val="0"/>
          <w:szCs w:val="24"/>
          <w:lang w:val="fr-FR"/>
        </w:rPr>
        <w:t>’</w:t>
      </w:r>
      <w:r w:rsidRPr="00686DF3">
        <w:rPr>
          <w:noProof w:val="0"/>
          <w:szCs w:val="24"/>
          <w:lang w:val="fr-FR"/>
        </w:rPr>
        <w:t>ONG).</w:t>
      </w:r>
    </w:p>
    <w:p w:rsidR="00240176" w:rsidRPr="00AB669F" w:rsidRDefault="00240176" w:rsidP="00102EBA">
      <w:pPr>
        <w:pStyle w:val="NumberedParas0"/>
        <w:numPr>
          <w:ilvl w:val="0"/>
          <w:numId w:val="0"/>
        </w:numPr>
        <w:pBdr>
          <w:left w:val="single" w:sz="4" w:space="4" w:color="4F6228"/>
        </w:pBdr>
        <w:ind w:left="720"/>
        <w:rPr>
          <w:noProof w:val="0"/>
          <w:lang w:val="fr-FR"/>
        </w:rPr>
      </w:pPr>
    </w:p>
    <w:p w:rsidR="00A1070F" w:rsidRPr="00AB669F" w:rsidRDefault="00A1070F" w:rsidP="00102EBA">
      <w:pPr>
        <w:pStyle w:val="NumberedParas0"/>
        <w:numPr>
          <w:ilvl w:val="0"/>
          <w:numId w:val="0"/>
        </w:numPr>
        <w:pBdr>
          <w:left w:val="single" w:sz="4" w:space="4" w:color="4F6228"/>
        </w:pBdr>
        <w:ind w:left="720"/>
        <w:rPr>
          <w:noProof w:val="0"/>
          <w:lang w:val="fr-FR"/>
        </w:rPr>
      </w:pP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b/>
          <w:i/>
          <w:noProof w:val="0"/>
          <w:szCs w:val="24"/>
          <w:lang w:val="fr-FR"/>
        </w:rPr>
        <w:t>Réalisation 1.4 Le zonage de la réserve de faune de Gadabedji consacre certaines zones à l</w:t>
      </w:r>
      <w:r w:rsidR="004854B9" w:rsidRPr="00AB669F">
        <w:rPr>
          <w:b/>
          <w:i/>
          <w:noProof w:val="0"/>
          <w:szCs w:val="24"/>
          <w:lang w:val="fr-FR"/>
        </w:rPr>
        <w:t>’</w:t>
      </w:r>
      <w:r w:rsidRPr="00AB669F">
        <w:rPr>
          <w:b/>
          <w:i/>
          <w:noProof w:val="0"/>
          <w:szCs w:val="24"/>
          <w:lang w:val="fr-FR"/>
        </w:rPr>
        <w:t>élevage et la multiplication pour la réintroduction d</w:t>
      </w:r>
      <w:r w:rsidR="004854B9" w:rsidRPr="00AB669F">
        <w:rPr>
          <w:b/>
          <w:i/>
          <w:noProof w:val="0"/>
          <w:szCs w:val="24"/>
          <w:lang w:val="fr-FR"/>
        </w:rPr>
        <w:t>’</w:t>
      </w:r>
      <w:r w:rsidRPr="00AB669F">
        <w:rPr>
          <w:b/>
          <w:i/>
          <w:noProof w:val="0"/>
          <w:szCs w:val="24"/>
          <w:lang w:val="fr-FR"/>
        </w:rPr>
        <w:t>espèces localement disparues ou menacées</w:t>
      </w: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szCs w:val="24"/>
          <w:lang w:val="fr-FR"/>
        </w:rPr>
        <w:t>La réserve de faune de Gadabedji sera en partie consacrée à l</w:t>
      </w:r>
      <w:r w:rsidR="004854B9" w:rsidRPr="00AB669F">
        <w:rPr>
          <w:szCs w:val="24"/>
          <w:lang w:val="fr-FR"/>
        </w:rPr>
        <w:t>’</w:t>
      </w:r>
      <w:r w:rsidRPr="00AB669F">
        <w:rPr>
          <w:szCs w:val="24"/>
          <w:lang w:val="fr-FR"/>
        </w:rPr>
        <w:t>élevage et à la multiplication pour la réintroduction d</w:t>
      </w:r>
      <w:r w:rsidR="004854B9" w:rsidRPr="00AB669F">
        <w:rPr>
          <w:szCs w:val="24"/>
          <w:lang w:val="fr-FR"/>
        </w:rPr>
        <w:t>’</w:t>
      </w:r>
      <w:r w:rsidRPr="00AB669F">
        <w:rPr>
          <w:szCs w:val="24"/>
          <w:lang w:val="fr-FR"/>
        </w:rPr>
        <w:t xml:space="preserve">espèces localement disparues ou menacées </w:t>
      </w:r>
      <w:r w:rsidRPr="00AB669F">
        <w:rPr>
          <w:noProof w:val="0"/>
          <w:szCs w:val="24"/>
          <w:lang w:val="fr-FR"/>
        </w:rPr>
        <w:t>Cette modification du statut actuel est nécessaire pour permettre la construction du centre d</w:t>
      </w:r>
      <w:r w:rsidR="004854B9" w:rsidRPr="00AB669F">
        <w:rPr>
          <w:noProof w:val="0"/>
          <w:szCs w:val="24"/>
          <w:lang w:val="fr-FR"/>
        </w:rPr>
        <w:t>’</w:t>
      </w:r>
      <w:r w:rsidRPr="00AB669F">
        <w:rPr>
          <w:noProof w:val="0"/>
          <w:szCs w:val="24"/>
          <w:lang w:val="fr-FR"/>
        </w:rPr>
        <w:t>élevage (voir Réalisation 2.2), qui permettra de créer des chaînes de valeur de la biodiversité dans et autour de l</w:t>
      </w:r>
      <w:r w:rsidR="004854B9" w:rsidRPr="00AB669F">
        <w:rPr>
          <w:noProof w:val="0"/>
          <w:szCs w:val="24"/>
          <w:lang w:val="fr-FR"/>
        </w:rPr>
        <w:t>’</w:t>
      </w:r>
      <w:r w:rsidRPr="00AB669F">
        <w:rPr>
          <w:noProof w:val="0"/>
          <w:szCs w:val="24"/>
          <w:lang w:val="fr-FR"/>
        </w:rPr>
        <w:t>AP.</w:t>
      </w:r>
      <w:r w:rsidRPr="00AB669F">
        <w:rPr>
          <w:szCs w:val="24"/>
          <w:lang w:val="fr-FR"/>
        </w:rPr>
        <w:t xml:space="preserve"> </w:t>
      </w:r>
    </w:p>
    <w:p w:rsidR="00F158CE" w:rsidRPr="00AB669F" w:rsidRDefault="00F158CE" w:rsidP="00102EBA">
      <w:pPr>
        <w:pStyle w:val="NumberedParas0"/>
        <w:numPr>
          <w:ilvl w:val="0"/>
          <w:numId w:val="0"/>
        </w:numPr>
        <w:pBdr>
          <w:left w:val="single" w:sz="4" w:space="4" w:color="4F6228"/>
        </w:pBdr>
        <w:ind w:left="720"/>
        <w:rPr>
          <w:noProof w:val="0"/>
          <w:lang w:val="fr-FR"/>
        </w:rPr>
      </w:pPr>
    </w:p>
    <w:p w:rsidR="00A1070F" w:rsidRPr="00AB669F" w:rsidRDefault="00A1070F" w:rsidP="00102EBA">
      <w:pPr>
        <w:pStyle w:val="NumberedParas0"/>
        <w:numPr>
          <w:ilvl w:val="0"/>
          <w:numId w:val="0"/>
        </w:numPr>
        <w:pBdr>
          <w:left w:val="single" w:sz="4" w:space="4" w:color="4F6228"/>
        </w:pBdr>
        <w:ind w:left="720"/>
        <w:rPr>
          <w:noProof w:val="0"/>
          <w:lang w:val="fr-FR"/>
        </w:rPr>
      </w:pP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b/>
          <w:i/>
          <w:noProof w:val="0"/>
          <w:szCs w:val="24"/>
          <w:lang w:val="fr-FR"/>
        </w:rPr>
        <w:t>Réalisation 1.5 Les capacités institutionnelles renforcées pour la coordination de la planification et du fonctionnement des AP au niveau central visant à soutenir la gestion des AP dans la zone du projet et pour la gouvernance locale des ressources naturelles et des mécanismes de cogestion au niveau local garantissent que le financement des AP et les ressources humaines ciblent bien les besoins les plus pressants de la gestion des AP et des ressources naturelles dans le corridor</w:t>
      </w: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szCs w:val="24"/>
          <w:lang w:val="fr-FR"/>
        </w:rPr>
        <w:t>Les capacités de gestion des AP et des ressources naturelles dans l</w:t>
      </w:r>
      <w:r w:rsidR="004854B9" w:rsidRPr="00AB669F">
        <w:rPr>
          <w:szCs w:val="24"/>
          <w:lang w:val="fr-FR"/>
        </w:rPr>
        <w:t>’</w:t>
      </w:r>
      <w:r w:rsidRPr="00AB669F">
        <w:rPr>
          <w:szCs w:val="24"/>
          <w:lang w:val="fr-FR"/>
        </w:rPr>
        <w:t>ensemble des paysages seront renforcées aux niveaux central et local. Cette réalisation comprendra une série complète de formations et un programme d</w:t>
      </w:r>
      <w:r w:rsidR="004854B9" w:rsidRPr="00AB669F">
        <w:rPr>
          <w:szCs w:val="24"/>
          <w:lang w:val="fr-FR"/>
        </w:rPr>
        <w:t>’</w:t>
      </w:r>
      <w:r w:rsidRPr="00AB669F">
        <w:rPr>
          <w:szCs w:val="24"/>
          <w:lang w:val="fr-FR"/>
        </w:rPr>
        <w:t>engagement des parties prenantes ciblant principalement les communes, les communautés locales et les services techniques décentralisés. Au niveau central, le renforcement des capacités ciblera principalement la planification du système d</w:t>
      </w:r>
      <w:r w:rsidR="004854B9" w:rsidRPr="00AB669F">
        <w:rPr>
          <w:szCs w:val="24"/>
          <w:lang w:val="fr-FR"/>
        </w:rPr>
        <w:t>’</w:t>
      </w:r>
      <w:r w:rsidRPr="00AB669F">
        <w:rPr>
          <w:szCs w:val="24"/>
          <w:lang w:val="fr-FR"/>
        </w:rPr>
        <w:t>AP, la coordination inter-ministérielle, l</w:t>
      </w:r>
      <w:r w:rsidR="004854B9" w:rsidRPr="00AB669F">
        <w:rPr>
          <w:szCs w:val="24"/>
          <w:lang w:val="fr-FR"/>
        </w:rPr>
        <w:t>’</w:t>
      </w:r>
      <w:r w:rsidRPr="00AB669F">
        <w:rPr>
          <w:szCs w:val="24"/>
          <w:lang w:val="fr-FR"/>
        </w:rPr>
        <w:t>élaboration de nouveaux accords de partenariat pour les AP (en relation avec la Réalisation 1.2). Les ONG et les OSC pourront être sollicitées pour offrir des services par le biais d</w:t>
      </w:r>
      <w:r w:rsidR="004854B9" w:rsidRPr="00AB669F">
        <w:rPr>
          <w:szCs w:val="24"/>
          <w:lang w:val="fr-FR"/>
        </w:rPr>
        <w:t>’</w:t>
      </w:r>
      <w:r w:rsidRPr="00AB669F">
        <w:rPr>
          <w:szCs w:val="24"/>
          <w:lang w:val="fr-FR"/>
        </w:rPr>
        <w:t>un appel d</w:t>
      </w:r>
      <w:r w:rsidR="004854B9" w:rsidRPr="00AB669F">
        <w:rPr>
          <w:szCs w:val="24"/>
          <w:lang w:val="fr-FR"/>
        </w:rPr>
        <w:t>’</w:t>
      </w:r>
      <w:r w:rsidRPr="00AB669F">
        <w:rPr>
          <w:szCs w:val="24"/>
          <w:lang w:val="fr-FR"/>
        </w:rPr>
        <w:t xml:space="preserve">offres. Le programme de renforcement des capacités tirera également parti du Programme mondial de travail sur les aires protégées (PTAP) du PNUD FEM, de son identification des lacunes en capacités et de ses propositions de développement. </w:t>
      </w:r>
      <w:r w:rsidRPr="00AB669F">
        <w:rPr>
          <w:noProof w:val="0"/>
          <w:szCs w:val="24"/>
          <w:lang w:val="fr-FR"/>
        </w:rPr>
        <w:t>Il sera défini plus en détail après le démarrage du projet.</w:t>
      </w:r>
    </w:p>
    <w:p w:rsidR="00F158CE" w:rsidRPr="00AB669F" w:rsidRDefault="00F158CE" w:rsidP="00102EBA">
      <w:pPr>
        <w:pStyle w:val="NumberedParas0"/>
        <w:numPr>
          <w:ilvl w:val="0"/>
          <w:numId w:val="0"/>
        </w:numPr>
        <w:pBdr>
          <w:left w:val="single" w:sz="4" w:space="4" w:color="4F6228"/>
        </w:pBdr>
        <w:ind w:left="720"/>
        <w:rPr>
          <w:noProof w:val="0"/>
          <w:lang w:val="fr-FR"/>
        </w:rPr>
      </w:pPr>
    </w:p>
    <w:p w:rsidR="00A1070F" w:rsidRPr="00AB669F" w:rsidRDefault="00A1070F" w:rsidP="00102EBA">
      <w:pPr>
        <w:pStyle w:val="NumberedParas0"/>
        <w:numPr>
          <w:ilvl w:val="0"/>
          <w:numId w:val="0"/>
        </w:numPr>
        <w:pBdr>
          <w:left w:val="single" w:sz="4" w:space="4" w:color="4F6228"/>
        </w:pBdr>
        <w:ind w:left="720"/>
        <w:rPr>
          <w:noProof w:val="0"/>
          <w:lang w:val="fr-FR"/>
        </w:rPr>
      </w:pPr>
    </w:p>
    <w:p w:rsidR="004B2B5A" w:rsidRPr="00AB669F" w:rsidRDefault="004B2B5A" w:rsidP="004B2B5A">
      <w:pPr>
        <w:pStyle w:val="NumberedParas0"/>
        <w:numPr>
          <w:ilvl w:val="0"/>
          <w:numId w:val="0"/>
        </w:numPr>
        <w:pBdr>
          <w:left w:val="single" w:sz="4" w:space="4" w:color="4F6228"/>
        </w:pBdr>
        <w:ind w:left="720"/>
        <w:rPr>
          <w:b/>
          <w:i/>
          <w:szCs w:val="24"/>
          <w:lang w:val="fr-FR"/>
        </w:rPr>
      </w:pPr>
      <w:r w:rsidRPr="00AB669F">
        <w:rPr>
          <w:b/>
          <w:i/>
          <w:noProof w:val="0"/>
          <w:szCs w:val="24"/>
          <w:lang w:val="fr-FR"/>
        </w:rPr>
        <w:t>Réalisation 1.6 Les lois/réglementations sur la chasse et le système des concessions de chasse gérées par le gouvernement sont entièrement révisés pour que la chasse soit basée sur des données scientifiques et que les responsables communautaires soient responsabilisés en devenant les principaux bénéficiaires de la conservation de la vie sauvage dans les zones de chasse</w:t>
      </w: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szCs w:val="24"/>
          <w:lang w:val="fr-FR"/>
        </w:rPr>
        <w:t>La réglementation et le zonage des activités de chasse seront soumis à une révision complète afin d</w:t>
      </w:r>
      <w:r w:rsidR="004854B9" w:rsidRPr="00AB669F">
        <w:rPr>
          <w:szCs w:val="24"/>
          <w:lang w:val="fr-FR"/>
        </w:rPr>
        <w:t>’</w:t>
      </w:r>
      <w:r w:rsidRPr="00AB669F">
        <w:rPr>
          <w:szCs w:val="24"/>
          <w:lang w:val="fr-FR"/>
        </w:rPr>
        <w:t xml:space="preserve">encourager financièrement beaucoup plus fortement les communautés et les communes à protéger la vie sauvage et à investir dans la gestion durable des ressources et la conservation de </w:t>
      </w:r>
      <w:smartTag w:uri="urn:schemas-microsoft-com:office:smarttags" w:element="PersonName">
        <w:smartTagPr>
          <w:attr w:name="ProductID" w:val="la biodiversit￩. Cette"/>
        </w:smartTagPr>
        <w:r w:rsidRPr="00AB669F">
          <w:rPr>
            <w:szCs w:val="24"/>
            <w:lang w:val="fr-FR"/>
          </w:rPr>
          <w:t>la biodiversité. Cette</w:t>
        </w:r>
      </w:smartTag>
      <w:r w:rsidRPr="00AB669F">
        <w:rPr>
          <w:szCs w:val="24"/>
          <w:lang w:val="fr-FR"/>
        </w:rPr>
        <w:t xml:space="preserve"> révision prendra en considération le statut de conservation des espèces menacées, la migration de la faune et les facteurs économiques et sociaux. </w:t>
      </w:r>
      <w:r w:rsidRPr="00AB669F">
        <w:rPr>
          <w:noProof w:val="0"/>
          <w:szCs w:val="24"/>
          <w:lang w:val="fr-FR"/>
        </w:rPr>
        <w:t>En outre, la révision de la législation sur la chasse permettra la création d</w:t>
      </w:r>
      <w:r w:rsidR="004854B9" w:rsidRPr="00AB669F">
        <w:rPr>
          <w:noProof w:val="0"/>
          <w:szCs w:val="24"/>
          <w:lang w:val="fr-FR"/>
        </w:rPr>
        <w:t>’</w:t>
      </w:r>
      <w:r w:rsidRPr="00AB669F">
        <w:rPr>
          <w:noProof w:val="0"/>
          <w:szCs w:val="24"/>
          <w:lang w:val="fr-FR"/>
        </w:rPr>
        <w:t>un mécanisme par lequel les responsables communautaires pourront réinvestir une partie des recettes de la chasse dans les coûts de gestion de la faune et des ressources naturelles.</w:t>
      </w:r>
      <w:r w:rsidRPr="00AB669F">
        <w:rPr>
          <w:szCs w:val="24"/>
          <w:lang w:val="fr-FR"/>
        </w:rPr>
        <w:t xml:space="preserve"> </w:t>
      </w:r>
    </w:p>
    <w:p w:rsidR="00F158CE" w:rsidRPr="00AB669F" w:rsidRDefault="00F158CE" w:rsidP="00102EBA">
      <w:pPr>
        <w:pStyle w:val="NumberedParas0"/>
        <w:numPr>
          <w:ilvl w:val="0"/>
          <w:numId w:val="0"/>
        </w:numPr>
        <w:pBdr>
          <w:left w:val="single" w:sz="4" w:space="4" w:color="4F6228"/>
        </w:pBdr>
        <w:ind w:left="720"/>
        <w:rPr>
          <w:noProof w:val="0"/>
          <w:lang w:val="fr-FR"/>
        </w:rPr>
      </w:pPr>
    </w:p>
    <w:p w:rsidR="00A1070F" w:rsidRPr="00AB669F" w:rsidRDefault="00A1070F" w:rsidP="00102EBA">
      <w:pPr>
        <w:pStyle w:val="NumberedParas0"/>
        <w:numPr>
          <w:ilvl w:val="0"/>
          <w:numId w:val="0"/>
        </w:numPr>
        <w:pBdr>
          <w:left w:val="single" w:sz="4" w:space="4" w:color="4F6228"/>
        </w:pBdr>
        <w:ind w:left="720"/>
        <w:rPr>
          <w:noProof w:val="0"/>
          <w:lang w:val="fr-FR"/>
        </w:rPr>
      </w:pP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b/>
          <w:i/>
          <w:noProof w:val="0"/>
          <w:szCs w:val="24"/>
          <w:lang w:val="fr-FR"/>
        </w:rPr>
        <w:t>Réalisation 1.7 Une campagne de sensibilisation (programme d</w:t>
      </w:r>
      <w:r w:rsidR="004854B9" w:rsidRPr="00AB669F">
        <w:rPr>
          <w:b/>
          <w:i/>
          <w:noProof w:val="0"/>
          <w:szCs w:val="24"/>
          <w:lang w:val="fr-FR"/>
        </w:rPr>
        <w:t>’</w:t>
      </w:r>
      <w:r w:rsidRPr="00AB669F">
        <w:rPr>
          <w:b/>
          <w:i/>
          <w:noProof w:val="0"/>
          <w:szCs w:val="24"/>
          <w:lang w:val="fr-FR"/>
        </w:rPr>
        <w:t>éducation et de communication environnementales [ECE] adapté) est lancée pour informer les populations locales et les autres parties prenantes sur leurs options, leurs droits et leurs responsabilités en matière de gestion/cogestion communautaire dans le corridor et les AP</w:t>
      </w: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szCs w:val="24"/>
          <w:lang w:val="fr-FR"/>
        </w:rPr>
        <w:t>Ce programme élaborera un programme d</w:t>
      </w:r>
      <w:r w:rsidR="004854B9" w:rsidRPr="00AB669F">
        <w:rPr>
          <w:szCs w:val="24"/>
          <w:lang w:val="fr-FR"/>
        </w:rPr>
        <w:t>’</w:t>
      </w:r>
      <w:r w:rsidRPr="00AB669F">
        <w:rPr>
          <w:szCs w:val="24"/>
          <w:lang w:val="fr-FR"/>
        </w:rPr>
        <w:t>éducation et de communication environnementales (ECE) qui mettra l</w:t>
      </w:r>
      <w:r w:rsidR="004854B9" w:rsidRPr="00AB669F">
        <w:rPr>
          <w:szCs w:val="24"/>
          <w:lang w:val="fr-FR"/>
        </w:rPr>
        <w:t>’</w:t>
      </w:r>
      <w:r w:rsidRPr="00AB669F">
        <w:rPr>
          <w:szCs w:val="24"/>
          <w:lang w:val="fr-FR"/>
        </w:rPr>
        <w:t xml:space="preserve">accent sur les valeurs culturelles, économiques et scientifiques de la biodiversité dans la zone saharienne et le rôle important des AP dans la conservation de </w:t>
      </w:r>
      <w:smartTag w:uri="urn:schemas-microsoft-com:office:smarttags" w:element="PersonName">
        <w:smartTagPr>
          <w:attr w:name="ProductID" w:val="la biodiversit￩. Les"/>
        </w:smartTagPr>
        <w:r w:rsidRPr="00AB669F">
          <w:rPr>
            <w:szCs w:val="24"/>
            <w:lang w:val="fr-FR"/>
          </w:rPr>
          <w:t>la biodiversité. Les</w:t>
        </w:r>
      </w:smartTag>
      <w:r w:rsidRPr="00AB669F">
        <w:rPr>
          <w:szCs w:val="24"/>
          <w:lang w:val="fr-FR"/>
        </w:rPr>
        <w:t xml:space="preserve"> populations locales et les autres parties prenantes seront informés sur leurs options, leurs droits et leurs responsabilités dans les modalités de gestion communautaire ou de cogestion des ressources naturelles. Des outils spécifiques de sensibilisation des hauts responsables militaires et dans les compagnies minières seront élaborés et mis en oeuvre pour lutter contre le braconnage et la destruction de l</w:t>
      </w:r>
      <w:r w:rsidR="004854B9" w:rsidRPr="00AB669F">
        <w:rPr>
          <w:szCs w:val="24"/>
          <w:lang w:val="fr-FR"/>
        </w:rPr>
        <w:t>’</w:t>
      </w:r>
      <w:r w:rsidRPr="00AB669F">
        <w:rPr>
          <w:szCs w:val="24"/>
          <w:lang w:val="fr-FR"/>
        </w:rPr>
        <w:t>environnement imputables à leurs personnels sur le terrain. Mieux informé et plus enclin à soutenir la conservation des aires protégées et de la biodiversité les communautés seront prêtes à développer une nouvelle gestion/cogestion communautaire des AP et des ressources naturelles. Les cabinets de conseil, les ONG et les OSC pourront être consultés pour l</w:t>
      </w:r>
      <w:r w:rsidR="004854B9" w:rsidRPr="00AB669F">
        <w:rPr>
          <w:szCs w:val="24"/>
          <w:lang w:val="fr-FR"/>
        </w:rPr>
        <w:t>’</w:t>
      </w:r>
      <w:r w:rsidRPr="00AB669F">
        <w:rPr>
          <w:szCs w:val="24"/>
          <w:lang w:val="fr-FR"/>
        </w:rPr>
        <w:t>élaboration et la mise en oeuvre de ces programmes.</w:t>
      </w:r>
      <w:r w:rsidRPr="00AB669F">
        <w:rPr>
          <w:rStyle w:val="FootnoteReference"/>
          <w:lang w:val="fr-FR"/>
        </w:rPr>
        <w:footnoteReference w:id="5"/>
      </w:r>
      <w:r w:rsidRPr="00AB669F">
        <w:rPr>
          <w:szCs w:val="24"/>
          <w:lang w:val="fr-FR"/>
        </w:rPr>
        <w:t xml:space="preserve"> </w:t>
      </w:r>
      <w:r w:rsidRPr="00AB669F">
        <w:rPr>
          <w:noProof w:val="0"/>
          <w:szCs w:val="24"/>
          <w:lang w:val="fr-FR"/>
        </w:rPr>
        <w:t>Les TdR appropriés seront élaborés après le démarrage du projet.</w:t>
      </w:r>
    </w:p>
    <w:p w:rsidR="005A73CE" w:rsidRPr="00AB669F" w:rsidRDefault="005A73CE" w:rsidP="005A73CE">
      <w:pPr>
        <w:jc w:val="both"/>
        <w:rPr>
          <w:szCs w:val="22"/>
          <w:lang w:val="fr-FR"/>
        </w:rPr>
      </w:pPr>
    </w:p>
    <w:p w:rsidR="00A1070F" w:rsidRPr="00AB669F" w:rsidRDefault="00A1070F" w:rsidP="005A73CE">
      <w:pPr>
        <w:jc w:val="both"/>
        <w:rPr>
          <w:szCs w:val="22"/>
          <w:lang w:val="fr-FR"/>
        </w:rPr>
      </w:pPr>
    </w:p>
    <w:p w:rsidR="004B2B5A" w:rsidRPr="00AB669F" w:rsidRDefault="004B2B5A" w:rsidP="004B2B5A">
      <w:pPr>
        <w:shd w:val="clear" w:color="auto" w:fill="DBE5F1"/>
        <w:rPr>
          <w:lang w:val="fr-FR"/>
        </w:rPr>
      </w:pPr>
      <w:r w:rsidRPr="00AB669F">
        <w:rPr>
          <w:b/>
          <w:lang w:val="fr-FR"/>
        </w:rPr>
        <w:t>Résultat 2 : L</w:t>
      </w:r>
      <w:r w:rsidR="004854B9" w:rsidRPr="00AB669F">
        <w:rPr>
          <w:b/>
          <w:lang w:val="fr-FR"/>
        </w:rPr>
        <w:t>’</w:t>
      </w:r>
      <w:r w:rsidRPr="00AB669F">
        <w:rPr>
          <w:b/>
          <w:lang w:val="fr-FR"/>
        </w:rPr>
        <w:t>efficacité de la gestion des 8,356 millions d</w:t>
      </w:r>
      <w:r w:rsidR="004854B9" w:rsidRPr="00AB669F">
        <w:rPr>
          <w:b/>
          <w:lang w:val="fr-FR"/>
        </w:rPr>
        <w:t>’</w:t>
      </w:r>
      <w:r w:rsidRPr="00AB669F">
        <w:rPr>
          <w:b/>
          <w:lang w:val="fr-FR"/>
        </w:rPr>
        <w:t xml:space="preserve">hectares de </w:t>
      </w:r>
      <w:smartTag w:uri="urn:schemas-microsoft-com:office:smarttags" w:element="PersonName">
        <w:smartTagPr>
          <w:attr w:name="ProductID" w:val="la nouvelle AP"/>
        </w:smartTagPr>
        <w:r w:rsidRPr="00AB669F">
          <w:rPr>
            <w:b/>
            <w:lang w:val="fr-FR"/>
          </w:rPr>
          <w:t>la nouvelle AP</w:t>
        </w:r>
      </w:smartTag>
      <w:r w:rsidRPr="00AB669F">
        <w:rPr>
          <w:b/>
          <w:lang w:val="fr-FR"/>
        </w:rPr>
        <w:t xml:space="preserve"> (RNN du Termit 8,28 millions ha) et des AP existantes (Réserve de faune de Gadabedji, 76.000 ha) est améliorée</w:t>
      </w:r>
    </w:p>
    <w:p w:rsidR="00AC4081" w:rsidRPr="00AB669F" w:rsidRDefault="00AC4081" w:rsidP="00C93803">
      <w:pPr>
        <w:rPr>
          <w:szCs w:val="22"/>
          <w:u w:val="single"/>
          <w:lang w:val="fr-FR"/>
        </w:rPr>
      </w:pPr>
    </w:p>
    <w:p w:rsidR="004B2B5A" w:rsidRPr="00AB669F" w:rsidRDefault="004B2B5A" w:rsidP="004B2B5A">
      <w:pPr>
        <w:pStyle w:val="NumberedParas0"/>
        <w:rPr>
          <w:szCs w:val="24"/>
          <w:lang w:val="fr-FR"/>
        </w:rPr>
      </w:pPr>
      <w:r w:rsidRPr="00AB669F">
        <w:rPr>
          <w:szCs w:val="24"/>
          <w:lang w:val="fr-FR"/>
        </w:rPr>
        <w:t>Pour réaliser le résultat 2, le projet élaborera des systèmes de gestion des AP innovants et opérationnels pour les AP du Termit et de Gadabedji. Il appuiera la mise en place/réhabilitation des infrastructures des AP centrales et des unités de gestion des AP dans les deux AP pilotes. Un programme de réintroduction dans la Réserve de Gadabedji améliorera la situation actuelle de la biodiversité et servira de base à la création de chaînes de valeur de la biodiversité et d</w:t>
      </w:r>
      <w:r w:rsidR="004854B9" w:rsidRPr="00AB669F">
        <w:rPr>
          <w:szCs w:val="24"/>
          <w:lang w:val="fr-FR"/>
        </w:rPr>
        <w:t>’</w:t>
      </w:r>
      <w:r w:rsidRPr="00AB669F">
        <w:rPr>
          <w:szCs w:val="24"/>
          <w:lang w:val="fr-FR"/>
        </w:rPr>
        <w:t xml:space="preserve">incitations à </w:t>
      </w:r>
      <w:smartTag w:uri="urn:schemas-microsoft-com:office:smarttags" w:element="PersonName">
        <w:smartTagPr>
          <w:attr w:name="ProductID" w:val="la conservation. Le"/>
        </w:smartTagPr>
        <w:r w:rsidRPr="00AB669F">
          <w:rPr>
            <w:szCs w:val="24"/>
            <w:lang w:val="fr-FR"/>
          </w:rPr>
          <w:t>la conservation. Le</w:t>
        </w:r>
      </w:smartTag>
      <w:r w:rsidRPr="00AB669F">
        <w:rPr>
          <w:szCs w:val="24"/>
          <w:lang w:val="fr-FR"/>
        </w:rPr>
        <w:t xml:space="preserve"> projet supprimera les obstacles qui freinent l</w:t>
      </w:r>
      <w:r w:rsidR="004854B9" w:rsidRPr="00AB669F">
        <w:rPr>
          <w:szCs w:val="24"/>
          <w:lang w:val="fr-FR"/>
        </w:rPr>
        <w:t>’</w:t>
      </w:r>
      <w:r w:rsidRPr="00AB669F">
        <w:rPr>
          <w:szCs w:val="24"/>
          <w:lang w:val="fr-FR"/>
        </w:rPr>
        <w:t>efficacité de la gestion des AP en élaborant et mettant en oeuvre de nouveaux outils et systèmes participatifs de gestion pour multiplier les opportunités de génération de revenus découlant des chaînes de valeur de la biodiversité de manière à créer des incitations financières à la conservation, à renforcer l</w:t>
      </w:r>
      <w:r w:rsidR="004854B9" w:rsidRPr="00AB669F">
        <w:rPr>
          <w:szCs w:val="24"/>
          <w:lang w:val="fr-FR"/>
        </w:rPr>
        <w:t>’</w:t>
      </w:r>
      <w:r w:rsidRPr="00AB669F">
        <w:rPr>
          <w:szCs w:val="24"/>
          <w:lang w:val="fr-FR"/>
        </w:rPr>
        <w:t xml:space="preserve">application des réglementations (particulièrement celles qui prohibent la chasse illégale) et à accroître </w:t>
      </w:r>
      <w:smartTag w:uri="urn:schemas-microsoft-com:office:smarttags" w:element="PersonName">
        <w:smartTagPr>
          <w:attr w:name="ProductID" w:val="la rentabilité. L"/>
        </w:smartTagPr>
        <w:r w:rsidRPr="00AB669F">
          <w:rPr>
            <w:szCs w:val="24"/>
            <w:lang w:val="fr-FR"/>
          </w:rPr>
          <w:t>la rentabilité. L</w:t>
        </w:r>
      </w:smartTag>
      <w:r w:rsidR="004854B9" w:rsidRPr="00AB669F">
        <w:rPr>
          <w:szCs w:val="24"/>
          <w:lang w:val="fr-FR"/>
        </w:rPr>
        <w:t>’</w:t>
      </w:r>
      <w:r w:rsidRPr="00AB669F">
        <w:rPr>
          <w:szCs w:val="24"/>
          <w:lang w:val="fr-FR"/>
        </w:rPr>
        <w:t>appui du FEM ciblera principalement les unités de gestion des AP et les communautés locales dans et autour des AP. Il consacrera une attention particulière à l</w:t>
      </w:r>
      <w:r w:rsidR="004854B9" w:rsidRPr="00AB669F">
        <w:rPr>
          <w:szCs w:val="24"/>
          <w:lang w:val="fr-FR"/>
        </w:rPr>
        <w:t>’</w:t>
      </w:r>
      <w:r w:rsidRPr="00AB669F">
        <w:rPr>
          <w:szCs w:val="24"/>
          <w:lang w:val="fr-FR"/>
        </w:rPr>
        <w:t>élaboration de mécanismes de cogestion prévoyant une forte implication des communautés adjacentes et l</w:t>
      </w:r>
      <w:r w:rsidR="004854B9" w:rsidRPr="00AB669F">
        <w:rPr>
          <w:szCs w:val="24"/>
          <w:lang w:val="fr-FR"/>
        </w:rPr>
        <w:t>’</w:t>
      </w:r>
      <w:r w:rsidRPr="00AB669F">
        <w:rPr>
          <w:szCs w:val="24"/>
          <w:lang w:val="fr-FR"/>
        </w:rPr>
        <w:t>introduction de principes économiques environnementaux dans la planification et la gestion des AP pour accroître l</w:t>
      </w:r>
      <w:r w:rsidR="004854B9" w:rsidRPr="00AB669F">
        <w:rPr>
          <w:szCs w:val="24"/>
          <w:lang w:val="fr-FR"/>
        </w:rPr>
        <w:t>’</w:t>
      </w:r>
      <w:r w:rsidRPr="00AB669F">
        <w:rPr>
          <w:szCs w:val="24"/>
          <w:lang w:val="fr-FR"/>
        </w:rPr>
        <w:t>auto-financement. Les nouveaux partenariats mis en place pour un financement innovant à long terme nécessiteront l</w:t>
      </w:r>
      <w:r w:rsidR="004854B9" w:rsidRPr="00AB669F">
        <w:rPr>
          <w:szCs w:val="24"/>
          <w:lang w:val="fr-FR"/>
        </w:rPr>
        <w:t>’</w:t>
      </w:r>
      <w:r w:rsidRPr="00AB669F">
        <w:rPr>
          <w:szCs w:val="24"/>
          <w:lang w:val="fr-FR"/>
        </w:rPr>
        <w:t xml:space="preserve">engagement du gouvernement pour que ces interventions soient pérennisées à long terme (voir la Réalisation 1.1). </w:t>
      </w:r>
      <w:r w:rsidRPr="00AB669F">
        <w:rPr>
          <w:noProof w:val="0"/>
          <w:szCs w:val="24"/>
          <w:lang w:val="fr-FR"/>
        </w:rPr>
        <w:t>Un cofinancement important et géré par les partenaires, ainsi qu</w:t>
      </w:r>
      <w:r w:rsidR="004854B9" w:rsidRPr="00AB669F">
        <w:rPr>
          <w:noProof w:val="0"/>
          <w:szCs w:val="24"/>
          <w:lang w:val="fr-FR"/>
        </w:rPr>
        <w:t>’</w:t>
      </w:r>
      <w:r w:rsidRPr="00AB669F">
        <w:rPr>
          <w:noProof w:val="0"/>
          <w:szCs w:val="24"/>
          <w:lang w:val="fr-FR"/>
        </w:rPr>
        <w:t>une collaboration étroite avec les partenaires du cofinancement sont prévus pour cette composante et ce résultat escompté du projet.</w:t>
      </w:r>
      <w:r w:rsidRPr="00AB669F">
        <w:rPr>
          <w:szCs w:val="24"/>
          <w:lang w:val="fr-FR"/>
        </w:rPr>
        <w:t xml:space="preserve"> </w:t>
      </w:r>
    </w:p>
    <w:p w:rsidR="00BF476E" w:rsidRPr="00AB669F" w:rsidRDefault="00BF476E" w:rsidP="00BF476E">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noProof w:val="0"/>
          <w:szCs w:val="24"/>
          <w:lang w:val="fr-FR"/>
        </w:rPr>
        <w:t>Les réalisations nécessaires pour atteindre cet objectif sont décrites ci-après.</w:t>
      </w:r>
    </w:p>
    <w:p w:rsidR="00F158CE" w:rsidRPr="00AB669F" w:rsidRDefault="00F158CE" w:rsidP="00F158CE">
      <w:pPr>
        <w:pStyle w:val="NumberedParas0"/>
        <w:numPr>
          <w:ilvl w:val="0"/>
          <w:numId w:val="0"/>
        </w:numPr>
        <w:rPr>
          <w:noProof w:val="0"/>
          <w:lang w:val="fr-FR"/>
        </w:rPr>
      </w:pP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b/>
          <w:i/>
          <w:noProof w:val="0"/>
          <w:szCs w:val="24"/>
          <w:lang w:val="fr-FR"/>
        </w:rPr>
        <w:t>Réalisation 2.1 Les infrastructures des AP centrales (délimitation des frontières, coupe-feux, postes de gardes forestiers) et le personnel formé sont en place dans les deux AP pilotes (Termit Tin Toumma et Gadabedji)</w:t>
      </w: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szCs w:val="24"/>
          <w:lang w:val="fr-FR"/>
        </w:rPr>
        <w:lastRenderedPageBreak/>
        <w:t>Afin d</w:t>
      </w:r>
      <w:r w:rsidR="004854B9" w:rsidRPr="00AB669F">
        <w:rPr>
          <w:szCs w:val="24"/>
          <w:lang w:val="fr-FR"/>
        </w:rPr>
        <w:t>’</w:t>
      </w:r>
      <w:r w:rsidRPr="00AB669F">
        <w:rPr>
          <w:szCs w:val="24"/>
          <w:lang w:val="fr-FR"/>
        </w:rPr>
        <w:t>améliorer l</w:t>
      </w:r>
      <w:r w:rsidR="004854B9" w:rsidRPr="00AB669F">
        <w:rPr>
          <w:szCs w:val="24"/>
          <w:lang w:val="fr-FR"/>
        </w:rPr>
        <w:t>’</w:t>
      </w:r>
      <w:r w:rsidRPr="00AB669F">
        <w:rPr>
          <w:szCs w:val="24"/>
          <w:lang w:val="fr-FR"/>
        </w:rPr>
        <w:t xml:space="preserve">efficacité de la gestion de la Réserve de faune existante de Gadabedji et de </w:t>
      </w:r>
      <w:smartTag w:uri="urn:schemas-microsoft-com:office:smarttags" w:element="PersonName">
        <w:smartTagPr>
          <w:attr w:name="ProductID" w:val="la nouvelle RNN"/>
        </w:smartTagPr>
        <w:r w:rsidRPr="00AB669F">
          <w:rPr>
            <w:szCs w:val="24"/>
            <w:lang w:val="fr-FR"/>
          </w:rPr>
          <w:t>la nouvelle RNN</w:t>
        </w:r>
      </w:smartTag>
      <w:r w:rsidRPr="00AB669F">
        <w:rPr>
          <w:szCs w:val="24"/>
          <w:lang w:val="fr-FR"/>
        </w:rPr>
        <w:t xml:space="preserve"> du Termit (y compris leurs zones tampon), le projet soutiendra la mise en place/réhabilitation des infrastructures des AP centrales, à savoir la délimitation des frontières des aires protégées de manière stricte, les coupe-feux et les postes des gardes forestiers dans les deux AP pilotes, ainsi que la création d</w:t>
      </w:r>
      <w:r w:rsidR="004854B9" w:rsidRPr="00AB669F">
        <w:rPr>
          <w:szCs w:val="24"/>
          <w:lang w:val="fr-FR"/>
        </w:rPr>
        <w:t>’</w:t>
      </w:r>
      <w:r w:rsidRPr="00AB669F">
        <w:rPr>
          <w:szCs w:val="24"/>
          <w:lang w:val="fr-FR"/>
        </w:rPr>
        <w:t xml:space="preserve">unités de gestion opérationnelles. </w:t>
      </w:r>
      <w:r w:rsidRPr="00686DF3">
        <w:rPr>
          <w:szCs w:val="24"/>
          <w:lang w:val="fr-FR"/>
        </w:rPr>
        <w:t>Une bonne partie des travaux de mise en fonctionnement de l</w:t>
      </w:r>
      <w:r w:rsidR="004854B9" w:rsidRPr="00686DF3">
        <w:rPr>
          <w:szCs w:val="24"/>
          <w:lang w:val="fr-FR"/>
        </w:rPr>
        <w:t>’</w:t>
      </w:r>
      <w:r w:rsidRPr="00686DF3">
        <w:rPr>
          <w:szCs w:val="24"/>
          <w:lang w:val="fr-FR"/>
        </w:rPr>
        <w:t>AP du Termit sont déjà en cours d</w:t>
      </w:r>
      <w:r w:rsidR="004854B9" w:rsidRPr="00686DF3">
        <w:rPr>
          <w:szCs w:val="24"/>
          <w:lang w:val="fr-FR"/>
        </w:rPr>
        <w:t>’</w:t>
      </w:r>
      <w:r w:rsidRPr="00686DF3">
        <w:rPr>
          <w:szCs w:val="24"/>
          <w:lang w:val="fr-FR"/>
        </w:rPr>
        <w:t xml:space="preserve">exécution et financés par le SCF / Projet Antilopes sahélo-sahariennes, et cela devrait continuer ainsi. </w:t>
      </w:r>
      <w:r w:rsidRPr="00686DF3">
        <w:rPr>
          <w:noProof w:val="0"/>
          <w:szCs w:val="24"/>
          <w:lang w:val="fr-FR"/>
        </w:rPr>
        <w:t>Le projet s</w:t>
      </w:r>
      <w:r w:rsidR="004854B9" w:rsidRPr="00686DF3">
        <w:rPr>
          <w:noProof w:val="0"/>
          <w:szCs w:val="24"/>
          <w:lang w:val="fr-FR"/>
        </w:rPr>
        <w:t>’</w:t>
      </w:r>
      <w:r w:rsidRPr="00686DF3">
        <w:rPr>
          <w:noProof w:val="0"/>
          <w:szCs w:val="24"/>
          <w:lang w:val="fr-FR"/>
        </w:rPr>
        <w:t>assurera que les enseignements et les méthodologies soient largement partagés et que les grands espaces dénommés « Grand corridor du Sahara » au Niger soient gérés de manière concertée.</w:t>
      </w:r>
    </w:p>
    <w:p w:rsidR="0015614C" w:rsidRPr="00AB669F" w:rsidRDefault="0015614C" w:rsidP="004F6AC1">
      <w:pPr>
        <w:pStyle w:val="NumberedParas0"/>
        <w:numPr>
          <w:ilvl w:val="0"/>
          <w:numId w:val="0"/>
        </w:numPr>
        <w:pBdr>
          <w:left w:val="single" w:sz="4" w:space="4" w:color="4F6228"/>
        </w:pBdr>
        <w:ind w:left="720"/>
        <w:rPr>
          <w:noProof w:val="0"/>
          <w:lang w:val="fr-FR"/>
        </w:rPr>
      </w:pPr>
    </w:p>
    <w:p w:rsidR="004F6AC1" w:rsidRPr="00AB669F" w:rsidRDefault="004F6AC1" w:rsidP="004F6AC1">
      <w:pPr>
        <w:pStyle w:val="NumberedParas0"/>
        <w:numPr>
          <w:ilvl w:val="0"/>
          <w:numId w:val="0"/>
        </w:numPr>
        <w:pBdr>
          <w:left w:val="single" w:sz="4" w:space="4" w:color="4F6228"/>
        </w:pBdr>
        <w:ind w:left="720"/>
        <w:rPr>
          <w:noProof w:val="0"/>
          <w:lang w:val="fr-FR"/>
        </w:rPr>
      </w:pP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b/>
          <w:i/>
          <w:noProof w:val="0"/>
          <w:szCs w:val="24"/>
          <w:lang w:val="fr-FR"/>
        </w:rPr>
        <w:t>Réalisation 2.2 Un programme de réintroduction d</w:t>
      </w:r>
      <w:r w:rsidR="004854B9" w:rsidRPr="00AB669F">
        <w:rPr>
          <w:b/>
          <w:i/>
          <w:noProof w:val="0"/>
          <w:szCs w:val="24"/>
          <w:lang w:val="fr-FR"/>
        </w:rPr>
        <w:t>’</w:t>
      </w:r>
      <w:r w:rsidRPr="00AB669F">
        <w:rPr>
          <w:b/>
          <w:i/>
          <w:noProof w:val="0"/>
          <w:szCs w:val="24"/>
          <w:lang w:val="fr-FR"/>
        </w:rPr>
        <w:t>animaux sauvages est mis en place et opérationnel pour réintroduire des espèces disparu</w:t>
      </w:r>
      <w:r w:rsidR="00145115" w:rsidRPr="00AB669F">
        <w:rPr>
          <w:b/>
          <w:i/>
          <w:noProof w:val="0"/>
          <w:szCs w:val="24"/>
          <w:lang w:val="fr-FR"/>
        </w:rPr>
        <w:t>s</w:t>
      </w:r>
      <w:r w:rsidRPr="00AB669F">
        <w:rPr>
          <w:b/>
          <w:i/>
          <w:noProof w:val="0"/>
          <w:szCs w:val="24"/>
          <w:lang w:val="fr-FR"/>
        </w:rPr>
        <w:t xml:space="preserve"> localement ou dont les populations ont fortement diminué dans la Réserve de Gadabedji et sur les terres gérées par les communautés dans le Corridor, afin d</w:t>
      </w:r>
      <w:r w:rsidR="004854B9" w:rsidRPr="00AB669F">
        <w:rPr>
          <w:b/>
          <w:i/>
          <w:noProof w:val="0"/>
          <w:szCs w:val="24"/>
          <w:lang w:val="fr-FR"/>
        </w:rPr>
        <w:t>’</w:t>
      </w:r>
      <w:r w:rsidRPr="00AB669F">
        <w:rPr>
          <w:b/>
          <w:i/>
          <w:noProof w:val="0"/>
          <w:szCs w:val="24"/>
          <w:lang w:val="fr-FR"/>
        </w:rPr>
        <w:t>établir les bases de chaînes de valeur des AP et de la biodiversité</w:t>
      </w:r>
      <w:r w:rsidRPr="00AB669F">
        <w:rPr>
          <w:b/>
          <w:i/>
          <w:szCs w:val="24"/>
          <w:lang w:val="fr-FR"/>
        </w:rPr>
        <w:t xml:space="preserve"> </w:t>
      </w: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szCs w:val="24"/>
          <w:lang w:val="fr-FR"/>
        </w:rPr>
        <w:t>Ce programme pourra combiner de l</w:t>
      </w:r>
      <w:r w:rsidR="004854B9" w:rsidRPr="00AB669F">
        <w:rPr>
          <w:szCs w:val="24"/>
          <w:lang w:val="fr-FR"/>
        </w:rPr>
        <w:t>’</w:t>
      </w:r>
      <w:r w:rsidRPr="00AB669F">
        <w:rPr>
          <w:szCs w:val="24"/>
          <w:lang w:val="fr-FR"/>
        </w:rPr>
        <w:t>écotourisme, des zones de chasse communautaires et d</w:t>
      </w:r>
      <w:r w:rsidR="004854B9" w:rsidRPr="00AB669F">
        <w:rPr>
          <w:szCs w:val="24"/>
          <w:lang w:val="fr-FR"/>
        </w:rPr>
        <w:t>’</w:t>
      </w:r>
      <w:r w:rsidRPr="00AB669F">
        <w:rPr>
          <w:szCs w:val="24"/>
          <w:lang w:val="fr-FR"/>
        </w:rPr>
        <w:t>autres activités génératrices de revenus, dont la faisabilité sera évaluée après le démarrage du projet. Le projet soutiendra un centre d</w:t>
      </w:r>
      <w:r w:rsidR="004854B9" w:rsidRPr="00AB669F">
        <w:rPr>
          <w:szCs w:val="24"/>
          <w:lang w:val="fr-FR"/>
        </w:rPr>
        <w:t>’</w:t>
      </w:r>
      <w:r w:rsidRPr="00AB669F">
        <w:rPr>
          <w:szCs w:val="24"/>
          <w:lang w:val="fr-FR"/>
        </w:rPr>
        <w:t>élevage de gazelles dorcas (et éventuellement de gazelles à front roux) dans la Réserve de Gadabedji (et/ou dans le Tadrèss et d</w:t>
      </w:r>
      <w:r w:rsidR="004854B9" w:rsidRPr="00AB669F">
        <w:rPr>
          <w:szCs w:val="24"/>
          <w:lang w:val="fr-FR"/>
        </w:rPr>
        <w:t>’</w:t>
      </w:r>
      <w:r w:rsidRPr="00AB669F">
        <w:rPr>
          <w:szCs w:val="24"/>
          <w:lang w:val="fr-FR"/>
        </w:rPr>
        <w:t>autres zones si possible). Ce centre d</w:t>
      </w:r>
      <w:r w:rsidR="004854B9" w:rsidRPr="00AB669F">
        <w:rPr>
          <w:szCs w:val="24"/>
          <w:lang w:val="fr-FR"/>
        </w:rPr>
        <w:t>’</w:t>
      </w:r>
      <w:r w:rsidRPr="00AB669F">
        <w:rPr>
          <w:szCs w:val="24"/>
          <w:lang w:val="fr-FR"/>
        </w:rPr>
        <w:t>élevage sera autonome ou intégré dans le programme de réintroduction proposé pour l</w:t>
      </w:r>
      <w:r w:rsidR="004854B9" w:rsidRPr="00AB669F">
        <w:rPr>
          <w:szCs w:val="24"/>
          <w:lang w:val="fr-FR"/>
        </w:rPr>
        <w:t>’</w:t>
      </w:r>
      <w:r w:rsidRPr="00AB669F">
        <w:rPr>
          <w:szCs w:val="24"/>
          <w:lang w:val="fr-FR"/>
        </w:rPr>
        <w:t>oryx algazelle (la Réserve de Gadabedji avait été créée initialement pour protéger ces espèces). Selon les prévisions, les gazelles dorcas de la Réserve de Gadabedji devraient repeupler les nouvelles zones de chasse communautaires créées autour de la réserve et dans le Corridor. Elles ajouteront de la valeur à la chaîne de valeur de la chasse sportive (les espèces d</w:t>
      </w:r>
      <w:r w:rsidR="004854B9" w:rsidRPr="00AB669F">
        <w:rPr>
          <w:szCs w:val="24"/>
          <w:lang w:val="fr-FR"/>
        </w:rPr>
        <w:t>’</w:t>
      </w:r>
      <w:r w:rsidRPr="00AB669F">
        <w:rPr>
          <w:szCs w:val="24"/>
          <w:lang w:val="fr-FR"/>
        </w:rPr>
        <w:t xml:space="preserve">outardes constituent généralement le gibier le plus recherché) et encourageront un peu plus les communautés à investir dans </w:t>
      </w:r>
      <w:r w:rsidR="00E4279D" w:rsidRPr="00AB669F">
        <w:rPr>
          <w:szCs w:val="24"/>
          <w:lang w:val="fr-FR"/>
        </w:rPr>
        <w:t>la gestion des pâturages</w:t>
      </w:r>
      <w:r w:rsidRPr="00AB669F">
        <w:rPr>
          <w:szCs w:val="24"/>
          <w:lang w:val="fr-FR"/>
        </w:rPr>
        <w:t xml:space="preserve"> et la restauration des habitats. Le choix s</w:t>
      </w:r>
      <w:r w:rsidR="004854B9" w:rsidRPr="00AB669F">
        <w:rPr>
          <w:szCs w:val="24"/>
          <w:lang w:val="fr-FR"/>
        </w:rPr>
        <w:t>’</w:t>
      </w:r>
      <w:r w:rsidRPr="00AB669F">
        <w:rPr>
          <w:szCs w:val="24"/>
          <w:lang w:val="fr-FR"/>
        </w:rPr>
        <w:t>est porté sur les gazelles dorcas parce qu</w:t>
      </w:r>
      <w:r w:rsidR="004854B9" w:rsidRPr="00AB669F">
        <w:rPr>
          <w:szCs w:val="24"/>
          <w:lang w:val="fr-FR"/>
        </w:rPr>
        <w:t>’</w:t>
      </w:r>
      <w:r w:rsidRPr="00AB669F">
        <w:rPr>
          <w:szCs w:val="24"/>
          <w:lang w:val="fr-FR"/>
        </w:rPr>
        <w:t>elles ont un taux de reproduction élevé, qu</w:t>
      </w:r>
      <w:r w:rsidR="004854B9" w:rsidRPr="00AB669F">
        <w:rPr>
          <w:szCs w:val="24"/>
          <w:lang w:val="fr-FR"/>
        </w:rPr>
        <w:t>’</w:t>
      </w:r>
      <w:r w:rsidRPr="00AB669F">
        <w:rPr>
          <w:szCs w:val="24"/>
          <w:lang w:val="fr-FR"/>
        </w:rPr>
        <w:t>elles sont facile à élever et qu</w:t>
      </w:r>
      <w:r w:rsidR="004854B9" w:rsidRPr="00AB669F">
        <w:rPr>
          <w:szCs w:val="24"/>
          <w:lang w:val="fr-FR"/>
        </w:rPr>
        <w:t>’</w:t>
      </w:r>
      <w:r w:rsidRPr="00AB669F">
        <w:rPr>
          <w:szCs w:val="24"/>
          <w:lang w:val="fr-FR"/>
        </w:rPr>
        <w:t xml:space="preserve">il sera </w:t>
      </w:r>
      <w:r w:rsidRPr="00686DF3">
        <w:rPr>
          <w:szCs w:val="24"/>
          <w:lang w:val="fr-FR"/>
        </w:rPr>
        <w:t>possible à moyen terme d</w:t>
      </w:r>
      <w:r w:rsidR="004854B9" w:rsidRPr="00686DF3">
        <w:rPr>
          <w:szCs w:val="24"/>
          <w:lang w:val="fr-FR"/>
        </w:rPr>
        <w:t>’</w:t>
      </w:r>
      <w:r w:rsidRPr="00686DF3">
        <w:rPr>
          <w:szCs w:val="24"/>
          <w:lang w:val="fr-FR"/>
        </w:rPr>
        <w:t>élaborer des systèmes de chasse durable pour ces espèces dans les zones de chasse gérées par les communautés dans le Corridor. Le centre de réintroduction sera également une attraction pour le développement de l</w:t>
      </w:r>
      <w:r w:rsidR="004854B9" w:rsidRPr="00686DF3">
        <w:rPr>
          <w:szCs w:val="24"/>
          <w:lang w:val="fr-FR"/>
        </w:rPr>
        <w:t>’</w:t>
      </w:r>
      <w:r w:rsidRPr="00686DF3">
        <w:rPr>
          <w:szCs w:val="24"/>
          <w:lang w:val="fr-FR"/>
        </w:rPr>
        <w:t>écotourisme. La faisabilité de ce programme sera évaluée après le démarrage du projet. Etant donnée la vaste expérience de l</w:t>
      </w:r>
      <w:r w:rsidR="004854B9" w:rsidRPr="00686DF3">
        <w:rPr>
          <w:szCs w:val="24"/>
          <w:lang w:val="fr-FR"/>
        </w:rPr>
        <w:t>’</w:t>
      </w:r>
      <w:r w:rsidRPr="00686DF3">
        <w:rPr>
          <w:szCs w:val="24"/>
          <w:lang w:val="fr-FR"/>
        </w:rPr>
        <w:t xml:space="preserve">ONG Sahara Conservation Fund / Projet Antilopes sahélo-sahariennes, y compris celle des </w:t>
      </w:r>
      <w:r w:rsidR="00104FA0" w:rsidRPr="00686DF3">
        <w:rPr>
          <w:szCs w:val="24"/>
          <w:lang w:val="fr-FR"/>
        </w:rPr>
        <w:t>experts avec lesquels elle collabore</w:t>
      </w:r>
      <w:r w:rsidRPr="00686DF3">
        <w:rPr>
          <w:szCs w:val="24"/>
          <w:lang w:val="fr-FR"/>
        </w:rPr>
        <w:t xml:space="preserve">, le projet fera appel à son expertise pour le programme de reproduction et de réintroduction/renforcement </w:t>
      </w:r>
      <w:r w:rsidRPr="00686DF3">
        <w:rPr>
          <w:noProof w:val="0"/>
          <w:szCs w:val="24"/>
          <w:lang w:val="fr-FR"/>
        </w:rPr>
        <w:t>(voir les TdR Section  IV – Ière Partie).</w:t>
      </w:r>
    </w:p>
    <w:p w:rsidR="0015614C" w:rsidRPr="00AB669F" w:rsidRDefault="0015614C" w:rsidP="004F6AC1">
      <w:pPr>
        <w:pStyle w:val="NumberedParas0"/>
        <w:numPr>
          <w:ilvl w:val="0"/>
          <w:numId w:val="0"/>
        </w:numPr>
        <w:pBdr>
          <w:left w:val="single" w:sz="4" w:space="4" w:color="4F6228"/>
        </w:pBdr>
        <w:ind w:left="720"/>
        <w:rPr>
          <w:b/>
          <w:i/>
          <w:noProof w:val="0"/>
          <w:lang w:val="fr-FR"/>
        </w:rPr>
      </w:pPr>
    </w:p>
    <w:p w:rsidR="004F6AC1" w:rsidRPr="00AB669F" w:rsidRDefault="004F6AC1" w:rsidP="004F6AC1">
      <w:pPr>
        <w:pStyle w:val="NumberedParas0"/>
        <w:numPr>
          <w:ilvl w:val="0"/>
          <w:numId w:val="0"/>
        </w:numPr>
        <w:pBdr>
          <w:left w:val="single" w:sz="4" w:space="4" w:color="4F6228"/>
        </w:pBdr>
        <w:ind w:left="720"/>
        <w:rPr>
          <w:b/>
          <w:i/>
          <w:noProof w:val="0"/>
          <w:lang w:val="fr-FR"/>
        </w:rPr>
      </w:pPr>
    </w:p>
    <w:p w:rsidR="004B2B5A" w:rsidRPr="00AB669F" w:rsidRDefault="004B2B5A" w:rsidP="004B2B5A">
      <w:pPr>
        <w:pStyle w:val="NumberedParas0"/>
        <w:numPr>
          <w:ilvl w:val="0"/>
          <w:numId w:val="0"/>
        </w:numPr>
        <w:pBdr>
          <w:left w:val="single" w:sz="4" w:space="4" w:color="4F6228"/>
        </w:pBdr>
        <w:ind w:left="720"/>
        <w:rPr>
          <w:i/>
          <w:szCs w:val="24"/>
          <w:lang w:val="fr-FR"/>
        </w:rPr>
      </w:pPr>
      <w:r w:rsidRPr="00AB669F">
        <w:rPr>
          <w:b/>
          <w:i/>
          <w:noProof w:val="0"/>
          <w:szCs w:val="24"/>
          <w:lang w:val="fr-FR"/>
        </w:rPr>
        <w:t>Réalisation 2.3 Le développement de profits dérivés des AP et de l</w:t>
      </w:r>
      <w:r w:rsidR="004854B9" w:rsidRPr="00AB669F">
        <w:rPr>
          <w:b/>
          <w:i/>
          <w:noProof w:val="0"/>
          <w:szCs w:val="24"/>
          <w:lang w:val="fr-FR"/>
        </w:rPr>
        <w:t>’</w:t>
      </w:r>
      <w:r w:rsidRPr="00AB669F">
        <w:rPr>
          <w:b/>
          <w:i/>
          <w:noProof w:val="0"/>
          <w:szCs w:val="24"/>
          <w:lang w:val="fr-FR"/>
        </w:rPr>
        <w:t>utilisation durable de la biodiversité, avec notamment de petites entreprises respectueuses de l</w:t>
      </w:r>
      <w:r w:rsidR="004854B9" w:rsidRPr="00AB669F">
        <w:rPr>
          <w:b/>
          <w:i/>
          <w:noProof w:val="0"/>
          <w:szCs w:val="24"/>
          <w:lang w:val="fr-FR"/>
        </w:rPr>
        <w:t>’</w:t>
      </w:r>
      <w:r w:rsidRPr="00AB669F">
        <w:rPr>
          <w:b/>
          <w:i/>
          <w:noProof w:val="0"/>
          <w:szCs w:val="24"/>
          <w:lang w:val="fr-FR"/>
        </w:rPr>
        <w:t>environnement, des zones de chasse communautaires, la création d</w:t>
      </w:r>
      <w:r w:rsidR="004854B9" w:rsidRPr="00AB669F">
        <w:rPr>
          <w:b/>
          <w:i/>
          <w:noProof w:val="0"/>
          <w:szCs w:val="24"/>
          <w:lang w:val="fr-FR"/>
        </w:rPr>
        <w:t>’</w:t>
      </w:r>
      <w:r w:rsidRPr="00AB669F">
        <w:rPr>
          <w:b/>
          <w:i/>
          <w:noProof w:val="0"/>
          <w:szCs w:val="24"/>
          <w:lang w:val="fr-FR"/>
        </w:rPr>
        <w:t>emplois locaux dans les AP (écogardes, centre de reproduction, entre autres) afin d</w:t>
      </w:r>
      <w:r w:rsidR="004854B9" w:rsidRPr="00AB669F">
        <w:rPr>
          <w:b/>
          <w:i/>
          <w:noProof w:val="0"/>
          <w:szCs w:val="24"/>
          <w:lang w:val="fr-FR"/>
        </w:rPr>
        <w:t>’</w:t>
      </w:r>
      <w:r w:rsidRPr="00AB669F">
        <w:rPr>
          <w:b/>
          <w:i/>
          <w:noProof w:val="0"/>
          <w:szCs w:val="24"/>
          <w:lang w:val="fr-FR"/>
        </w:rPr>
        <w:t>encourager la conservation</w:t>
      </w: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szCs w:val="24"/>
          <w:lang w:val="fr-FR"/>
        </w:rPr>
        <w:t>Les petites entreprises respectueuses de la biodiversité et les possibilités de création d</w:t>
      </w:r>
      <w:r w:rsidR="004854B9" w:rsidRPr="00AB669F">
        <w:rPr>
          <w:szCs w:val="24"/>
          <w:lang w:val="fr-FR"/>
        </w:rPr>
        <w:t>’</w:t>
      </w:r>
      <w:r w:rsidRPr="00AB669F">
        <w:rPr>
          <w:szCs w:val="24"/>
          <w:lang w:val="fr-FR"/>
        </w:rPr>
        <w:t>emplois locaux liés aux AP seront identifiées, développées et mises en oeuvre avec les communautés dans et autour des AP afin d</w:t>
      </w:r>
      <w:r w:rsidR="004854B9" w:rsidRPr="00AB669F">
        <w:rPr>
          <w:szCs w:val="24"/>
          <w:lang w:val="fr-FR"/>
        </w:rPr>
        <w:t>’</w:t>
      </w:r>
      <w:r w:rsidRPr="00AB669F">
        <w:rPr>
          <w:szCs w:val="24"/>
          <w:lang w:val="fr-FR"/>
        </w:rPr>
        <w:t>encourager la conservation et d</w:t>
      </w:r>
      <w:r w:rsidR="004854B9" w:rsidRPr="00AB669F">
        <w:rPr>
          <w:szCs w:val="24"/>
          <w:lang w:val="fr-FR"/>
        </w:rPr>
        <w:t>’</w:t>
      </w:r>
      <w:r w:rsidRPr="00AB669F">
        <w:rPr>
          <w:szCs w:val="24"/>
          <w:lang w:val="fr-FR"/>
        </w:rPr>
        <w:t>offrir des moyens de subsistance de remplacement. Le projet soutiendra des études de faisabilité des activités proposées et organisera des formations pour les mesures identifiées. Les zones de chasses gérées par les communautés feront l</w:t>
      </w:r>
      <w:r w:rsidR="004854B9" w:rsidRPr="00AB669F">
        <w:rPr>
          <w:szCs w:val="24"/>
          <w:lang w:val="fr-FR"/>
        </w:rPr>
        <w:t>’</w:t>
      </w:r>
      <w:r w:rsidRPr="00AB669F">
        <w:rPr>
          <w:szCs w:val="24"/>
          <w:lang w:val="fr-FR"/>
        </w:rPr>
        <w:t>objet d</w:t>
      </w:r>
      <w:r w:rsidR="004854B9" w:rsidRPr="00AB669F">
        <w:rPr>
          <w:szCs w:val="24"/>
          <w:lang w:val="fr-FR"/>
        </w:rPr>
        <w:t>’</w:t>
      </w:r>
      <w:r w:rsidRPr="00AB669F">
        <w:rPr>
          <w:szCs w:val="24"/>
          <w:lang w:val="fr-FR"/>
        </w:rPr>
        <w:t xml:space="preserve">une attention particulière car elles constituent un moyen de générer des profits locaux et de réduire la pauvreté via la gestion durable de </w:t>
      </w:r>
      <w:smartTag w:uri="urn:schemas-microsoft-com:office:smarttags" w:element="PersonName">
        <w:smartTagPr>
          <w:attr w:name="ProductID" w:val="la biodiversit￩. Dans"/>
        </w:smartTagPr>
        <w:r w:rsidRPr="00AB669F">
          <w:rPr>
            <w:szCs w:val="24"/>
            <w:lang w:val="fr-FR"/>
          </w:rPr>
          <w:t>la biodiversité. Dans</w:t>
        </w:r>
      </w:smartTag>
      <w:r w:rsidRPr="00AB669F">
        <w:rPr>
          <w:szCs w:val="24"/>
          <w:lang w:val="fr-FR"/>
        </w:rPr>
        <w:t xml:space="preserve"> ce domaine, le projet appuiera l</w:t>
      </w:r>
      <w:r w:rsidR="004854B9" w:rsidRPr="00AB669F">
        <w:rPr>
          <w:szCs w:val="24"/>
          <w:lang w:val="fr-FR"/>
        </w:rPr>
        <w:t>’</w:t>
      </w:r>
      <w:r w:rsidRPr="00AB669F">
        <w:rPr>
          <w:szCs w:val="24"/>
          <w:lang w:val="fr-FR"/>
        </w:rPr>
        <w:t>élaboration de réglementations basées sur des données scientifiques et l</w:t>
      </w:r>
      <w:r w:rsidR="004854B9" w:rsidRPr="00AB669F">
        <w:rPr>
          <w:szCs w:val="24"/>
          <w:lang w:val="fr-FR"/>
        </w:rPr>
        <w:t>’</w:t>
      </w:r>
      <w:r w:rsidRPr="00AB669F">
        <w:rPr>
          <w:szCs w:val="24"/>
          <w:lang w:val="fr-FR"/>
        </w:rPr>
        <w:t xml:space="preserve">établissement de quotas, les mécanismes de contrôle et de réinvestissement communautaires (les cogérants communautaires réinvestiront une partie des recettes pour financer les coûts de gestion, </w:t>
      </w:r>
      <w:r w:rsidRPr="00AB669F">
        <w:rPr>
          <w:szCs w:val="24"/>
          <w:lang w:val="fr-FR"/>
        </w:rPr>
        <w:lastRenderedPageBreak/>
        <w:t>par exemple le suivi de routine des populations de gibier). Les animaux resteront la propriété de l</w:t>
      </w:r>
      <w:r w:rsidR="004854B9" w:rsidRPr="00AB669F">
        <w:rPr>
          <w:szCs w:val="24"/>
          <w:lang w:val="fr-FR"/>
        </w:rPr>
        <w:t>’</w:t>
      </w:r>
      <w:r w:rsidRPr="00AB669F">
        <w:rPr>
          <w:szCs w:val="24"/>
          <w:lang w:val="fr-FR"/>
        </w:rPr>
        <w:t>Etat et les droits de chasse commerciale des communautés seront conditionnés à leur respect des paramètres d</w:t>
      </w:r>
      <w:r w:rsidR="004854B9" w:rsidRPr="00AB669F">
        <w:rPr>
          <w:szCs w:val="24"/>
          <w:lang w:val="fr-FR"/>
        </w:rPr>
        <w:t>’</w:t>
      </w:r>
      <w:r w:rsidRPr="00AB669F">
        <w:rPr>
          <w:szCs w:val="24"/>
          <w:lang w:val="fr-FR"/>
        </w:rPr>
        <w:t>exploitation durable, l</w:t>
      </w:r>
      <w:r w:rsidR="004854B9" w:rsidRPr="00AB669F">
        <w:rPr>
          <w:szCs w:val="24"/>
          <w:lang w:val="fr-FR"/>
        </w:rPr>
        <w:t>’</w:t>
      </w:r>
      <w:r w:rsidRPr="00AB669F">
        <w:rPr>
          <w:szCs w:val="24"/>
          <w:lang w:val="fr-FR"/>
        </w:rPr>
        <w:t>aide apportée à la lutte contre le braconnage et d</w:t>
      </w:r>
      <w:r w:rsidR="004854B9" w:rsidRPr="00AB669F">
        <w:rPr>
          <w:szCs w:val="24"/>
          <w:lang w:val="fr-FR"/>
        </w:rPr>
        <w:t>’</w:t>
      </w:r>
      <w:r w:rsidRPr="00AB669F">
        <w:rPr>
          <w:szCs w:val="24"/>
          <w:lang w:val="fr-FR"/>
        </w:rPr>
        <w:t>autres conditions contractuelles</w:t>
      </w:r>
      <w:r w:rsidR="006D6C39" w:rsidRPr="00AB669F">
        <w:rPr>
          <w:szCs w:val="24"/>
          <w:lang w:val="fr-FR"/>
        </w:rPr>
        <w:t xml:space="preserve"> sont</w:t>
      </w:r>
      <w:r w:rsidRPr="00AB669F">
        <w:rPr>
          <w:szCs w:val="24"/>
          <w:lang w:val="fr-FR"/>
        </w:rPr>
        <w:t xml:space="preserve"> à négocier.  En outre, la création de coentreprises regroupant des professionnels et les communautés locales sera étudiée pour déterminer si elles sont appropriées. </w:t>
      </w:r>
      <w:r w:rsidRPr="00AB669F">
        <w:rPr>
          <w:noProof w:val="0"/>
          <w:szCs w:val="24"/>
          <w:lang w:val="fr-FR"/>
        </w:rPr>
        <w:t>Les communautés locales auront la priorité pour la création d</w:t>
      </w:r>
      <w:r w:rsidR="004854B9" w:rsidRPr="00AB669F">
        <w:rPr>
          <w:noProof w:val="0"/>
          <w:szCs w:val="24"/>
          <w:lang w:val="fr-FR"/>
        </w:rPr>
        <w:t>’</w:t>
      </w:r>
      <w:r w:rsidRPr="00AB669F">
        <w:rPr>
          <w:noProof w:val="0"/>
          <w:szCs w:val="24"/>
          <w:lang w:val="fr-FR"/>
        </w:rPr>
        <w:t>emplois et les travaux à effectuer (écogardes, centre de reproduction, création d</w:t>
      </w:r>
      <w:r w:rsidR="004854B9" w:rsidRPr="00AB669F">
        <w:rPr>
          <w:noProof w:val="0"/>
          <w:szCs w:val="24"/>
          <w:lang w:val="fr-FR"/>
        </w:rPr>
        <w:t>’</w:t>
      </w:r>
      <w:r w:rsidRPr="00AB669F">
        <w:rPr>
          <w:noProof w:val="0"/>
          <w:szCs w:val="24"/>
          <w:lang w:val="fr-FR"/>
        </w:rPr>
        <w:t>infrastructures, etc.) afin de les encourager à court terme à préserver les aires protégées et la biodiversité.</w:t>
      </w:r>
    </w:p>
    <w:p w:rsidR="00EB4651" w:rsidRPr="00AB669F" w:rsidRDefault="00EB4651" w:rsidP="004F6AC1">
      <w:pPr>
        <w:pStyle w:val="NumberedParas0"/>
        <w:numPr>
          <w:ilvl w:val="0"/>
          <w:numId w:val="0"/>
        </w:numPr>
        <w:pBdr>
          <w:left w:val="single" w:sz="4" w:space="4" w:color="4F6228"/>
        </w:pBdr>
        <w:ind w:left="720"/>
        <w:rPr>
          <w:noProof w:val="0"/>
          <w:lang w:val="fr-FR"/>
        </w:rPr>
      </w:pPr>
    </w:p>
    <w:p w:rsidR="004F6AC1" w:rsidRPr="00AB669F" w:rsidRDefault="004F6AC1" w:rsidP="004F6AC1">
      <w:pPr>
        <w:pStyle w:val="NumberedParas0"/>
        <w:numPr>
          <w:ilvl w:val="0"/>
          <w:numId w:val="0"/>
        </w:numPr>
        <w:pBdr>
          <w:left w:val="single" w:sz="4" w:space="4" w:color="4F6228"/>
        </w:pBdr>
        <w:ind w:left="720"/>
        <w:rPr>
          <w:noProof w:val="0"/>
          <w:lang w:val="fr-FR"/>
        </w:rPr>
      </w:pP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b/>
          <w:i/>
          <w:szCs w:val="24"/>
          <w:lang w:val="fr-FR"/>
        </w:rPr>
        <w:t xml:space="preserve">Réalisation 2.4 Les outils de planification participative et de cogestion </w:t>
      </w:r>
      <w:r w:rsidR="006A3CE0" w:rsidRPr="00AB669F">
        <w:rPr>
          <w:b/>
          <w:i/>
          <w:szCs w:val="24"/>
          <w:lang w:val="fr-FR"/>
        </w:rPr>
        <w:t>adaptative</w:t>
      </w:r>
      <w:r w:rsidRPr="00AB669F">
        <w:rPr>
          <w:b/>
          <w:i/>
          <w:szCs w:val="24"/>
          <w:lang w:val="fr-FR"/>
        </w:rPr>
        <w:t xml:space="preserve"> des AP sont élaborés et ont commencé à être appliqués, notamment : </w:t>
      </w:r>
      <w:r w:rsidRPr="00AB669F">
        <w:rPr>
          <w:b/>
          <w:i/>
          <w:noProof w:val="0"/>
          <w:szCs w:val="24"/>
          <w:lang w:val="fr-FR"/>
        </w:rPr>
        <w:t>(1) plans de zonage des AP, (2) plans de gestion participative des AP (comprenant la gestion des points d</w:t>
      </w:r>
      <w:r w:rsidR="004854B9" w:rsidRPr="00AB669F">
        <w:rPr>
          <w:b/>
          <w:i/>
          <w:noProof w:val="0"/>
          <w:szCs w:val="24"/>
          <w:lang w:val="fr-FR"/>
        </w:rPr>
        <w:t>’</w:t>
      </w:r>
      <w:r w:rsidRPr="00AB669F">
        <w:rPr>
          <w:b/>
          <w:i/>
          <w:noProof w:val="0"/>
          <w:szCs w:val="24"/>
          <w:lang w:val="fr-FR"/>
        </w:rPr>
        <w:t xml:space="preserve">eau, </w:t>
      </w:r>
      <w:r w:rsidR="00E4279D" w:rsidRPr="00AB669F">
        <w:rPr>
          <w:b/>
          <w:i/>
          <w:noProof w:val="0"/>
          <w:szCs w:val="24"/>
          <w:lang w:val="fr-FR"/>
        </w:rPr>
        <w:t>la gestion des pâturages</w:t>
      </w:r>
      <w:r w:rsidRPr="00AB669F">
        <w:rPr>
          <w:b/>
          <w:i/>
          <w:noProof w:val="0"/>
          <w:szCs w:val="24"/>
          <w:lang w:val="fr-FR"/>
        </w:rPr>
        <w:t>, la gestion de la faune, la lutte contre les feux de brousse, les parcours de transhumance, etc., (3) stratégies et outils pour l</w:t>
      </w:r>
      <w:r w:rsidR="004854B9" w:rsidRPr="00AB669F">
        <w:rPr>
          <w:b/>
          <w:i/>
          <w:noProof w:val="0"/>
          <w:szCs w:val="24"/>
          <w:lang w:val="fr-FR"/>
        </w:rPr>
        <w:t>’</w:t>
      </w:r>
      <w:r w:rsidRPr="00AB669F">
        <w:rPr>
          <w:b/>
          <w:i/>
          <w:noProof w:val="0"/>
          <w:szCs w:val="24"/>
          <w:lang w:val="fr-FR"/>
        </w:rPr>
        <w:t>application effective des réglementations sur les AP et (4) planification des activités dans les AP</w:t>
      </w: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szCs w:val="24"/>
          <w:lang w:val="fr-FR"/>
        </w:rPr>
        <w:t>Le projet soutiendra l</w:t>
      </w:r>
      <w:r w:rsidR="004854B9" w:rsidRPr="00AB669F">
        <w:rPr>
          <w:szCs w:val="24"/>
          <w:lang w:val="fr-FR"/>
        </w:rPr>
        <w:t>’</w:t>
      </w:r>
      <w:r w:rsidRPr="00AB669F">
        <w:rPr>
          <w:szCs w:val="24"/>
          <w:lang w:val="fr-FR"/>
        </w:rPr>
        <w:t>élaboration d</w:t>
      </w:r>
      <w:r w:rsidR="004854B9" w:rsidRPr="00AB669F">
        <w:rPr>
          <w:szCs w:val="24"/>
          <w:lang w:val="fr-FR"/>
        </w:rPr>
        <w:t>’</w:t>
      </w:r>
      <w:r w:rsidRPr="00AB669F">
        <w:rPr>
          <w:szCs w:val="24"/>
          <w:lang w:val="fr-FR"/>
        </w:rPr>
        <w:t>outils participatifs appropriés pour la gestion des AP, notamment des plans de zonage et des plans de gestion des AP et des ressources naturelles. Il aidera à créer des systèmes optimisés et économiques de répression et de lutte contre le braconnage. L</w:t>
      </w:r>
      <w:r w:rsidR="004854B9" w:rsidRPr="00AB669F">
        <w:rPr>
          <w:szCs w:val="24"/>
          <w:lang w:val="fr-FR"/>
        </w:rPr>
        <w:t>’</w:t>
      </w:r>
      <w:r w:rsidRPr="00AB669F">
        <w:rPr>
          <w:szCs w:val="24"/>
          <w:lang w:val="fr-FR"/>
        </w:rPr>
        <w:t>intensité optimale de répression nécessaire pour dissuader les irrégularités devra être définie et sera basée sur l</w:t>
      </w:r>
      <w:r w:rsidR="004854B9" w:rsidRPr="00AB669F">
        <w:rPr>
          <w:szCs w:val="24"/>
          <w:lang w:val="fr-FR"/>
        </w:rPr>
        <w:t>’</w:t>
      </w:r>
      <w:r w:rsidRPr="00AB669F">
        <w:rPr>
          <w:szCs w:val="24"/>
          <w:lang w:val="fr-FR"/>
        </w:rPr>
        <w:t>économie de la répression et une forte implication des communautés adjacentes dont les membres seront les écogardes. Le projet pilotera l</w:t>
      </w:r>
      <w:r w:rsidR="004854B9" w:rsidRPr="00AB669F">
        <w:rPr>
          <w:szCs w:val="24"/>
          <w:lang w:val="fr-FR"/>
        </w:rPr>
        <w:t>’</w:t>
      </w:r>
      <w:r w:rsidRPr="00AB669F">
        <w:rPr>
          <w:szCs w:val="24"/>
          <w:lang w:val="fr-FR"/>
        </w:rPr>
        <w:t>élaboration de plans d</w:t>
      </w:r>
      <w:r w:rsidR="004854B9" w:rsidRPr="00AB669F">
        <w:rPr>
          <w:szCs w:val="24"/>
          <w:lang w:val="fr-FR"/>
        </w:rPr>
        <w:t>’</w:t>
      </w:r>
      <w:r w:rsidRPr="00AB669F">
        <w:rPr>
          <w:szCs w:val="24"/>
          <w:lang w:val="fr-FR"/>
        </w:rPr>
        <w:t>activités pour les réserves conçus pour équilibrer les coûts de gestion des AP et les sources de revenus. Le potentiel économique de ces AP, en particulier pour l</w:t>
      </w:r>
      <w:r w:rsidR="004854B9" w:rsidRPr="00AB669F">
        <w:rPr>
          <w:szCs w:val="24"/>
          <w:lang w:val="fr-FR"/>
        </w:rPr>
        <w:t>’</w:t>
      </w:r>
      <w:r w:rsidRPr="00AB669F">
        <w:rPr>
          <w:szCs w:val="24"/>
          <w:lang w:val="fr-FR"/>
        </w:rPr>
        <w:t>écotourisme et la chasse sportive dans les zones environnantes, sera analysé et planifié. Des conventions locales seront élaborées et utilisées pour impliquer les communautés locales dans la surveillance/les rondes afin d</w:t>
      </w:r>
      <w:r w:rsidR="004854B9" w:rsidRPr="00AB669F">
        <w:rPr>
          <w:szCs w:val="24"/>
          <w:lang w:val="fr-FR"/>
        </w:rPr>
        <w:t>’</w:t>
      </w:r>
      <w:r w:rsidRPr="00AB669F">
        <w:rPr>
          <w:szCs w:val="24"/>
          <w:lang w:val="fr-FR"/>
        </w:rPr>
        <w:t>améliorer l</w:t>
      </w:r>
      <w:r w:rsidR="004854B9" w:rsidRPr="00AB669F">
        <w:rPr>
          <w:szCs w:val="24"/>
          <w:lang w:val="fr-FR"/>
        </w:rPr>
        <w:t>’</w:t>
      </w:r>
      <w:r w:rsidRPr="00AB669F">
        <w:rPr>
          <w:szCs w:val="24"/>
          <w:lang w:val="fr-FR"/>
        </w:rPr>
        <w:t>application effective des réglementation sur les AP de la manière la plus économique. Ces conventions locales concerneront l</w:t>
      </w:r>
      <w:r w:rsidR="004854B9" w:rsidRPr="00AB669F">
        <w:rPr>
          <w:szCs w:val="24"/>
          <w:lang w:val="fr-FR"/>
        </w:rPr>
        <w:t>’</w:t>
      </w:r>
      <w:r w:rsidRPr="00AB669F">
        <w:rPr>
          <w:szCs w:val="24"/>
          <w:lang w:val="fr-FR"/>
        </w:rPr>
        <w:t>utilisation des ressources dans les AP, en particulier pour les terres de parcours et les ressources en eau, le bois et les ressources de la faune, et même l</w:t>
      </w:r>
      <w:r w:rsidR="004854B9" w:rsidRPr="00AB669F">
        <w:rPr>
          <w:szCs w:val="24"/>
          <w:lang w:val="fr-FR"/>
        </w:rPr>
        <w:t>’</w:t>
      </w:r>
      <w:r w:rsidRPr="00AB669F">
        <w:rPr>
          <w:szCs w:val="24"/>
          <w:lang w:val="fr-FR"/>
        </w:rPr>
        <w:t>exploration minière et pétrolière. La participation d</w:t>
      </w:r>
      <w:r w:rsidR="004854B9" w:rsidRPr="00AB669F">
        <w:rPr>
          <w:szCs w:val="24"/>
          <w:lang w:val="fr-FR"/>
        </w:rPr>
        <w:t>’</w:t>
      </w:r>
      <w:r w:rsidRPr="00AB669F">
        <w:rPr>
          <w:szCs w:val="24"/>
          <w:lang w:val="fr-FR"/>
        </w:rPr>
        <w:t>opérateurs du secteur privé à la gestion des AP et aux conventions locales augmentera la viabilité financière des bénéfices des AP et locaux, et sera encouragée par le projet. La réalisation 1.2 fournit le cadre général des activités proposées ici. Le personnel des deux unités de gestion des AP recevra une formation (voir la réalisation 1.5) en approches participatives, zonage des paysages, suivi, répression, planification des activités, gestion financière, etc. afin d</w:t>
      </w:r>
      <w:r w:rsidR="004854B9" w:rsidRPr="00AB669F">
        <w:rPr>
          <w:szCs w:val="24"/>
          <w:lang w:val="fr-FR"/>
        </w:rPr>
        <w:t>’</w:t>
      </w:r>
      <w:r w:rsidRPr="00AB669F">
        <w:rPr>
          <w:szCs w:val="24"/>
          <w:lang w:val="fr-FR"/>
        </w:rPr>
        <w:t xml:space="preserve">être en mesure de fournir un soutien de qualité à la mise en oeuvre des plans. </w:t>
      </w:r>
      <w:r w:rsidRPr="00686DF3">
        <w:rPr>
          <w:szCs w:val="24"/>
          <w:lang w:val="fr-FR"/>
        </w:rPr>
        <w:t>Comme dans la réalisation 2.1, la mise en fonctionnement de l</w:t>
      </w:r>
      <w:r w:rsidR="004854B9" w:rsidRPr="00686DF3">
        <w:rPr>
          <w:szCs w:val="24"/>
          <w:lang w:val="fr-FR"/>
        </w:rPr>
        <w:t>’</w:t>
      </w:r>
      <w:r w:rsidRPr="00686DF3">
        <w:rPr>
          <w:szCs w:val="24"/>
          <w:lang w:val="fr-FR"/>
        </w:rPr>
        <w:t>AP du Termit Tin Toumma est assurée par l</w:t>
      </w:r>
      <w:r w:rsidR="004854B9" w:rsidRPr="00686DF3">
        <w:rPr>
          <w:szCs w:val="24"/>
          <w:lang w:val="fr-FR"/>
        </w:rPr>
        <w:t>’</w:t>
      </w:r>
      <w:r w:rsidRPr="00686DF3">
        <w:rPr>
          <w:szCs w:val="24"/>
          <w:lang w:val="fr-FR"/>
        </w:rPr>
        <w:t>ONG SCF / Projet Antilopes sahélo-saharienne et cela devrait se poursuivre. L</w:t>
      </w:r>
      <w:r w:rsidR="004854B9" w:rsidRPr="00686DF3">
        <w:rPr>
          <w:szCs w:val="24"/>
          <w:lang w:val="fr-FR"/>
        </w:rPr>
        <w:t>’</w:t>
      </w:r>
      <w:r w:rsidRPr="00686DF3">
        <w:rPr>
          <w:szCs w:val="24"/>
          <w:lang w:val="fr-FR"/>
        </w:rPr>
        <w:t>aspect incrémentiel qui sera facilité par le projet du FEM consiste à s</w:t>
      </w:r>
      <w:r w:rsidR="004854B9" w:rsidRPr="00686DF3">
        <w:rPr>
          <w:szCs w:val="24"/>
          <w:lang w:val="fr-FR"/>
        </w:rPr>
        <w:t>’</w:t>
      </w:r>
      <w:r w:rsidRPr="00686DF3">
        <w:rPr>
          <w:szCs w:val="24"/>
          <w:lang w:val="fr-FR"/>
        </w:rPr>
        <w:t>assurer que les enseignements et les méthodologies soient largement partagés et que les grands espaces dénommés « Grand corridor du Sahara » au Niger soient gérés de manière concertée. En outre, l</w:t>
      </w:r>
      <w:r w:rsidR="004854B9" w:rsidRPr="00686DF3">
        <w:rPr>
          <w:szCs w:val="24"/>
          <w:lang w:val="fr-FR"/>
        </w:rPr>
        <w:t>’</w:t>
      </w:r>
      <w:r w:rsidRPr="00686DF3">
        <w:rPr>
          <w:szCs w:val="24"/>
          <w:lang w:val="fr-FR"/>
        </w:rPr>
        <w:t>ONG mentionnée jouera un rôle prépondérant dans le suivi écologique global dans la zone du projet. L</w:t>
      </w:r>
      <w:r w:rsidR="004854B9" w:rsidRPr="00686DF3">
        <w:rPr>
          <w:szCs w:val="24"/>
          <w:lang w:val="fr-FR"/>
        </w:rPr>
        <w:t>’</w:t>
      </w:r>
      <w:r w:rsidRPr="00686DF3">
        <w:rPr>
          <w:szCs w:val="24"/>
          <w:lang w:val="fr-FR"/>
        </w:rPr>
        <w:t>objectif est d</w:t>
      </w:r>
      <w:r w:rsidR="004854B9" w:rsidRPr="00686DF3">
        <w:rPr>
          <w:szCs w:val="24"/>
          <w:lang w:val="fr-FR"/>
        </w:rPr>
        <w:t>’</w:t>
      </w:r>
      <w:r w:rsidRPr="00686DF3">
        <w:rPr>
          <w:szCs w:val="24"/>
          <w:lang w:val="fr-FR"/>
        </w:rPr>
        <w:t xml:space="preserve">élargir ces enquêtes/inventaires en utilisant la méthodologie du méga-transect dans les autres zones avoisinnantes couvertes par le projet : Gadabeji, Tadrès et les zones généralement appelées « le corridor » dans le PRODOC, ou plutôt les corridors essentiels de migration de la faune dans le biome saharien du Niger. A cette fin, </w:t>
      </w:r>
      <w:r w:rsidR="00104FA0" w:rsidRPr="00686DF3">
        <w:rPr>
          <w:szCs w:val="24"/>
          <w:lang w:val="fr-FR"/>
        </w:rPr>
        <w:t>soit le gouvernement reconduira l</w:t>
      </w:r>
      <w:r w:rsidR="004854B9" w:rsidRPr="00686DF3">
        <w:rPr>
          <w:szCs w:val="24"/>
          <w:lang w:val="fr-FR"/>
        </w:rPr>
        <w:t>’</w:t>
      </w:r>
      <w:r w:rsidR="00104FA0" w:rsidRPr="00686DF3">
        <w:rPr>
          <w:szCs w:val="24"/>
          <w:lang w:val="fr-FR"/>
        </w:rPr>
        <w:t>accord existant</w:t>
      </w:r>
      <w:r w:rsidRPr="00686DF3">
        <w:rPr>
          <w:szCs w:val="24"/>
          <w:lang w:val="fr-FR"/>
        </w:rPr>
        <w:t xml:space="preserve"> avec le Sahara Conservation Fund et le projet Antilopes sahélo-sahariennes, soit il en signera un nouveau concernant l</w:t>
      </w:r>
      <w:r w:rsidR="004854B9" w:rsidRPr="00686DF3">
        <w:rPr>
          <w:szCs w:val="24"/>
          <w:lang w:val="fr-FR"/>
        </w:rPr>
        <w:t>’</w:t>
      </w:r>
      <w:r w:rsidRPr="00686DF3">
        <w:rPr>
          <w:szCs w:val="24"/>
          <w:lang w:val="fr-FR"/>
        </w:rPr>
        <w:t>extension des activités au-delà du Termit Tin Toumma afin de couvrir aussi d</w:t>
      </w:r>
      <w:r w:rsidR="004854B9" w:rsidRPr="00686DF3">
        <w:rPr>
          <w:szCs w:val="24"/>
          <w:lang w:val="fr-FR"/>
        </w:rPr>
        <w:t>’</w:t>
      </w:r>
      <w:r w:rsidRPr="00686DF3">
        <w:rPr>
          <w:szCs w:val="24"/>
          <w:lang w:val="fr-FR"/>
        </w:rPr>
        <w:t>autres zones telles que Gadabeji, le Tadress et les corridors entre ces zones clé et l</w:t>
      </w:r>
      <w:r w:rsidR="004854B9" w:rsidRPr="00686DF3">
        <w:rPr>
          <w:szCs w:val="24"/>
          <w:lang w:val="fr-FR"/>
        </w:rPr>
        <w:t>’</w:t>
      </w:r>
      <w:r w:rsidRPr="00686DF3">
        <w:rPr>
          <w:szCs w:val="24"/>
          <w:lang w:val="fr-FR"/>
        </w:rPr>
        <w:t xml:space="preserve">Aïr Ténéré. Ces interventions devraient donner largement la priorité au renforcement des capacités nationales (organismes publics, ONG et OSC) pour effectuer des </w:t>
      </w:r>
      <w:r w:rsidRPr="00686DF3">
        <w:rPr>
          <w:szCs w:val="24"/>
          <w:lang w:val="fr-FR"/>
        </w:rPr>
        <w:lastRenderedPageBreak/>
        <w:t xml:space="preserve">enquêtes écologiques et les utiliser comme outils de conservation </w:t>
      </w:r>
      <w:r w:rsidRPr="00686DF3">
        <w:rPr>
          <w:noProof w:val="0"/>
          <w:szCs w:val="24"/>
          <w:lang w:val="fr-FR"/>
        </w:rPr>
        <w:t>(pour les TdR de la participation de l</w:t>
      </w:r>
      <w:r w:rsidR="004854B9" w:rsidRPr="00686DF3">
        <w:rPr>
          <w:noProof w:val="0"/>
          <w:szCs w:val="24"/>
          <w:lang w:val="fr-FR"/>
        </w:rPr>
        <w:t>’</w:t>
      </w:r>
      <w:r w:rsidRPr="00686DF3">
        <w:rPr>
          <w:noProof w:val="0"/>
          <w:szCs w:val="24"/>
          <w:lang w:val="fr-FR"/>
        </w:rPr>
        <w:t xml:space="preserve">ONG, reportez-vous à </w:t>
      </w:r>
      <w:smartTag w:uri="urn:schemas-microsoft-com:office:smarttags" w:element="PersonName">
        <w:smartTagPr>
          <w:attr w:name="ProductID" w:val="Ӱ"/>
        </w:smartTagPr>
        <w:r w:rsidRPr="00686DF3">
          <w:rPr>
            <w:noProof w:val="0"/>
            <w:szCs w:val="24"/>
            <w:lang w:val="fr-FR"/>
          </w:rPr>
          <w:t>la Section  IV</w:t>
        </w:r>
      </w:smartTag>
      <w:r w:rsidRPr="00686DF3">
        <w:rPr>
          <w:noProof w:val="0"/>
          <w:szCs w:val="24"/>
          <w:lang w:val="fr-FR"/>
        </w:rPr>
        <w:t xml:space="preserve"> – Ière partie).</w:t>
      </w:r>
    </w:p>
    <w:p w:rsidR="0015614C" w:rsidRPr="00AB669F" w:rsidRDefault="0015614C" w:rsidP="004F6AC1">
      <w:pPr>
        <w:pStyle w:val="NumberedParas0"/>
        <w:numPr>
          <w:ilvl w:val="0"/>
          <w:numId w:val="0"/>
        </w:numPr>
        <w:pBdr>
          <w:left w:val="single" w:sz="4" w:space="4" w:color="4F6228"/>
        </w:pBdr>
        <w:ind w:left="720"/>
        <w:rPr>
          <w:noProof w:val="0"/>
          <w:lang w:val="fr-FR"/>
        </w:rPr>
      </w:pPr>
    </w:p>
    <w:p w:rsidR="004F6AC1" w:rsidRPr="00AB669F" w:rsidRDefault="004F6AC1" w:rsidP="004F6AC1">
      <w:pPr>
        <w:pStyle w:val="NumberedParas0"/>
        <w:numPr>
          <w:ilvl w:val="0"/>
          <w:numId w:val="0"/>
        </w:numPr>
        <w:pBdr>
          <w:left w:val="single" w:sz="4" w:space="4" w:color="4F6228"/>
        </w:pBdr>
        <w:ind w:left="720"/>
        <w:rPr>
          <w:noProof w:val="0"/>
          <w:lang w:val="fr-FR"/>
        </w:rPr>
      </w:pPr>
    </w:p>
    <w:p w:rsidR="004B2B5A" w:rsidRPr="00AB669F" w:rsidRDefault="004B2B5A" w:rsidP="004B2B5A">
      <w:pPr>
        <w:pStyle w:val="NumberedParas0"/>
        <w:numPr>
          <w:ilvl w:val="0"/>
          <w:numId w:val="0"/>
        </w:numPr>
        <w:pBdr>
          <w:left w:val="single" w:sz="4" w:space="4" w:color="4F6228"/>
        </w:pBdr>
        <w:ind w:left="720"/>
        <w:rPr>
          <w:b/>
          <w:i/>
          <w:szCs w:val="24"/>
          <w:lang w:val="fr-FR"/>
        </w:rPr>
      </w:pPr>
      <w:r w:rsidRPr="00AB669F">
        <w:rPr>
          <w:b/>
          <w:i/>
          <w:noProof w:val="0"/>
          <w:szCs w:val="24"/>
          <w:lang w:val="fr-FR"/>
        </w:rPr>
        <w:t>Réalisation 2.5 Un mécanisme de cogestion piloté dans les réserves de Gadabedji et du Termit</w:t>
      </w: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szCs w:val="24"/>
          <w:lang w:val="fr-FR"/>
        </w:rPr>
        <w:t>(1) Sensibilisation des parties prenantes et organisation des communautés et des utilisateurs des ressources dans et autour des AP, (2) les AP et la GRN sont prises en compte dans les plans participatifs et décentralisés de gestion de l</w:t>
      </w:r>
      <w:r w:rsidR="004854B9" w:rsidRPr="00AB669F">
        <w:rPr>
          <w:szCs w:val="24"/>
          <w:lang w:val="fr-FR"/>
        </w:rPr>
        <w:t>’</w:t>
      </w:r>
      <w:r w:rsidRPr="00AB669F">
        <w:rPr>
          <w:szCs w:val="24"/>
          <w:lang w:val="fr-FR"/>
        </w:rPr>
        <w:t>exploitation des terres et des ressources naturelles (PDC, PDGDRN, schémas d</w:t>
      </w:r>
      <w:r w:rsidR="004854B9" w:rsidRPr="00AB669F">
        <w:rPr>
          <w:szCs w:val="24"/>
          <w:lang w:val="fr-FR"/>
        </w:rPr>
        <w:t>’</w:t>
      </w:r>
      <w:r w:rsidRPr="00AB669F">
        <w:rPr>
          <w:szCs w:val="24"/>
          <w:lang w:val="fr-FR"/>
        </w:rPr>
        <w:t>aménagement foncier), (3) des structures/mécanismes de cogestion sont élaborés, (4) les communautés et les utilisateurs des ressources participent au suivi participatif de la faune et des écosystèmes dans les AP. La cogestion des réserves sera pilotée dans les réserves de Gadabedji et du Termit. La première intervention consistera à sensibiliser (voir la réalisation 1.7) et à organiser les communautés et les utilisateurs des ressources dans et autour des AP. Les organisations de la société civile et traditionnelles existantes seront sollicitées et de nouvelles organisations seront créées si nécessaire pour s</w:t>
      </w:r>
      <w:r w:rsidR="004854B9" w:rsidRPr="00AB669F">
        <w:rPr>
          <w:szCs w:val="24"/>
          <w:lang w:val="fr-FR"/>
        </w:rPr>
        <w:t>’</w:t>
      </w:r>
      <w:r w:rsidRPr="00AB669F">
        <w:rPr>
          <w:szCs w:val="24"/>
          <w:lang w:val="fr-FR"/>
        </w:rPr>
        <w:t>assurer que les intérêts de tous les utilisateurs légitimes des ressources dans les AP seront pris en compte. Les AP, avec leur zonage participatif, leurs plans de gestion et d</w:t>
      </w:r>
      <w:r w:rsidR="004854B9" w:rsidRPr="00AB669F">
        <w:rPr>
          <w:szCs w:val="24"/>
          <w:lang w:val="fr-FR"/>
        </w:rPr>
        <w:t>’</w:t>
      </w:r>
      <w:r w:rsidRPr="00AB669F">
        <w:rPr>
          <w:szCs w:val="24"/>
          <w:lang w:val="fr-FR"/>
        </w:rPr>
        <w:t>activités seront intégrées dans les schémas d</w:t>
      </w:r>
      <w:r w:rsidR="004854B9" w:rsidRPr="00AB669F">
        <w:rPr>
          <w:szCs w:val="24"/>
          <w:lang w:val="fr-FR"/>
        </w:rPr>
        <w:t>’</w:t>
      </w:r>
      <w:r w:rsidRPr="00AB669F">
        <w:rPr>
          <w:szCs w:val="24"/>
          <w:lang w:val="fr-FR"/>
        </w:rPr>
        <w:t>aménagement fonciers et les plans de gestion des ressources naturelles décentralisés (PDC, PDGDRN, schémas d</w:t>
      </w:r>
      <w:r w:rsidR="004854B9" w:rsidRPr="00AB669F">
        <w:rPr>
          <w:szCs w:val="24"/>
          <w:lang w:val="fr-FR"/>
        </w:rPr>
        <w:t>’</w:t>
      </w:r>
      <w:r w:rsidRPr="00AB669F">
        <w:rPr>
          <w:szCs w:val="24"/>
          <w:lang w:val="fr-FR"/>
        </w:rPr>
        <w:t>aménagement fonciers) des communes, départements et régions concernés. Les organes/plates-formes de gestion impliquant les communes, les organisations de communautés résidentes et d</w:t>
      </w:r>
      <w:r w:rsidR="004854B9" w:rsidRPr="00AB669F">
        <w:rPr>
          <w:szCs w:val="24"/>
          <w:lang w:val="fr-FR"/>
        </w:rPr>
        <w:t>’</w:t>
      </w:r>
      <w:r w:rsidRPr="00AB669F">
        <w:rPr>
          <w:szCs w:val="24"/>
          <w:lang w:val="fr-FR"/>
        </w:rPr>
        <w:t>éleveurs transhumants et le secteur privé seront créés au niveau des communes et/ou des départements pour promouvoir la participation des communautés à la planification et à la gestion des AP. Ces plates-formes et les COFO/COFOB des communes et départements concernés joueront un rôle essentiel dans la conservation, l</w:t>
      </w:r>
      <w:r w:rsidR="004854B9" w:rsidRPr="00AB669F">
        <w:rPr>
          <w:szCs w:val="24"/>
          <w:lang w:val="fr-FR"/>
        </w:rPr>
        <w:t>’</w:t>
      </w:r>
      <w:r w:rsidRPr="00AB669F">
        <w:rPr>
          <w:szCs w:val="24"/>
          <w:lang w:val="fr-FR"/>
        </w:rPr>
        <w:t>utilisation durable et la gestion des conflits dans et autour des AP. Les systèmes de suivi de la biodiversité prendront en compte à la fois les données scientifiques et les connaissances indigènes des éleveurs locaux. Les incitations créées (voir la Réalisation 2.3) motiveront les éleveurs locaux à participer en collaboration avec les unités de gestion des AP et les organismes de recherche scientifique en tant qu</w:t>
      </w:r>
      <w:r w:rsidR="004854B9" w:rsidRPr="00AB669F">
        <w:rPr>
          <w:szCs w:val="24"/>
          <w:lang w:val="fr-FR"/>
        </w:rPr>
        <w:t>’</w:t>
      </w:r>
      <w:r w:rsidRPr="00AB669F">
        <w:rPr>
          <w:szCs w:val="24"/>
          <w:lang w:val="fr-FR"/>
        </w:rPr>
        <w:t>acteurs incontournables des activités de suivi de la faune et de l</w:t>
      </w:r>
      <w:r w:rsidR="004854B9" w:rsidRPr="00AB669F">
        <w:rPr>
          <w:szCs w:val="24"/>
          <w:lang w:val="fr-FR"/>
        </w:rPr>
        <w:t>’</w:t>
      </w:r>
      <w:r w:rsidRPr="00AB669F">
        <w:rPr>
          <w:szCs w:val="24"/>
          <w:lang w:val="fr-FR"/>
        </w:rPr>
        <w:t xml:space="preserve">écosystème. </w:t>
      </w:r>
      <w:r w:rsidRPr="00686DF3">
        <w:rPr>
          <w:noProof w:val="0"/>
          <w:szCs w:val="24"/>
          <w:lang w:val="fr-FR"/>
        </w:rPr>
        <w:t>Toutes les activités qui favorisent les actions de cogestion du Termit Tin Toumma seront étroitement coordonnées avec les interventions du partenaire Sahara Conservation Fund / Projet Antilopes sahélo-sahariennes.</w:t>
      </w:r>
    </w:p>
    <w:p w:rsidR="001407EB" w:rsidRPr="00AB669F" w:rsidRDefault="001407EB" w:rsidP="00D8341C">
      <w:pPr>
        <w:rPr>
          <w:lang w:val="fr-FR"/>
        </w:rPr>
      </w:pPr>
    </w:p>
    <w:p w:rsidR="004F6AC1" w:rsidRPr="00AB669F" w:rsidRDefault="004F6AC1" w:rsidP="00D8341C">
      <w:pPr>
        <w:rPr>
          <w:lang w:val="fr-FR"/>
        </w:rPr>
      </w:pPr>
    </w:p>
    <w:p w:rsidR="004B2B5A" w:rsidRPr="00AB669F" w:rsidRDefault="004B2B5A" w:rsidP="004B2B5A">
      <w:pPr>
        <w:shd w:val="clear" w:color="auto" w:fill="DBE5F1"/>
        <w:jc w:val="both"/>
        <w:rPr>
          <w:lang w:val="fr-FR"/>
        </w:rPr>
      </w:pPr>
      <w:r w:rsidRPr="00AB669F">
        <w:rPr>
          <w:b/>
          <w:lang w:val="fr-FR"/>
        </w:rPr>
        <w:t xml:space="preserve">Résultat 3 : Les habitats naturels stratégiquement importants (essentiels pour les migrations et la transhumance de la faune) dans le Corridor de faune </w:t>
      </w:r>
      <w:r w:rsidR="0016579A" w:rsidRPr="00AB669F">
        <w:rPr>
          <w:b/>
          <w:lang w:val="fr-FR"/>
        </w:rPr>
        <w:t>dans le nord du Niger</w:t>
      </w:r>
      <w:r w:rsidRPr="00AB669F">
        <w:rPr>
          <w:b/>
          <w:lang w:val="fr-FR"/>
        </w:rPr>
        <w:t xml:space="preserve"> couvrant ~ 12,69 millions d</w:t>
      </w:r>
      <w:r w:rsidR="004854B9" w:rsidRPr="00AB669F">
        <w:rPr>
          <w:b/>
          <w:lang w:val="fr-FR"/>
        </w:rPr>
        <w:t>’</w:t>
      </w:r>
      <w:r w:rsidRPr="00AB669F">
        <w:rPr>
          <w:b/>
          <w:lang w:val="fr-FR"/>
        </w:rPr>
        <w:t>hectares dans le paysage saharien bénéficient d</w:t>
      </w:r>
      <w:r w:rsidR="004854B9" w:rsidRPr="00AB669F">
        <w:rPr>
          <w:b/>
          <w:lang w:val="fr-FR"/>
        </w:rPr>
        <w:t>’</w:t>
      </w:r>
      <w:r w:rsidRPr="00AB669F">
        <w:rPr>
          <w:b/>
          <w:lang w:val="fr-FR"/>
        </w:rPr>
        <w:t xml:space="preserve">une protection </w:t>
      </w:r>
      <w:r w:rsidR="00351799" w:rsidRPr="00AB669F">
        <w:rPr>
          <w:b/>
          <w:lang w:val="fr-FR"/>
        </w:rPr>
        <w:t>grâce à des systèmes participatifs d</w:t>
      </w:r>
      <w:r w:rsidR="00A25FA3" w:rsidRPr="00AB669F">
        <w:rPr>
          <w:b/>
          <w:lang w:val="fr-FR"/>
        </w:rPr>
        <w:t>e Gestion</w:t>
      </w:r>
      <w:r w:rsidR="00351799" w:rsidRPr="00AB669F">
        <w:rPr>
          <w:b/>
          <w:lang w:val="fr-FR"/>
        </w:rPr>
        <w:t xml:space="preserve"> durable des terres</w:t>
      </w:r>
      <w:r w:rsidRPr="00AB669F">
        <w:rPr>
          <w:b/>
          <w:lang w:val="fr-FR"/>
        </w:rPr>
        <w:t>, et les conditions nécessaires pour la connectivité future entre les réserves de Gadabedji, du Termit et de l</w:t>
      </w:r>
      <w:r w:rsidR="004854B9" w:rsidRPr="00AB669F">
        <w:rPr>
          <w:b/>
          <w:lang w:val="fr-FR"/>
        </w:rPr>
        <w:t>’</w:t>
      </w:r>
      <w:r w:rsidRPr="00AB669F">
        <w:rPr>
          <w:b/>
          <w:lang w:val="fr-FR"/>
        </w:rPr>
        <w:t>Aïr-Ténéré commencent à être rétablies</w:t>
      </w:r>
    </w:p>
    <w:p w:rsidR="00492FA8" w:rsidRPr="00AB669F" w:rsidRDefault="00492FA8" w:rsidP="00B60DD8">
      <w:pPr>
        <w:jc w:val="both"/>
        <w:rPr>
          <w:szCs w:val="22"/>
          <w:lang w:val="fr-FR"/>
        </w:rPr>
      </w:pPr>
    </w:p>
    <w:p w:rsidR="004B2B5A" w:rsidRPr="00AB669F" w:rsidRDefault="004B2B5A" w:rsidP="004B2B5A">
      <w:pPr>
        <w:pStyle w:val="NumberedParas0"/>
        <w:rPr>
          <w:szCs w:val="24"/>
          <w:lang w:val="fr-FR"/>
        </w:rPr>
      </w:pPr>
      <w:r w:rsidRPr="00AB669F">
        <w:rPr>
          <w:szCs w:val="24"/>
          <w:lang w:val="fr-FR"/>
        </w:rPr>
        <w:t>Pour la réalisation du résultat 3, la création des conditions nécessaires pour rétablir la connectivité biologique entre les AP du biome saharien du Niger passera par la conservation/réhabilitation et la gestion durable des habitats essentiels dans les 12,69 millions d</w:t>
      </w:r>
      <w:r w:rsidR="004854B9" w:rsidRPr="00AB669F">
        <w:rPr>
          <w:szCs w:val="24"/>
          <w:lang w:val="fr-FR"/>
        </w:rPr>
        <w:t>’</w:t>
      </w:r>
      <w:r w:rsidRPr="00AB669F">
        <w:rPr>
          <w:szCs w:val="24"/>
          <w:lang w:val="fr-FR"/>
        </w:rPr>
        <w:t>hectares du triangle formé par les trois AP sahariennes. Outre la création officielle du corridor (Composante 1), sa délimitation sur le terrain sera faite par l</w:t>
      </w:r>
      <w:r w:rsidR="004854B9" w:rsidRPr="00AB669F">
        <w:rPr>
          <w:szCs w:val="24"/>
          <w:lang w:val="fr-FR"/>
        </w:rPr>
        <w:t>’</w:t>
      </w:r>
      <w:r w:rsidRPr="00AB669F">
        <w:rPr>
          <w:szCs w:val="24"/>
          <w:lang w:val="fr-FR"/>
        </w:rPr>
        <w:t>identification des sites essentiels, leur inscription dans les plans de gestion des ressources naturelles à l</w:t>
      </w:r>
      <w:r w:rsidR="004854B9" w:rsidRPr="00AB669F">
        <w:rPr>
          <w:szCs w:val="24"/>
          <w:lang w:val="fr-FR"/>
        </w:rPr>
        <w:t>’</w:t>
      </w:r>
      <w:r w:rsidRPr="00AB669F">
        <w:rPr>
          <w:szCs w:val="24"/>
          <w:lang w:val="fr-FR"/>
        </w:rPr>
        <w:t>échelle du paysage et des systèmes de gestion/mesures techniques appropriés pour la conservation/réhabilitation de ces habitats vitaux. Les activités seront concentrées dans la partie sud-ouest du Corridor, où se trouvent la plupart des camps d</w:t>
      </w:r>
      <w:r w:rsidR="004854B9" w:rsidRPr="00AB669F">
        <w:rPr>
          <w:szCs w:val="24"/>
          <w:lang w:val="fr-FR"/>
        </w:rPr>
        <w:t>’</w:t>
      </w:r>
      <w:r w:rsidRPr="00AB669F">
        <w:rPr>
          <w:szCs w:val="24"/>
          <w:lang w:val="fr-FR"/>
        </w:rPr>
        <w:t>éleveurs et où a lieu la transhumance la plus destructrice. L</w:t>
      </w:r>
      <w:r w:rsidR="004854B9" w:rsidRPr="00AB669F">
        <w:rPr>
          <w:szCs w:val="24"/>
          <w:lang w:val="fr-FR"/>
        </w:rPr>
        <w:t>’</w:t>
      </w:r>
      <w:r w:rsidRPr="00AB669F">
        <w:rPr>
          <w:szCs w:val="24"/>
          <w:lang w:val="fr-FR"/>
        </w:rPr>
        <w:t>objectif est de gérer les principaux habitats d</w:t>
      </w:r>
      <w:r w:rsidR="004854B9" w:rsidRPr="00AB669F">
        <w:rPr>
          <w:szCs w:val="24"/>
          <w:lang w:val="fr-FR"/>
        </w:rPr>
        <w:t>’</w:t>
      </w:r>
      <w:r w:rsidRPr="00AB669F">
        <w:rPr>
          <w:szCs w:val="24"/>
          <w:lang w:val="fr-FR"/>
        </w:rPr>
        <w:t>une manière qui optimise l</w:t>
      </w:r>
      <w:r w:rsidR="004854B9" w:rsidRPr="00AB669F">
        <w:rPr>
          <w:szCs w:val="24"/>
          <w:lang w:val="fr-FR"/>
        </w:rPr>
        <w:t>’</w:t>
      </w:r>
      <w:r w:rsidRPr="00AB669F">
        <w:rPr>
          <w:szCs w:val="24"/>
          <w:lang w:val="fr-FR"/>
        </w:rPr>
        <w:t xml:space="preserve">utilisation des rares ressources (eau et fourrage) à la fois pour la faune sauvage et pour le bétail, et pour permettre par la suite à la faune de se disperser dans de bonnes conditions. Le plan à long terme (cible 10 an au moins, </w:t>
      </w:r>
      <w:r w:rsidRPr="00AB669F">
        <w:rPr>
          <w:szCs w:val="24"/>
          <w:lang w:val="fr-FR"/>
        </w:rPr>
        <w:lastRenderedPageBreak/>
        <w:t>voir la Réalisation 1.1) permettra de préserver des pistes de migration et de transhumance pour la faune dans les scénarios d</w:t>
      </w:r>
      <w:r w:rsidR="004854B9" w:rsidRPr="00AB669F">
        <w:rPr>
          <w:szCs w:val="24"/>
          <w:lang w:val="fr-FR"/>
        </w:rPr>
        <w:t>’</w:t>
      </w:r>
      <w:r w:rsidRPr="00AB669F">
        <w:rPr>
          <w:szCs w:val="24"/>
          <w:lang w:val="fr-FR"/>
        </w:rPr>
        <w:t>un climat plus variable. La mise en oeuvre initiale des mesures identifiées sera soutenue par le projet. Un cofinancement important, géré par les partenaires, devrait compéter ces mesures, entre autres, via des projets et des initiatives pour : (1) la gestion durable des ressources naturelles dans le cadre du processus de décentralisation (PAC 2, mise en oeuvre de la Stratégie pour un développement rural durable, etc.) (2) le renforcement ou l</w:t>
      </w:r>
      <w:r w:rsidR="004854B9" w:rsidRPr="00AB669F">
        <w:rPr>
          <w:szCs w:val="24"/>
          <w:lang w:val="fr-FR"/>
        </w:rPr>
        <w:t>’</w:t>
      </w:r>
      <w:r w:rsidRPr="00AB669F">
        <w:rPr>
          <w:szCs w:val="24"/>
          <w:lang w:val="fr-FR"/>
        </w:rPr>
        <w:t>amélioration des systèmes pastoraux (BAD, AFD, CTB, etc.) et (3) la lutte contre la dégradation des terres (Programme spécial du président, etc.). Tous les projets, programmes et initiatives mentionnés ci-dessus sont décrits à l</w:t>
      </w:r>
      <w:r w:rsidR="004854B9" w:rsidRPr="00AB669F">
        <w:rPr>
          <w:szCs w:val="24"/>
          <w:lang w:val="fr-FR"/>
        </w:rPr>
        <w:t>’</w:t>
      </w:r>
      <w:r w:rsidRPr="00AB669F">
        <w:rPr>
          <w:szCs w:val="24"/>
          <w:lang w:val="fr-FR"/>
        </w:rPr>
        <w:t>Annexe 1 (voir aussi la Section IV, IVème partie  pour le Plan de participation des parties prenantes). Le projet s</w:t>
      </w:r>
      <w:r w:rsidR="004854B9" w:rsidRPr="00AB669F">
        <w:rPr>
          <w:szCs w:val="24"/>
          <w:lang w:val="fr-FR"/>
        </w:rPr>
        <w:t>’</w:t>
      </w:r>
      <w:r w:rsidRPr="00AB669F">
        <w:rPr>
          <w:szCs w:val="24"/>
          <w:lang w:val="fr-FR"/>
        </w:rPr>
        <w:t xml:space="preserve">assurera que les besoins en matière de conservation de la biodiversité sont pris en compte et intégrés dans ces initiatives pour créer des situations « gagnant-gagnant » pour les utilisateurs des ressources naturelles, en particulier les éleveurs transhumants, et pour la faune sauvage. </w:t>
      </w:r>
      <w:r w:rsidRPr="00AB669F">
        <w:rPr>
          <w:noProof w:val="0"/>
          <w:szCs w:val="24"/>
          <w:lang w:val="fr-FR"/>
        </w:rPr>
        <w:t>La contribution du FEM à ces initiatives sera incrémentielle.</w:t>
      </w:r>
      <w:r w:rsidRPr="00AB669F">
        <w:rPr>
          <w:szCs w:val="24"/>
          <w:lang w:val="fr-FR"/>
        </w:rPr>
        <w:t xml:space="preserve"> </w:t>
      </w:r>
    </w:p>
    <w:p w:rsidR="00BF476E" w:rsidRPr="00AB669F" w:rsidRDefault="00BF476E" w:rsidP="00BF476E">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noProof w:val="0"/>
          <w:szCs w:val="24"/>
          <w:lang w:val="fr-FR"/>
        </w:rPr>
        <w:t>Les réalisations nécessaires pour atteindre cet objectif sont décrites ci-après.</w:t>
      </w:r>
    </w:p>
    <w:p w:rsidR="004D585B" w:rsidRPr="00AB669F" w:rsidRDefault="004D585B" w:rsidP="004D585B">
      <w:pPr>
        <w:pStyle w:val="NumberedParas0"/>
        <w:numPr>
          <w:ilvl w:val="0"/>
          <w:numId w:val="0"/>
        </w:numPr>
        <w:rPr>
          <w:noProof w:val="0"/>
          <w:lang w:val="fr-FR"/>
        </w:rPr>
      </w:pPr>
    </w:p>
    <w:p w:rsidR="004B2B5A" w:rsidRPr="00AB669F" w:rsidRDefault="00A8761D" w:rsidP="004B2B5A">
      <w:pPr>
        <w:pStyle w:val="NumberedParas0"/>
        <w:numPr>
          <w:ilvl w:val="0"/>
          <w:numId w:val="0"/>
        </w:numPr>
        <w:pBdr>
          <w:left w:val="single" w:sz="4" w:space="4" w:color="4F6228"/>
        </w:pBdr>
        <w:ind w:left="720"/>
        <w:rPr>
          <w:szCs w:val="24"/>
          <w:lang w:val="fr-FR"/>
        </w:rPr>
      </w:pPr>
      <w:r w:rsidRPr="00AB669F">
        <w:rPr>
          <w:b/>
          <w:i/>
          <w:noProof w:val="0"/>
          <w:szCs w:val="24"/>
          <w:lang w:val="fr-FR"/>
        </w:rPr>
        <w:t>Réalisation 3.1 Les limites géographiques des principaux sites ayant une importance stratégique (migration et transhumance de la faune sauvage) dans le Corridor de faune du nord du Niger sont définies en fonction de critères scientifiques, socio-économiques et d</w:t>
      </w:r>
      <w:r w:rsidR="004854B9" w:rsidRPr="00AB669F">
        <w:rPr>
          <w:b/>
          <w:i/>
          <w:noProof w:val="0"/>
          <w:szCs w:val="24"/>
          <w:lang w:val="fr-FR"/>
        </w:rPr>
        <w:t>’</w:t>
      </w:r>
      <w:r w:rsidRPr="00AB669F">
        <w:rPr>
          <w:b/>
          <w:i/>
          <w:noProof w:val="0"/>
          <w:szCs w:val="24"/>
          <w:lang w:val="fr-FR"/>
        </w:rPr>
        <w:t>autres critères convenus</w:t>
      </w: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szCs w:val="24"/>
          <w:lang w:val="fr-FR"/>
        </w:rPr>
        <w:t>Les habitats naturels stratégiques et les ressources naturelles critiques (points d</w:t>
      </w:r>
      <w:r w:rsidR="004854B9" w:rsidRPr="00AB669F">
        <w:rPr>
          <w:szCs w:val="24"/>
          <w:lang w:val="fr-FR"/>
        </w:rPr>
        <w:t>’</w:t>
      </w:r>
      <w:r w:rsidRPr="00AB669F">
        <w:rPr>
          <w:szCs w:val="24"/>
          <w:lang w:val="fr-FR"/>
        </w:rPr>
        <w:t>eau, terres de parcours) pour les éleveurs transhumants et pour la faune sur les principales pistes de migration de la faune seront identifiés avec les communautés transhumantes. Une synthèse des connaissances scientifiques, des migrations historiques de la faune et des conditions nécessaires à la dispersion des animaux sauvages sera utilisée pour compléter l</w:t>
      </w:r>
      <w:r w:rsidR="004854B9" w:rsidRPr="00AB669F">
        <w:rPr>
          <w:szCs w:val="24"/>
          <w:lang w:val="fr-FR"/>
        </w:rPr>
        <w:t>’</w:t>
      </w:r>
      <w:r w:rsidRPr="00AB669F">
        <w:rPr>
          <w:szCs w:val="24"/>
          <w:lang w:val="fr-FR"/>
        </w:rPr>
        <w:t xml:space="preserve">identification des principaux sites. Les sites identifiés seront cartographiés et progressivement intégrés dans le système de suivi écologique à long terme (voir Réalisation 3.5). </w:t>
      </w:r>
      <w:r w:rsidRPr="00686DF3">
        <w:rPr>
          <w:noProof w:val="0"/>
          <w:szCs w:val="24"/>
          <w:lang w:val="fr-FR"/>
        </w:rPr>
        <w:t>L</w:t>
      </w:r>
      <w:r w:rsidR="004854B9" w:rsidRPr="00686DF3">
        <w:rPr>
          <w:noProof w:val="0"/>
          <w:szCs w:val="24"/>
          <w:lang w:val="fr-FR"/>
        </w:rPr>
        <w:t>’</w:t>
      </w:r>
      <w:r w:rsidRPr="00686DF3">
        <w:rPr>
          <w:noProof w:val="0"/>
          <w:szCs w:val="24"/>
          <w:lang w:val="fr-FR"/>
        </w:rPr>
        <w:t>équipe du projet et l</w:t>
      </w:r>
      <w:r w:rsidR="004854B9" w:rsidRPr="00686DF3">
        <w:rPr>
          <w:noProof w:val="0"/>
          <w:szCs w:val="24"/>
          <w:lang w:val="fr-FR"/>
        </w:rPr>
        <w:t>’</w:t>
      </w:r>
      <w:r w:rsidRPr="00686DF3">
        <w:rPr>
          <w:noProof w:val="0"/>
          <w:szCs w:val="24"/>
          <w:lang w:val="fr-FR"/>
        </w:rPr>
        <w:t>organisation partenaire Sahara Conservation Fund / Projet antilopes sahélo-sahariennes collaboreront étroitement pour les activités de cette réalisation.</w:t>
      </w:r>
    </w:p>
    <w:p w:rsidR="001C52D4" w:rsidRPr="00AB669F" w:rsidRDefault="001C52D4" w:rsidP="001C52D4">
      <w:pPr>
        <w:pStyle w:val="NumberedParas0"/>
        <w:numPr>
          <w:ilvl w:val="0"/>
          <w:numId w:val="0"/>
        </w:numPr>
        <w:pBdr>
          <w:left w:val="single" w:sz="4" w:space="4" w:color="4F6228"/>
        </w:pBdr>
        <w:ind w:left="720"/>
        <w:rPr>
          <w:i/>
          <w:noProof w:val="0"/>
          <w:lang w:val="fr-FR"/>
        </w:rPr>
      </w:pPr>
    </w:p>
    <w:p w:rsidR="001C52D4" w:rsidRPr="00AB669F" w:rsidRDefault="001C52D4" w:rsidP="001C52D4">
      <w:pPr>
        <w:pStyle w:val="NumberedParas0"/>
        <w:numPr>
          <w:ilvl w:val="0"/>
          <w:numId w:val="0"/>
        </w:numPr>
        <w:pBdr>
          <w:left w:val="single" w:sz="4" w:space="4" w:color="4F6228"/>
        </w:pBdr>
        <w:ind w:left="720"/>
        <w:rPr>
          <w:i/>
          <w:noProof w:val="0"/>
          <w:lang w:val="fr-FR"/>
        </w:rPr>
      </w:pP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b/>
          <w:i/>
          <w:noProof w:val="0"/>
          <w:szCs w:val="24"/>
          <w:lang w:val="fr-FR"/>
        </w:rPr>
        <w:t>Réalisation 3.2 Les communautés/groupes d</w:t>
      </w:r>
      <w:r w:rsidR="004854B9" w:rsidRPr="00AB669F">
        <w:rPr>
          <w:b/>
          <w:i/>
          <w:noProof w:val="0"/>
          <w:szCs w:val="24"/>
          <w:lang w:val="fr-FR"/>
        </w:rPr>
        <w:t>’</w:t>
      </w:r>
      <w:r w:rsidRPr="00AB669F">
        <w:rPr>
          <w:b/>
          <w:i/>
          <w:noProof w:val="0"/>
          <w:szCs w:val="24"/>
          <w:lang w:val="fr-FR"/>
        </w:rPr>
        <w:t>utilisateurs dans le Corridor de faune du nord du Niger sont structurés et connaissent leurs droits et obligations relatifs à l</w:t>
      </w:r>
      <w:r w:rsidR="004854B9" w:rsidRPr="00AB669F">
        <w:rPr>
          <w:b/>
          <w:i/>
          <w:noProof w:val="0"/>
          <w:szCs w:val="24"/>
          <w:lang w:val="fr-FR"/>
        </w:rPr>
        <w:t>’</w:t>
      </w:r>
      <w:r w:rsidRPr="00AB669F">
        <w:rPr>
          <w:b/>
          <w:i/>
          <w:noProof w:val="0"/>
          <w:szCs w:val="24"/>
          <w:lang w:val="fr-FR"/>
        </w:rPr>
        <w:t>utilisation des ressources naturelles et la conservation de la biodiversité</w:t>
      </w: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szCs w:val="24"/>
          <w:lang w:val="fr-FR"/>
        </w:rPr>
        <w:t>Le projet appuiera et coordonnera un programme de structuration et d</w:t>
      </w:r>
      <w:r w:rsidR="004854B9" w:rsidRPr="00AB669F">
        <w:rPr>
          <w:szCs w:val="24"/>
          <w:lang w:val="fr-FR"/>
        </w:rPr>
        <w:t>’</w:t>
      </w:r>
      <w:r w:rsidRPr="00AB669F">
        <w:rPr>
          <w:szCs w:val="24"/>
          <w:lang w:val="fr-FR"/>
        </w:rPr>
        <w:t>autonomisation des communautés/groupes d</w:t>
      </w:r>
      <w:r w:rsidR="004854B9" w:rsidRPr="00AB669F">
        <w:rPr>
          <w:szCs w:val="24"/>
          <w:lang w:val="fr-FR"/>
        </w:rPr>
        <w:t>’</w:t>
      </w:r>
      <w:r w:rsidRPr="00AB669F">
        <w:rPr>
          <w:szCs w:val="24"/>
          <w:lang w:val="fr-FR"/>
        </w:rPr>
        <w:t xml:space="preserve">utilisateurs dans le corridor de faune pour leur permettre de gérer/cogérer les terres et les ressources naturelles. Ce programme comprendra des activités de sensibilisation (voir la Réalisation 1.7) et la définition participative des droits et obligations couvrant la conservation de la biodiversité et les besoins socio-économiques. </w:t>
      </w:r>
      <w:r w:rsidRPr="00AB669F">
        <w:rPr>
          <w:noProof w:val="0"/>
          <w:szCs w:val="24"/>
          <w:lang w:val="fr-FR"/>
        </w:rPr>
        <w:t>Les communautés auront les moyens d</w:t>
      </w:r>
      <w:r w:rsidR="004854B9" w:rsidRPr="00AB669F">
        <w:rPr>
          <w:noProof w:val="0"/>
          <w:szCs w:val="24"/>
          <w:lang w:val="fr-FR"/>
        </w:rPr>
        <w:t>’</w:t>
      </w:r>
      <w:r w:rsidRPr="00AB669F">
        <w:rPr>
          <w:noProof w:val="0"/>
          <w:szCs w:val="24"/>
          <w:lang w:val="fr-FR"/>
        </w:rPr>
        <w:t>établir et d</w:t>
      </w:r>
      <w:r w:rsidR="004854B9" w:rsidRPr="00AB669F">
        <w:rPr>
          <w:noProof w:val="0"/>
          <w:szCs w:val="24"/>
          <w:lang w:val="fr-FR"/>
        </w:rPr>
        <w:t>’</w:t>
      </w:r>
      <w:r w:rsidRPr="00AB669F">
        <w:rPr>
          <w:noProof w:val="0"/>
          <w:szCs w:val="24"/>
          <w:lang w:val="fr-FR"/>
        </w:rPr>
        <w:t>appliquer les réglementations contrôlant l</w:t>
      </w:r>
      <w:r w:rsidR="004854B9" w:rsidRPr="00AB669F">
        <w:rPr>
          <w:noProof w:val="0"/>
          <w:szCs w:val="24"/>
          <w:lang w:val="fr-FR"/>
        </w:rPr>
        <w:t>’</w:t>
      </w:r>
      <w:r w:rsidRPr="00AB669F">
        <w:rPr>
          <w:noProof w:val="0"/>
          <w:szCs w:val="24"/>
          <w:lang w:val="fr-FR"/>
        </w:rPr>
        <w:t>accès et l</w:t>
      </w:r>
      <w:r w:rsidR="004854B9" w:rsidRPr="00AB669F">
        <w:rPr>
          <w:noProof w:val="0"/>
          <w:szCs w:val="24"/>
          <w:lang w:val="fr-FR"/>
        </w:rPr>
        <w:t>’</w:t>
      </w:r>
      <w:r w:rsidRPr="00AB669F">
        <w:rPr>
          <w:noProof w:val="0"/>
          <w:szCs w:val="24"/>
          <w:lang w:val="fr-FR"/>
        </w:rPr>
        <w:t>utilisation des ressources naturelles.</w:t>
      </w:r>
      <w:r w:rsidRPr="00AB669F">
        <w:rPr>
          <w:szCs w:val="24"/>
          <w:lang w:val="fr-FR"/>
        </w:rPr>
        <w:t xml:space="preserve"> </w:t>
      </w:r>
    </w:p>
    <w:p w:rsidR="001C52D4" w:rsidRPr="00AB669F" w:rsidRDefault="001C52D4" w:rsidP="001C52D4">
      <w:pPr>
        <w:pStyle w:val="NumberedParas0"/>
        <w:numPr>
          <w:ilvl w:val="0"/>
          <w:numId w:val="0"/>
        </w:numPr>
        <w:pBdr>
          <w:left w:val="single" w:sz="4" w:space="4" w:color="4F6228"/>
        </w:pBdr>
        <w:ind w:left="720"/>
        <w:rPr>
          <w:noProof w:val="0"/>
          <w:lang w:val="fr-FR"/>
        </w:rPr>
      </w:pPr>
    </w:p>
    <w:p w:rsidR="001C52D4" w:rsidRPr="00AB669F" w:rsidRDefault="001C52D4" w:rsidP="001C52D4">
      <w:pPr>
        <w:pStyle w:val="NumberedParas0"/>
        <w:numPr>
          <w:ilvl w:val="0"/>
          <w:numId w:val="0"/>
        </w:numPr>
        <w:pBdr>
          <w:left w:val="single" w:sz="4" w:space="4" w:color="4F6228"/>
        </w:pBdr>
        <w:ind w:left="720"/>
        <w:rPr>
          <w:noProof w:val="0"/>
          <w:lang w:val="fr-FR"/>
        </w:rPr>
      </w:pP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b/>
          <w:i/>
          <w:noProof w:val="0"/>
          <w:szCs w:val="24"/>
          <w:lang w:val="fr-FR"/>
        </w:rPr>
        <w:t>Réalisation 3.3 Les plans de gestion décentralisée et participative des ressources (PDC, PDGDRN, schémas d</w:t>
      </w:r>
      <w:r w:rsidR="004854B9" w:rsidRPr="00AB669F">
        <w:rPr>
          <w:b/>
          <w:i/>
          <w:noProof w:val="0"/>
          <w:szCs w:val="24"/>
          <w:lang w:val="fr-FR"/>
        </w:rPr>
        <w:t>’</w:t>
      </w:r>
      <w:r w:rsidRPr="00AB669F">
        <w:rPr>
          <w:b/>
          <w:i/>
          <w:noProof w:val="0"/>
          <w:szCs w:val="24"/>
          <w:lang w:val="fr-FR"/>
        </w:rPr>
        <w:t>aménagement foncier) prenant en compte la gestion durable des terres de parcours des éleveurs transhumants/ressources naturelles et les besoins de conservation de la biodiversité sont élaborés et leur mise en oeuvre initiale est lancée sur les sites principaux</w:t>
      </w: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szCs w:val="24"/>
          <w:lang w:val="fr-FR"/>
        </w:rPr>
        <w:t>En collaboration avec d</w:t>
      </w:r>
      <w:r w:rsidR="004854B9" w:rsidRPr="00AB669F">
        <w:rPr>
          <w:szCs w:val="24"/>
          <w:lang w:val="fr-FR"/>
        </w:rPr>
        <w:t>’</w:t>
      </w:r>
      <w:r w:rsidRPr="00AB669F">
        <w:rPr>
          <w:szCs w:val="24"/>
          <w:lang w:val="fr-FR"/>
        </w:rPr>
        <w:t>autres interventions localement pertinentes, le projet soutiendra l</w:t>
      </w:r>
      <w:r w:rsidR="004854B9" w:rsidRPr="00AB669F">
        <w:rPr>
          <w:szCs w:val="24"/>
          <w:lang w:val="fr-FR"/>
        </w:rPr>
        <w:t>’</w:t>
      </w:r>
      <w:r w:rsidRPr="00AB669F">
        <w:rPr>
          <w:szCs w:val="24"/>
          <w:lang w:val="fr-FR"/>
        </w:rPr>
        <w:t>élaboration ou la révision de plans de gestion décentralisée et participative des ressources naturelles, en particulier le PDC, le PDGDRN et les schémas d</w:t>
      </w:r>
      <w:r w:rsidR="004854B9" w:rsidRPr="00AB669F">
        <w:rPr>
          <w:szCs w:val="24"/>
          <w:lang w:val="fr-FR"/>
        </w:rPr>
        <w:t>’</w:t>
      </w:r>
      <w:r w:rsidRPr="00AB669F">
        <w:rPr>
          <w:szCs w:val="24"/>
          <w:lang w:val="fr-FR"/>
        </w:rPr>
        <w:t>aménagement foncier. Le rôle spécifique du projet consistera à s</w:t>
      </w:r>
      <w:r w:rsidR="004854B9" w:rsidRPr="00AB669F">
        <w:rPr>
          <w:szCs w:val="24"/>
          <w:lang w:val="fr-FR"/>
        </w:rPr>
        <w:t>’</w:t>
      </w:r>
      <w:r w:rsidRPr="00AB669F">
        <w:rPr>
          <w:szCs w:val="24"/>
          <w:lang w:val="fr-FR"/>
        </w:rPr>
        <w:t xml:space="preserve">assurer que les besoins de conservation de la biodiversité et les </w:t>
      </w:r>
      <w:r w:rsidRPr="00AB669F">
        <w:rPr>
          <w:szCs w:val="24"/>
          <w:lang w:val="fr-FR"/>
        </w:rPr>
        <w:lastRenderedPageBreak/>
        <w:t>modèles de gestion durable des terres de parcours/ressources naturelles sont pris en compte dans ces instruments de planification de l</w:t>
      </w:r>
      <w:r w:rsidR="004854B9" w:rsidRPr="00AB669F">
        <w:rPr>
          <w:szCs w:val="24"/>
          <w:lang w:val="fr-FR"/>
        </w:rPr>
        <w:t>’</w:t>
      </w:r>
      <w:r w:rsidRPr="00AB669F">
        <w:rPr>
          <w:szCs w:val="24"/>
          <w:lang w:val="fr-FR"/>
        </w:rPr>
        <w:t>utilisation des terres à l</w:t>
      </w:r>
      <w:r w:rsidR="004854B9" w:rsidRPr="00AB669F">
        <w:rPr>
          <w:szCs w:val="24"/>
          <w:lang w:val="fr-FR"/>
        </w:rPr>
        <w:t>’</w:t>
      </w:r>
      <w:r w:rsidRPr="00AB669F">
        <w:rPr>
          <w:szCs w:val="24"/>
          <w:lang w:val="fr-FR"/>
        </w:rPr>
        <w:t xml:space="preserve">échelle du paysage. Le projet appuiera directement la production initiale du PDC dans les communes les plus concernées par la conservation de </w:t>
      </w:r>
      <w:smartTag w:uri="urn:schemas-microsoft-com:office:smarttags" w:element="PersonName">
        <w:smartTagPr>
          <w:attr w:name="ProductID" w:val="la biodiversit￩. Les"/>
        </w:smartTagPr>
        <w:r w:rsidRPr="00AB669F">
          <w:rPr>
            <w:szCs w:val="24"/>
            <w:lang w:val="fr-FR"/>
          </w:rPr>
          <w:t>la biodiversité. Les</w:t>
        </w:r>
      </w:smartTag>
      <w:r w:rsidRPr="00AB669F">
        <w:rPr>
          <w:szCs w:val="24"/>
          <w:lang w:val="fr-FR"/>
        </w:rPr>
        <w:t xml:space="preserve"> capacités des communes/communautés seront renforcées, notamment en matière de bonne gouvernance, de planification, de gestion des activités, de gestion </w:t>
      </w:r>
      <w:r w:rsidR="006A3CE0" w:rsidRPr="00AB669F">
        <w:rPr>
          <w:szCs w:val="24"/>
          <w:lang w:val="fr-FR"/>
        </w:rPr>
        <w:t>adaptative</w:t>
      </w:r>
      <w:r w:rsidRPr="00AB669F">
        <w:rPr>
          <w:szCs w:val="24"/>
          <w:lang w:val="fr-FR"/>
        </w:rPr>
        <w:t xml:space="preserve"> et de gestion des ressources naturelles.  Un appui spécifique confirmera l</w:t>
      </w:r>
      <w:r w:rsidR="004854B9" w:rsidRPr="00AB669F">
        <w:rPr>
          <w:szCs w:val="24"/>
          <w:lang w:val="fr-FR"/>
        </w:rPr>
        <w:t>’</w:t>
      </w:r>
      <w:r w:rsidRPr="00AB669F">
        <w:rPr>
          <w:szCs w:val="24"/>
          <w:lang w:val="fr-FR"/>
        </w:rPr>
        <w:t>importance des COFO et des COFOB en tant qu</w:t>
      </w:r>
      <w:r w:rsidR="004854B9" w:rsidRPr="00AB669F">
        <w:rPr>
          <w:szCs w:val="24"/>
          <w:lang w:val="fr-FR"/>
        </w:rPr>
        <w:t>’</w:t>
      </w:r>
      <w:r w:rsidRPr="00AB669F">
        <w:rPr>
          <w:szCs w:val="24"/>
          <w:lang w:val="fr-FR"/>
        </w:rPr>
        <w:t>institutions de prévention et d</w:t>
      </w:r>
      <w:r w:rsidR="004854B9" w:rsidRPr="00AB669F">
        <w:rPr>
          <w:szCs w:val="24"/>
          <w:lang w:val="fr-FR"/>
        </w:rPr>
        <w:t>’</w:t>
      </w:r>
      <w:r w:rsidRPr="00AB669F">
        <w:rPr>
          <w:szCs w:val="24"/>
          <w:lang w:val="fr-FR"/>
        </w:rPr>
        <w:t>atténuation des conflits relatifs à l</w:t>
      </w:r>
      <w:r w:rsidR="004854B9" w:rsidRPr="00AB669F">
        <w:rPr>
          <w:szCs w:val="24"/>
          <w:lang w:val="fr-FR"/>
        </w:rPr>
        <w:t>’</w:t>
      </w:r>
      <w:r w:rsidRPr="00AB669F">
        <w:rPr>
          <w:szCs w:val="24"/>
          <w:lang w:val="fr-FR"/>
        </w:rPr>
        <w:t xml:space="preserve">exploitation des terres et des ressources naturelles. </w:t>
      </w:r>
      <w:r w:rsidRPr="00AB669F">
        <w:rPr>
          <w:noProof w:val="0"/>
          <w:szCs w:val="24"/>
          <w:lang w:val="fr-FR"/>
        </w:rPr>
        <w:t>Au niveau départemental et régional, le projet contribuera à la coordination entre différents services techniques pour éviter les contradictions avec les besoins de conservation de la biodiversité et la confusion au niveau des utilisateurs des ressources locales.</w:t>
      </w:r>
    </w:p>
    <w:p w:rsidR="001C52D4" w:rsidRPr="00AB669F" w:rsidRDefault="001C52D4" w:rsidP="001C52D4">
      <w:pPr>
        <w:pStyle w:val="NumberedParas0"/>
        <w:numPr>
          <w:ilvl w:val="0"/>
          <w:numId w:val="0"/>
        </w:numPr>
        <w:pBdr>
          <w:left w:val="single" w:sz="4" w:space="4" w:color="4F6228"/>
        </w:pBdr>
        <w:ind w:left="720"/>
        <w:rPr>
          <w:noProof w:val="0"/>
          <w:lang w:val="fr-FR"/>
        </w:rPr>
      </w:pPr>
    </w:p>
    <w:p w:rsidR="001C52D4" w:rsidRPr="00AB669F" w:rsidRDefault="001C52D4" w:rsidP="001C52D4">
      <w:pPr>
        <w:pStyle w:val="NumberedParas0"/>
        <w:numPr>
          <w:ilvl w:val="0"/>
          <w:numId w:val="0"/>
        </w:numPr>
        <w:pBdr>
          <w:left w:val="single" w:sz="4" w:space="4" w:color="4F6228"/>
        </w:pBdr>
        <w:ind w:left="720"/>
        <w:rPr>
          <w:noProof w:val="0"/>
          <w:lang w:val="fr-FR"/>
        </w:rPr>
      </w:pP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b/>
          <w:i/>
          <w:noProof w:val="0"/>
          <w:szCs w:val="24"/>
          <w:lang w:val="fr-FR"/>
        </w:rPr>
        <w:t xml:space="preserve">Réalisation 3.4 La promotion des mesures de gestion </w:t>
      </w:r>
      <w:r w:rsidR="00D74AFD" w:rsidRPr="00AB669F">
        <w:rPr>
          <w:b/>
          <w:i/>
          <w:noProof w:val="0"/>
          <w:szCs w:val="24"/>
          <w:lang w:val="fr-FR"/>
        </w:rPr>
        <w:t xml:space="preserve">durable </w:t>
      </w:r>
      <w:r w:rsidRPr="00AB669F">
        <w:rPr>
          <w:b/>
          <w:i/>
          <w:noProof w:val="0"/>
          <w:szCs w:val="24"/>
          <w:lang w:val="fr-FR"/>
        </w:rPr>
        <w:t>des ressources naturelles (GRN) contre la dégradation des ressources naturelles essentielles (bassins d</w:t>
      </w:r>
      <w:r w:rsidR="004854B9" w:rsidRPr="00AB669F">
        <w:rPr>
          <w:b/>
          <w:i/>
          <w:noProof w:val="0"/>
          <w:szCs w:val="24"/>
          <w:lang w:val="fr-FR"/>
        </w:rPr>
        <w:t>’</w:t>
      </w:r>
      <w:r w:rsidRPr="00AB669F">
        <w:rPr>
          <w:b/>
          <w:i/>
          <w:noProof w:val="0"/>
          <w:szCs w:val="24"/>
          <w:lang w:val="fr-FR"/>
        </w:rPr>
        <w:t>eau, ressources pastorales importantes à la fois pour les éleveurs transhumants et pour la faune sauvage) et le développement de chaînes de valeur de la biodiversité (chasse sportive, tourisme, etc.) sur les sites pilotes gérés par les communautés créeront des sources de profit et encourageront les responsables communautaires à préserver l</w:t>
      </w:r>
      <w:r w:rsidR="004854B9" w:rsidRPr="00AB669F">
        <w:rPr>
          <w:b/>
          <w:i/>
          <w:noProof w:val="0"/>
          <w:szCs w:val="24"/>
          <w:lang w:val="fr-FR"/>
        </w:rPr>
        <w:t>’</w:t>
      </w:r>
      <w:r w:rsidRPr="00AB669F">
        <w:rPr>
          <w:b/>
          <w:i/>
          <w:noProof w:val="0"/>
          <w:szCs w:val="24"/>
          <w:lang w:val="fr-FR"/>
        </w:rPr>
        <w:t>environnement</w:t>
      </w: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szCs w:val="24"/>
          <w:lang w:val="fr-FR"/>
        </w:rPr>
        <w:t>Cette réalisation donnera au projet un impact visible majeur au niveau des sites dans le corridor. Des mesures techniques adaptées pour protéger ou réhabiliter les ressources naturelles essentielles telles que les bassins d</w:t>
      </w:r>
      <w:r w:rsidR="004854B9" w:rsidRPr="00AB669F">
        <w:rPr>
          <w:szCs w:val="24"/>
          <w:lang w:val="fr-FR"/>
        </w:rPr>
        <w:t>’</w:t>
      </w:r>
      <w:r w:rsidRPr="00AB669F">
        <w:rPr>
          <w:szCs w:val="24"/>
          <w:lang w:val="fr-FR"/>
        </w:rPr>
        <w:t>eau, les ressources pastorales importantes et les ressources forestières seront identifiées avec les communautés locales, et en particulier les éleveurs transhumants. Ces mesures techniques seront mises en oeuvre sur les sites d</w:t>
      </w:r>
      <w:r w:rsidR="004854B9" w:rsidRPr="00AB669F">
        <w:rPr>
          <w:szCs w:val="24"/>
          <w:lang w:val="fr-FR"/>
        </w:rPr>
        <w:t>’</w:t>
      </w:r>
      <w:r w:rsidRPr="00AB669F">
        <w:rPr>
          <w:szCs w:val="24"/>
          <w:lang w:val="fr-FR"/>
        </w:rPr>
        <w:t>importance stratégique pour les principales espèces d</w:t>
      </w:r>
      <w:r w:rsidR="004854B9" w:rsidRPr="00AB669F">
        <w:rPr>
          <w:szCs w:val="24"/>
          <w:lang w:val="fr-FR"/>
        </w:rPr>
        <w:t>’</w:t>
      </w:r>
      <w:r w:rsidRPr="00AB669F">
        <w:rPr>
          <w:szCs w:val="24"/>
          <w:lang w:val="fr-FR"/>
        </w:rPr>
        <w:t xml:space="preserve">animaux sauvages. La création basée sur des données scientifiques de zones pilotes de chasse sportive gérées par les communautés, en particulier sur les sites contigüs aux AP centrales, sera la principale forme de gestion des ressources naturelles qui génèrera des incitations financières directes à la conservation de </w:t>
      </w:r>
      <w:smartTag w:uri="urn:schemas-microsoft-com:office:smarttags" w:element="PersonName">
        <w:smartTagPr>
          <w:attr w:name="ProductID" w:val="la biodiversit￩. Cette"/>
        </w:smartTagPr>
        <w:r w:rsidRPr="00AB669F">
          <w:rPr>
            <w:szCs w:val="24"/>
            <w:lang w:val="fr-FR"/>
          </w:rPr>
          <w:t>la biodiversité. Cette</w:t>
        </w:r>
      </w:smartTag>
      <w:r w:rsidRPr="00AB669F">
        <w:rPr>
          <w:szCs w:val="24"/>
          <w:lang w:val="fr-FR"/>
        </w:rPr>
        <w:t xml:space="preserve"> initiative sera mise en oeuvre de manière à générer des revenus pour les communautés, les communes, les fonds de gestion communautaires des ressources naturelles et, dans certains cas, pour la gestion des AP. Etant donné que les espèces de gibier resteront la propriété de l</w:t>
      </w:r>
      <w:r w:rsidR="004854B9" w:rsidRPr="00AB669F">
        <w:rPr>
          <w:szCs w:val="24"/>
          <w:lang w:val="fr-FR"/>
        </w:rPr>
        <w:t>’</w:t>
      </w:r>
      <w:r w:rsidRPr="00AB669F">
        <w:rPr>
          <w:szCs w:val="24"/>
          <w:lang w:val="fr-FR"/>
        </w:rPr>
        <w:t>Etat, les droits de chasse sportive seront conditionnés au respect par les communautés de toutes les obligations contractuelles concernant la conservation et l</w:t>
      </w:r>
      <w:r w:rsidR="004854B9" w:rsidRPr="00AB669F">
        <w:rPr>
          <w:szCs w:val="24"/>
          <w:lang w:val="fr-FR"/>
        </w:rPr>
        <w:t>’</w:t>
      </w:r>
      <w:r w:rsidRPr="00AB669F">
        <w:rPr>
          <w:szCs w:val="24"/>
          <w:lang w:val="fr-FR"/>
        </w:rPr>
        <w:t>exploitation durable. Les responsables communautaires devront patrouiller dans leurs zones et signaler sans tarder tous les cas de braconnage. La restauration des populations de gibier, et à terme des populations d</w:t>
      </w:r>
      <w:r w:rsidR="004854B9" w:rsidRPr="00AB669F">
        <w:rPr>
          <w:szCs w:val="24"/>
          <w:lang w:val="fr-FR"/>
        </w:rPr>
        <w:t>’</w:t>
      </w:r>
      <w:r w:rsidRPr="00AB669F">
        <w:rPr>
          <w:szCs w:val="24"/>
          <w:lang w:val="fr-FR"/>
        </w:rPr>
        <w:t>espèces menacées, créeront un potentiel d</w:t>
      </w:r>
      <w:r w:rsidR="004854B9" w:rsidRPr="00AB669F">
        <w:rPr>
          <w:szCs w:val="24"/>
          <w:lang w:val="fr-FR"/>
        </w:rPr>
        <w:t>’</w:t>
      </w:r>
      <w:r w:rsidRPr="00AB669F">
        <w:rPr>
          <w:szCs w:val="24"/>
          <w:lang w:val="fr-FR"/>
        </w:rPr>
        <w:t>écotourisme qui pourra également être développé par les responsables des ressources locales. La restauration des terres de parcours dégradées encouragera les communautés locales à participer aux activités du projet et à accepter certaines restrictions en matière d</w:t>
      </w:r>
      <w:r w:rsidR="004854B9" w:rsidRPr="00AB669F">
        <w:rPr>
          <w:szCs w:val="24"/>
          <w:lang w:val="fr-FR"/>
        </w:rPr>
        <w:t>’</w:t>
      </w:r>
      <w:r w:rsidRPr="00AB669F">
        <w:rPr>
          <w:szCs w:val="24"/>
          <w:lang w:val="fr-FR"/>
        </w:rPr>
        <w:t xml:space="preserve">utilisation des ressources naturelles sur les principaux sites  de conservation de </w:t>
      </w:r>
      <w:smartTag w:uri="urn:schemas-microsoft-com:office:smarttags" w:element="PersonName">
        <w:smartTagPr>
          <w:attr w:name="ProductID" w:val="la biodiversit￩. Le"/>
        </w:smartTagPr>
        <w:r w:rsidRPr="00AB669F">
          <w:rPr>
            <w:szCs w:val="24"/>
            <w:lang w:val="fr-FR"/>
          </w:rPr>
          <w:t>la biodiversité. Le</w:t>
        </w:r>
      </w:smartTag>
      <w:r w:rsidRPr="00AB669F">
        <w:rPr>
          <w:szCs w:val="24"/>
          <w:lang w:val="fr-FR"/>
        </w:rPr>
        <w:t xml:space="preserve"> projet appuiera la formation des parties prenantes locales sur les mesures techniques et fournira le matériel nécessaire (par ex. les semences) pour les interventions initiales. Ces formations seront supervisées par l</w:t>
      </w:r>
      <w:r w:rsidR="004854B9" w:rsidRPr="00AB669F">
        <w:rPr>
          <w:szCs w:val="24"/>
          <w:lang w:val="fr-FR"/>
        </w:rPr>
        <w:t>’</w:t>
      </w:r>
      <w:r w:rsidRPr="00AB669F">
        <w:rPr>
          <w:szCs w:val="24"/>
          <w:lang w:val="fr-FR"/>
        </w:rPr>
        <w:t xml:space="preserve">unité de gestion du corridor du projet, qui travaillera en étroite collaboration avec les services techniques au niveau départemental (par ex. production de bétail, agriculture et environnement) et les ONG locales. Les communes recevront un appui ciblé pour la mise en oeuvre de leur PDC. </w:t>
      </w:r>
      <w:r w:rsidRPr="00AB669F">
        <w:rPr>
          <w:noProof w:val="0"/>
          <w:szCs w:val="24"/>
          <w:lang w:val="fr-FR"/>
        </w:rPr>
        <w:t>Le renforcement des capacités au niveau des communes et des utilisateurs des ressources locales sera vital pour la pérennisation de ces initiatives.</w:t>
      </w:r>
      <w:r w:rsidRPr="00AB669F">
        <w:rPr>
          <w:szCs w:val="24"/>
          <w:lang w:val="fr-FR"/>
        </w:rPr>
        <w:t xml:space="preserve"> </w:t>
      </w:r>
    </w:p>
    <w:p w:rsidR="001C52D4" w:rsidRPr="00AB669F" w:rsidRDefault="001C52D4" w:rsidP="001C52D4">
      <w:pPr>
        <w:pStyle w:val="NumberedParas0"/>
        <w:numPr>
          <w:ilvl w:val="0"/>
          <w:numId w:val="0"/>
        </w:numPr>
        <w:pBdr>
          <w:left w:val="single" w:sz="4" w:space="4" w:color="4F6228"/>
        </w:pBdr>
        <w:ind w:left="720"/>
        <w:rPr>
          <w:noProof w:val="0"/>
          <w:lang w:val="fr-FR"/>
        </w:rPr>
      </w:pPr>
    </w:p>
    <w:p w:rsidR="001C52D4" w:rsidRPr="00AB669F" w:rsidRDefault="001C52D4" w:rsidP="001C52D4">
      <w:pPr>
        <w:pStyle w:val="NumberedParas0"/>
        <w:numPr>
          <w:ilvl w:val="0"/>
          <w:numId w:val="0"/>
        </w:numPr>
        <w:pBdr>
          <w:left w:val="single" w:sz="4" w:space="4" w:color="4F6228"/>
        </w:pBdr>
        <w:ind w:left="720"/>
        <w:rPr>
          <w:noProof w:val="0"/>
          <w:lang w:val="fr-FR"/>
        </w:rPr>
      </w:pP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b/>
          <w:i/>
          <w:noProof w:val="0"/>
          <w:szCs w:val="24"/>
          <w:lang w:val="fr-FR"/>
        </w:rPr>
        <w:t>Réalisation 3.5 Un système de suivi écologique à long terme (y compris la cartographie) pour les espèces de faune menacées, la chasse sportive et les principaux habitats mis en place et opérationnel avec la participation des communautés transhumantes</w:t>
      </w:r>
    </w:p>
    <w:p w:rsidR="004B2B5A" w:rsidRPr="00AB669F" w:rsidRDefault="004B2B5A" w:rsidP="004B2B5A">
      <w:pPr>
        <w:pStyle w:val="NumberedParas0"/>
        <w:numPr>
          <w:ilvl w:val="0"/>
          <w:numId w:val="0"/>
        </w:numPr>
        <w:pBdr>
          <w:left w:val="single" w:sz="4" w:space="4" w:color="4F6228"/>
        </w:pBdr>
        <w:ind w:left="720"/>
        <w:rPr>
          <w:szCs w:val="24"/>
          <w:lang w:val="fr-FR"/>
        </w:rPr>
      </w:pPr>
      <w:r w:rsidRPr="00AB669F">
        <w:rPr>
          <w:szCs w:val="24"/>
          <w:lang w:val="fr-FR"/>
        </w:rPr>
        <w:lastRenderedPageBreak/>
        <w:t>Le projet soutiendra la création d</w:t>
      </w:r>
      <w:r w:rsidR="004854B9" w:rsidRPr="00AB669F">
        <w:rPr>
          <w:szCs w:val="24"/>
          <w:lang w:val="fr-FR"/>
        </w:rPr>
        <w:t>’</w:t>
      </w:r>
      <w:r w:rsidRPr="00AB669F">
        <w:rPr>
          <w:szCs w:val="24"/>
          <w:lang w:val="fr-FR"/>
        </w:rPr>
        <w:t>un système de suivi écologique à long terme des espèces de faune menacées, de leurs habitats et de la chasse sportive dans le biome saharien du Niger. Les indicateurs de suivi bio-physiques seront définis. La participation des communautés transhumantes à l</w:t>
      </w:r>
      <w:r w:rsidR="004854B9" w:rsidRPr="00AB669F">
        <w:rPr>
          <w:szCs w:val="24"/>
          <w:lang w:val="fr-FR"/>
        </w:rPr>
        <w:t>’</w:t>
      </w:r>
      <w:r w:rsidRPr="00AB669F">
        <w:rPr>
          <w:szCs w:val="24"/>
          <w:lang w:val="fr-FR"/>
        </w:rPr>
        <w:t xml:space="preserve">identification des sites importants et à des enquêtes de terrain régulières permettra de prendre en compte les connaissances locales traditionnelles et rendra le système de suivi économique. Le suivi des concessions de chasse sportive gérées par les communautés sera financé par les revenus de </w:t>
      </w:r>
      <w:smartTag w:uri="urn:schemas-microsoft-com:office:smarttags" w:element="PersonName">
        <w:smartTagPr>
          <w:attr w:name="ProductID" w:val="la chasse. Ce"/>
        </w:smartTagPr>
        <w:r w:rsidRPr="00AB669F">
          <w:rPr>
            <w:szCs w:val="24"/>
            <w:lang w:val="fr-FR"/>
          </w:rPr>
          <w:t>la chasse. Ce</w:t>
        </w:r>
      </w:smartTag>
      <w:r w:rsidRPr="00AB669F">
        <w:rPr>
          <w:szCs w:val="24"/>
          <w:lang w:val="fr-FR"/>
        </w:rPr>
        <w:t xml:space="preserve"> système constituera un outil de suivi important à long terme pour le ministère de l</w:t>
      </w:r>
      <w:r w:rsidR="004854B9" w:rsidRPr="00AB669F">
        <w:rPr>
          <w:szCs w:val="24"/>
          <w:lang w:val="fr-FR"/>
        </w:rPr>
        <w:t>’</w:t>
      </w:r>
      <w:r w:rsidRPr="00AB669F">
        <w:rPr>
          <w:szCs w:val="24"/>
          <w:lang w:val="fr-FR"/>
        </w:rPr>
        <w:t xml:space="preserve">Environnement. </w:t>
      </w:r>
      <w:r w:rsidRPr="00AB669F">
        <w:rPr>
          <w:noProof w:val="0"/>
          <w:szCs w:val="24"/>
          <w:lang w:val="fr-FR"/>
        </w:rPr>
        <w:t>Les organisations scientifiques et les ONG internationales spécialisées (par ex. SCF, IGF) devront également jouer un rôle clé, en particulier dans l</w:t>
      </w:r>
      <w:r w:rsidR="004854B9" w:rsidRPr="00AB669F">
        <w:rPr>
          <w:noProof w:val="0"/>
          <w:szCs w:val="24"/>
          <w:lang w:val="fr-FR"/>
        </w:rPr>
        <w:t>’</w:t>
      </w:r>
      <w:r w:rsidRPr="00AB669F">
        <w:rPr>
          <w:noProof w:val="0"/>
          <w:szCs w:val="24"/>
          <w:lang w:val="fr-FR"/>
        </w:rPr>
        <w:t>élaboration participative des systèmes de suivi et les enquêtes aériennes scientifiques sur les espèces migratrices.</w:t>
      </w:r>
      <w:r w:rsidRPr="00AB669F">
        <w:rPr>
          <w:szCs w:val="24"/>
          <w:lang w:val="fr-FR"/>
        </w:rPr>
        <w:t xml:space="preserve"> </w:t>
      </w:r>
    </w:p>
    <w:p w:rsidR="001C52D4" w:rsidRPr="00AB669F" w:rsidRDefault="001C52D4" w:rsidP="001C52D4">
      <w:pPr>
        <w:pStyle w:val="NumberedParas0"/>
        <w:numPr>
          <w:ilvl w:val="0"/>
          <w:numId w:val="0"/>
        </w:numPr>
        <w:pBdr>
          <w:left w:val="single" w:sz="4" w:space="4" w:color="4F6228"/>
        </w:pBdr>
        <w:ind w:left="720"/>
        <w:rPr>
          <w:noProof w:val="0"/>
          <w:lang w:val="fr-FR"/>
        </w:rPr>
      </w:pPr>
    </w:p>
    <w:p w:rsidR="004B2B5A" w:rsidRPr="00AB669F" w:rsidRDefault="004B2B5A" w:rsidP="004B2B5A">
      <w:pPr>
        <w:pStyle w:val="NumberedParas0"/>
        <w:numPr>
          <w:ilvl w:val="0"/>
          <w:numId w:val="0"/>
        </w:numPr>
        <w:pBdr>
          <w:left w:val="single" w:sz="4" w:space="4" w:color="4F6228"/>
        </w:pBdr>
        <w:ind w:left="720"/>
        <w:rPr>
          <w:szCs w:val="24"/>
          <w:lang w:val="fr-FR"/>
        </w:rPr>
      </w:pPr>
      <w:r w:rsidRPr="00686DF3">
        <w:rPr>
          <w:szCs w:val="24"/>
          <w:lang w:val="fr-FR"/>
        </w:rPr>
        <w:t>L</w:t>
      </w:r>
      <w:r w:rsidR="004854B9" w:rsidRPr="00686DF3">
        <w:rPr>
          <w:szCs w:val="24"/>
          <w:lang w:val="fr-FR"/>
        </w:rPr>
        <w:t>’</w:t>
      </w:r>
      <w:r w:rsidRPr="00686DF3">
        <w:rPr>
          <w:szCs w:val="24"/>
          <w:lang w:val="fr-FR"/>
        </w:rPr>
        <w:t xml:space="preserve">organisation partenaire Sahara Conservation Fund / Projet antilopes sahélo-sahariennes devrait jouer un rôle essentiel dans les activités planifiées pour cette réalisation (voir les TdR à </w:t>
      </w:r>
      <w:smartTag w:uri="urn:schemas-microsoft-com:office:smarttags" w:element="PersonName">
        <w:smartTagPr>
          <w:attr w:name="ProductID" w:val="e:\projets 2011\02 fevrier\2011-02-005 (french_prodoc_3943 niger fauna corridors)\livraison client刀"/>
        </w:smartTagPr>
        <w:r w:rsidRPr="00686DF3">
          <w:rPr>
            <w:szCs w:val="24"/>
            <w:lang w:val="fr-FR"/>
          </w:rPr>
          <w:t>la Section IV</w:t>
        </w:r>
      </w:smartTag>
      <w:r w:rsidRPr="00686DF3">
        <w:rPr>
          <w:szCs w:val="24"/>
          <w:lang w:val="fr-FR"/>
        </w:rPr>
        <w:t xml:space="preserve"> – Ière partie). Le programme de suivi sera soutenu par l</w:t>
      </w:r>
      <w:r w:rsidR="004854B9" w:rsidRPr="00686DF3">
        <w:rPr>
          <w:szCs w:val="24"/>
          <w:lang w:val="fr-FR"/>
        </w:rPr>
        <w:t>’</w:t>
      </w:r>
      <w:r w:rsidRPr="00686DF3">
        <w:rPr>
          <w:szCs w:val="24"/>
          <w:lang w:val="fr-FR"/>
        </w:rPr>
        <w:t>Unité de gestion du corridor (UGC) du projet en étroite collaboration avec les unités locales du ministère de l</w:t>
      </w:r>
      <w:r w:rsidR="004854B9" w:rsidRPr="00686DF3">
        <w:rPr>
          <w:szCs w:val="24"/>
          <w:lang w:val="fr-FR"/>
        </w:rPr>
        <w:t>’</w:t>
      </w:r>
      <w:r w:rsidRPr="00686DF3">
        <w:rPr>
          <w:szCs w:val="24"/>
          <w:lang w:val="fr-FR"/>
        </w:rPr>
        <w:t>Environnement. La création de l</w:t>
      </w:r>
      <w:r w:rsidR="004854B9" w:rsidRPr="00686DF3">
        <w:rPr>
          <w:szCs w:val="24"/>
          <w:lang w:val="fr-FR"/>
        </w:rPr>
        <w:t>’</w:t>
      </w:r>
      <w:r w:rsidRPr="00686DF3">
        <w:rPr>
          <w:szCs w:val="24"/>
          <w:lang w:val="fr-FR"/>
        </w:rPr>
        <w:t>unité et la collaboration planifiée entre les organisations partenaires, l</w:t>
      </w:r>
      <w:r w:rsidR="004854B9" w:rsidRPr="00686DF3">
        <w:rPr>
          <w:szCs w:val="24"/>
          <w:lang w:val="fr-FR"/>
        </w:rPr>
        <w:t>’</w:t>
      </w:r>
      <w:r w:rsidRPr="00686DF3">
        <w:rPr>
          <w:szCs w:val="24"/>
          <w:lang w:val="fr-FR"/>
        </w:rPr>
        <w:t>équipe du projet et le ministère doivent être considérées comme une initiative ciblée de renforcement des capacités.</w:t>
      </w:r>
      <w:r w:rsidRPr="00AB669F">
        <w:rPr>
          <w:szCs w:val="24"/>
          <w:lang w:val="fr-FR"/>
        </w:rPr>
        <w:t xml:space="preserve"> D</w:t>
      </w:r>
      <w:r w:rsidR="004854B9" w:rsidRPr="00AB669F">
        <w:rPr>
          <w:szCs w:val="24"/>
          <w:lang w:val="fr-FR"/>
        </w:rPr>
        <w:t>’</w:t>
      </w:r>
      <w:r w:rsidRPr="00AB669F">
        <w:rPr>
          <w:szCs w:val="24"/>
          <w:lang w:val="fr-FR"/>
        </w:rPr>
        <w:t>une manière générale, les activités de renforcement des capacités planifiées dans le projet et la participation des parties prenantes aux activités de suivi (par ex. pour les réalisations 1.5, 1.7, 3.2, 3.3 et 3.4) permettront également aux communes (responsables des schémas d</w:t>
      </w:r>
      <w:r w:rsidR="004854B9" w:rsidRPr="00AB669F">
        <w:rPr>
          <w:szCs w:val="24"/>
          <w:lang w:val="fr-FR"/>
        </w:rPr>
        <w:t>’</w:t>
      </w:r>
      <w:r w:rsidRPr="00AB669F">
        <w:rPr>
          <w:szCs w:val="24"/>
          <w:lang w:val="fr-FR"/>
        </w:rPr>
        <w:t>aménagement foncier) et aux communautés locales de continuer le suivi après la fin du projet. En outre, l</w:t>
      </w:r>
      <w:r w:rsidR="004854B9" w:rsidRPr="00AB669F">
        <w:rPr>
          <w:szCs w:val="24"/>
          <w:lang w:val="fr-FR"/>
        </w:rPr>
        <w:t>’</w:t>
      </w:r>
      <w:r w:rsidRPr="00AB669F">
        <w:rPr>
          <w:szCs w:val="24"/>
          <w:lang w:val="fr-FR"/>
        </w:rPr>
        <w:t>ONG internationale partenaire du projet SCF a proposé et confirmé qu</w:t>
      </w:r>
      <w:r w:rsidR="004854B9" w:rsidRPr="00AB669F">
        <w:rPr>
          <w:szCs w:val="24"/>
          <w:lang w:val="fr-FR"/>
        </w:rPr>
        <w:t>’</w:t>
      </w:r>
      <w:r w:rsidRPr="00AB669F">
        <w:rPr>
          <w:szCs w:val="24"/>
          <w:lang w:val="fr-FR"/>
        </w:rPr>
        <w:t>elle soutiendrait de manière spécifique les activités de suivi écologique. Elle a déjà élaboré un système de suivi avec l</w:t>
      </w:r>
      <w:r w:rsidR="004854B9" w:rsidRPr="00AB669F">
        <w:rPr>
          <w:szCs w:val="24"/>
          <w:lang w:val="fr-FR"/>
        </w:rPr>
        <w:t>’</w:t>
      </w:r>
      <w:r w:rsidRPr="00AB669F">
        <w:rPr>
          <w:szCs w:val="24"/>
          <w:lang w:val="fr-FR"/>
        </w:rPr>
        <w:t xml:space="preserve">aide des communautés locales pour la Réserve du  Termit Tin Toumma. </w:t>
      </w:r>
      <w:r w:rsidRPr="00AB669F">
        <w:rPr>
          <w:noProof w:val="0"/>
          <w:szCs w:val="24"/>
          <w:lang w:val="fr-FR"/>
        </w:rPr>
        <w:t>Il existe des protocoles et des méthodes qui ont été testés avec succès et dont les coûts ont été évalués.</w:t>
      </w:r>
    </w:p>
    <w:p w:rsidR="00A01D32" w:rsidRPr="00AB669F" w:rsidRDefault="00A01D32" w:rsidP="000A15E6">
      <w:pPr>
        <w:ind w:right="1008"/>
        <w:rPr>
          <w:lang w:val="fr-FR"/>
        </w:rPr>
      </w:pPr>
    </w:p>
    <w:p w:rsidR="009D3447" w:rsidRPr="00AB669F" w:rsidRDefault="009D3447" w:rsidP="000A15E6">
      <w:pPr>
        <w:ind w:right="1008"/>
        <w:rPr>
          <w:lang w:val="fr-FR"/>
        </w:rPr>
      </w:pPr>
    </w:p>
    <w:p w:rsidR="004B2B5A" w:rsidRPr="00C2605A" w:rsidRDefault="004B2B5A" w:rsidP="004B2B5A">
      <w:pPr>
        <w:pStyle w:val="Heading3"/>
        <w:rPr>
          <w:iCs w:val="0"/>
          <w:lang w:val="fr-FR"/>
        </w:rPr>
      </w:pPr>
      <w:bookmarkStart w:id="43" w:name="_Toc295234880"/>
      <w:r w:rsidRPr="00C2605A">
        <w:rPr>
          <w:iCs w:val="0"/>
          <w:lang w:val="fr-FR"/>
        </w:rPr>
        <w:t>Indicateurs du projet</w:t>
      </w:r>
      <w:bookmarkEnd w:id="43"/>
      <w:r w:rsidRPr="00C2605A">
        <w:rPr>
          <w:iCs w:val="0"/>
          <w:lang w:val="fr-FR"/>
        </w:rPr>
        <w:t xml:space="preserve"> </w:t>
      </w:r>
    </w:p>
    <w:p w:rsidR="00A01D32" w:rsidRPr="00AB669F" w:rsidRDefault="00A01D32" w:rsidP="00A01D32">
      <w:pPr>
        <w:jc w:val="both"/>
        <w:rPr>
          <w:iCs/>
          <w:szCs w:val="22"/>
          <w:u w:val="single"/>
          <w:lang w:val="fr-FR"/>
        </w:rPr>
      </w:pPr>
    </w:p>
    <w:p w:rsidR="004B2B5A" w:rsidRPr="00AB669F" w:rsidRDefault="004B2B5A" w:rsidP="004B2B5A">
      <w:pPr>
        <w:pStyle w:val="NumberedParas0"/>
        <w:rPr>
          <w:szCs w:val="24"/>
          <w:lang w:val="fr-FR"/>
        </w:rPr>
      </w:pPr>
      <w:r w:rsidRPr="00AB669F">
        <w:rPr>
          <w:szCs w:val="24"/>
          <w:lang w:val="fr-FR"/>
        </w:rPr>
        <w:t>Les indicateurs du projet décrits à la Section II / IIème Partie (Cadre des résultats stratégiques) ne comportent que des indicateurs d</w:t>
      </w:r>
      <w:r w:rsidR="004854B9" w:rsidRPr="00AB669F">
        <w:rPr>
          <w:szCs w:val="24"/>
          <w:lang w:val="fr-FR"/>
        </w:rPr>
        <w:t>’</w:t>
      </w:r>
      <w:r w:rsidRPr="00AB669F">
        <w:rPr>
          <w:szCs w:val="24"/>
          <w:lang w:val="fr-FR"/>
        </w:rPr>
        <w:t>impact (ou « objectifs ») et des indicateurs de réalisation (ou « résultats »), qui sont tous « SMART »</w:t>
      </w:r>
      <w:r w:rsidRPr="00AB669F">
        <w:rPr>
          <w:rStyle w:val="FootnoteReference"/>
          <w:lang w:val="fr-FR"/>
        </w:rPr>
        <w:footnoteReference w:id="6"/>
      </w:r>
      <w:r w:rsidRPr="00AB669F">
        <w:rPr>
          <w:szCs w:val="24"/>
          <w:lang w:val="fr-FR"/>
        </w:rPr>
        <w:t>. Toutefois, le projet pourrait avoir besoin d</w:t>
      </w:r>
      <w:r w:rsidR="004854B9" w:rsidRPr="00AB669F">
        <w:rPr>
          <w:szCs w:val="24"/>
          <w:lang w:val="fr-FR"/>
        </w:rPr>
        <w:t>’</w:t>
      </w:r>
      <w:r w:rsidRPr="00AB669F">
        <w:rPr>
          <w:szCs w:val="24"/>
          <w:lang w:val="fr-FR"/>
        </w:rPr>
        <w:t>élaborer un certain nombre d</w:t>
      </w:r>
      <w:r w:rsidR="004854B9" w:rsidRPr="00AB669F">
        <w:rPr>
          <w:szCs w:val="24"/>
          <w:lang w:val="fr-FR"/>
        </w:rPr>
        <w:t>’</w:t>
      </w:r>
      <w:r w:rsidRPr="00AB669F">
        <w:rPr>
          <w:szCs w:val="24"/>
          <w:lang w:val="fr-FR"/>
        </w:rPr>
        <w:t>indicateurs axés sur les processus pour créer le « cadre de S&amp;E » au niveau des sites. Par conséquent, les activités prévues pour les réalisations 2.5 et 3.5 comporteront la création d</w:t>
      </w:r>
      <w:r w:rsidR="004854B9" w:rsidRPr="00AB669F">
        <w:rPr>
          <w:szCs w:val="24"/>
          <w:lang w:val="fr-FR"/>
        </w:rPr>
        <w:t>’</w:t>
      </w:r>
      <w:r w:rsidRPr="00AB669F">
        <w:rPr>
          <w:szCs w:val="24"/>
          <w:lang w:val="fr-FR"/>
        </w:rPr>
        <w:t>un « cadre de S&amp;E au niveau des sites ». Le cadre de S&amp;E au niveau des sites aidera à ajuster les plans de gestion des AP et les schémas d</w:t>
      </w:r>
      <w:r w:rsidR="004854B9" w:rsidRPr="00AB669F">
        <w:rPr>
          <w:szCs w:val="24"/>
          <w:lang w:val="fr-FR"/>
        </w:rPr>
        <w:t>’</w:t>
      </w:r>
      <w:r w:rsidRPr="00AB669F">
        <w:rPr>
          <w:szCs w:val="24"/>
          <w:lang w:val="fr-FR"/>
        </w:rPr>
        <w:t>aménagement foncier dans les zones adjacentes gérées par les communautés et à déterminer l</w:t>
      </w:r>
      <w:r w:rsidR="004854B9" w:rsidRPr="00AB669F">
        <w:rPr>
          <w:szCs w:val="24"/>
          <w:lang w:val="fr-FR"/>
        </w:rPr>
        <w:t>’</w:t>
      </w:r>
      <w:r w:rsidRPr="00AB669F">
        <w:rPr>
          <w:szCs w:val="24"/>
          <w:lang w:val="fr-FR"/>
        </w:rPr>
        <w:t>état de l</w:t>
      </w:r>
      <w:r w:rsidR="004854B9" w:rsidRPr="00AB669F">
        <w:rPr>
          <w:szCs w:val="24"/>
          <w:lang w:val="fr-FR"/>
        </w:rPr>
        <w:t>’</w:t>
      </w:r>
      <w:r w:rsidRPr="00AB669F">
        <w:rPr>
          <w:szCs w:val="24"/>
          <w:lang w:val="fr-FR"/>
        </w:rPr>
        <w:t xml:space="preserve">écosystème. Ces indicateurs seront également intégrés dans le cadre de S&amp;E global du projet. </w:t>
      </w:r>
      <w:r w:rsidRPr="00AB669F">
        <w:rPr>
          <w:noProof w:val="0"/>
          <w:szCs w:val="24"/>
          <w:lang w:val="fr-FR"/>
        </w:rPr>
        <w:t>Selon ce qui est prévu, ce dernier s</w:t>
      </w:r>
      <w:r w:rsidR="004854B9" w:rsidRPr="00AB669F">
        <w:rPr>
          <w:noProof w:val="0"/>
          <w:szCs w:val="24"/>
          <w:lang w:val="fr-FR"/>
        </w:rPr>
        <w:t>’</w:t>
      </w:r>
      <w:r w:rsidRPr="00AB669F">
        <w:rPr>
          <w:noProof w:val="0"/>
          <w:szCs w:val="24"/>
          <w:lang w:val="fr-FR"/>
        </w:rPr>
        <w:t>appuiera sur le cadre de S&amp;E existant du PNUD utilisé pour les programmes du FEM.</w:t>
      </w:r>
      <w:r w:rsidRPr="00AB669F">
        <w:rPr>
          <w:szCs w:val="24"/>
          <w:lang w:val="fr-FR"/>
        </w:rPr>
        <w:t xml:space="preserve"> </w:t>
      </w:r>
    </w:p>
    <w:p w:rsidR="00B71DA2" w:rsidRPr="00AB669F" w:rsidRDefault="00B71DA2" w:rsidP="00B71DA2">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zCs w:val="24"/>
          <w:lang w:val="fr-FR"/>
        </w:rPr>
        <w:t>L</w:t>
      </w:r>
      <w:r w:rsidR="004854B9" w:rsidRPr="00AB669F">
        <w:rPr>
          <w:szCs w:val="24"/>
          <w:lang w:val="fr-FR"/>
        </w:rPr>
        <w:t>’</w:t>
      </w:r>
      <w:r w:rsidRPr="00AB669F">
        <w:rPr>
          <w:szCs w:val="24"/>
          <w:lang w:val="fr-FR"/>
        </w:rPr>
        <w:t xml:space="preserve">élaboration du cadre logique est basé sur le postulat général suivant : (1) </w:t>
      </w:r>
      <w:r w:rsidRPr="00AB669F">
        <w:rPr>
          <w:i/>
          <w:szCs w:val="24"/>
          <w:u w:val="single"/>
          <w:lang w:val="fr-FR"/>
        </w:rPr>
        <w:t>si</w:t>
      </w:r>
      <w:r w:rsidRPr="00AB669F">
        <w:rPr>
          <w:szCs w:val="24"/>
          <w:lang w:val="fr-FR"/>
        </w:rPr>
        <w:t xml:space="preserve"> les responsables institutionnels et la responsabilité de la cogestion des AP et la gouvernance locale des ressources naturelles sont clairement et juridiquement définis et dotés de moyens financiers suffisants et (2)</w:t>
      </w:r>
      <w:r w:rsidRPr="00AB669F">
        <w:rPr>
          <w:i/>
          <w:szCs w:val="24"/>
          <w:lang w:val="fr-FR"/>
        </w:rPr>
        <w:t xml:space="preserve"> </w:t>
      </w:r>
      <w:r w:rsidRPr="00AB669F">
        <w:rPr>
          <w:i/>
          <w:szCs w:val="24"/>
          <w:u w:val="single"/>
          <w:lang w:val="fr-FR"/>
        </w:rPr>
        <w:t>si</w:t>
      </w:r>
      <w:r w:rsidRPr="00AB669F">
        <w:rPr>
          <w:szCs w:val="24"/>
          <w:lang w:val="fr-FR"/>
        </w:rPr>
        <w:t xml:space="preserve"> la gestion des AP est en mesure d</w:t>
      </w:r>
      <w:r w:rsidR="004854B9" w:rsidRPr="00AB669F">
        <w:rPr>
          <w:szCs w:val="24"/>
          <w:lang w:val="fr-FR"/>
        </w:rPr>
        <w:t>’</w:t>
      </w:r>
      <w:r w:rsidRPr="00AB669F">
        <w:rPr>
          <w:szCs w:val="24"/>
          <w:lang w:val="fr-FR"/>
        </w:rPr>
        <w:t xml:space="preserve">appliquer avec succès une approche de cogestion participative </w:t>
      </w:r>
      <w:r w:rsidRPr="00AB669F">
        <w:rPr>
          <w:szCs w:val="24"/>
          <w:u w:val="single"/>
          <w:lang w:val="fr-FR"/>
        </w:rPr>
        <w:t xml:space="preserve">et </w:t>
      </w:r>
      <w:r w:rsidRPr="00AB669F">
        <w:rPr>
          <w:i/>
          <w:szCs w:val="24"/>
          <w:u w:val="single"/>
          <w:lang w:val="fr-FR"/>
        </w:rPr>
        <w:t xml:space="preserve">si </w:t>
      </w:r>
      <w:r w:rsidRPr="00AB669F">
        <w:rPr>
          <w:szCs w:val="24"/>
          <w:lang w:val="fr-FR"/>
        </w:rPr>
        <w:t xml:space="preserve">(3) les communautés sont encouragées à </w:t>
      </w:r>
      <w:r w:rsidR="00B00BFD" w:rsidRPr="00AB669F">
        <w:rPr>
          <w:szCs w:val="24"/>
          <w:lang w:val="fr-FR"/>
        </w:rPr>
        <w:t>s’</w:t>
      </w:r>
      <w:r w:rsidRPr="00AB669F">
        <w:rPr>
          <w:szCs w:val="24"/>
          <w:lang w:val="fr-FR"/>
        </w:rPr>
        <w:t>impliqu</w:t>
      </w:r>
      <w:r w:rsidR="002328E5" w:rsidRPr="00AB669F">
        <w:rPr>
          <w:szCs w:val="24"/>
          <w:lang w:val="fr-FR"/>
        </w:rPr>
        <w:t>er</w:t>
      </w:r>
      <w:r w:rsidRPr="00AB669F">
        <w:rPr>
          <w:szCs w:val="24"/>
          <w:lang w:val="fr-FR"/>
        </w:rPr>
        <w:t xml:space="preserve"> dans la gestion des ressources naturelles et de la conservation, </w:t>
      </w:r>
      <w:r w:rsidRPr="00AB669F">
        <w:rPr>
          <w:i/>
          <w:szCs w:val="24"/>
          <w:u w:val="single"/>
          <w:lang w:val="fr-FR"/>
        </w:rPr>
        <w:t>alors</w:t>
      </w:r>
      <w:r w:rsidRPr="00AB669F">
        <w:rPr>
          <w:szCs w:val="24"/>
          <w:lang w:val="fr-FR"/>
        </w:rPr>
        <w:t xml:space="preserve"> le domaine d</w:t>
      </w:r>
      <w:r w:rsidR="004854B9" w:rsidRPr="00AB669F">
        <w:rPr>
          <w:szCs w:val="24"/>
          <w:lang w:val="fr-FR"/>
        </w:rPr>
        <w:t>’</w:t>
      </w:r>
      <w:r w:rsidRPr="00AB669F">
        <w:rPr>
          <w:szCs w:val="24"/>
          <w:lang w:val="fr-FR"/>
        </w:rPr>
        <w:t xml:space="preserve">aires protégées (AP) du Niger situé dans le biome saharien sera agrandi </w:t>
      </w:r>
      <w:r w:rsidRPr="00AB669F">
        <w:rPr>
          <w:szCs w:val="24"/>
          <w:lang w:val="fr-FR"/>
        </w:rPr>
        <w:lastRenderedPageBreak/>
        <w:t>et l</w:t>
      </w:r>
      <w:r w:rsidR="004854B9" w:rsidRPr="00AB669F">
        <w:rPr>
          <w:szCs w:val="24"/>
          <w:lang w:val="fr-FR"/>
        </w:rPr>
        <w:t>’</w:t>
      </w:r>
      <w:r w:rsidRPr="00AB669F">
        <w:rPr>
          <w:szCs w:val="24"/>
          <w:lang w:val="fr-FR"/>
        </w:rPr>
        <w:t>efficacité de sa gestion sera améliorée. Ce raisonnement s</w:t>
      </w:r>
      <w:r w:rsidR="004854B9" w:rsidRPr="00AB669F">
        <w:rPr>
          <w:szCs w:val="24"/>
          <w:lang w:val="fr-FR"/>
        </w:rPr>
        <w:t>’</w:t>
      </w:r>
      <w:r w:rsidRPr="00AB669F">
        <w:rPr>
          <w:szCs w:val="24"/>
          <w:lang w:val="fr-FR"/>
        </w:rPr>
        <w:t>appuie sur l</w:t>
      </w:r>
      <w:r w:rsidR="004854B9" w:rsidRPr="00AB669F">
        <w:rPr>
          <w:szCs w:val="24"/>
          <w:lang w:val="fr-FR"/>
        </w:rPr>
        <w:t>’</w:t>
      </w:r>
      <w:r w:rsidRPr="00AB669F">
        <w:rPr>
          <w:szCs w:val="24"/>
          <w:lang w:val="fr-FR"/>
        </w:rPr>
        <w:t xml:space="preserve">analyse des obstacles et des causes profondes effectuée lors de </w:t>
      </w:r>
      <w:smartTag w:uri="urn:schemas-microsoft-com:office:smarttags" w:element="PersonName">
        <w:smartTagPr>
          <w:attr w:name="ProductID" w:val="la phase PPG"/>
        </w:smartTagPr>
        <w:r w:rsidRPr="00AB669F">
          <w:rPr>
            <w:szCs w:val="24"/>
            <w:lang w:val="fr-FR"/>
          </w:rPr>
          <w:t>la phase PPG</w:t>
        </w:r>
      </w:smartTag>
      <w:r w:rsidRPr="00AB669F">
        <w:rPr>
          <w:szCs w:val="24"/>
          <w:lang w:val="fr-FR"/>
        </w:rPr>
        <w:t xml:space="preserve"> (voir Section I, Ière Partie, chapitre « Solution à long terme et obstacles à la réalisation de cette solution »). Le choix des indicateurs a été basé sur deux critères principaux : (i) leur pertinence dans le cadre du postulat ci-dessus et (ii) la faisabilité de l</w:t>
      </w:r>
      <w:r w:rsidR="004854B9" w:rsidRPr="00AB669F">
        <w:rPr>
          <w:szCs w:val="24"/>
          <w:lang w:val="fr-FR"/>
        </w:rPr>
        <w:t>’</w:t>
      </w:r>
      <w:r w:rsidRPr="00AB669F">
        <w:rPr>
          <w:szCs w:val="24"/>
          <w:lang w:val="fr-FR"/>
        </w:rPr>
        <w:t>obtention/la production et de l</w:t>
      </w:r>
      <w:r w:rsidR="004854B9" w:rsidRPr="00AB669F">
        <w:rPr>
          <w:szCs w:val="24"/>
          <w:lang w:val="fr-FR"/>
        </w:rPr>
        <w:t>’</w:t>
      </w:r>
      <w:r w:rsidRPr="00AB669F">
        <w:rPr>
          <w:szCs w:val="24"/>
          <w:lang w:val="fr-FR"/>
        </w:rPr>
        <w:t>actualisation des données nécessaires pour suivre et évaluer le projet à l</w:t>
      </w:r>
      <w:r w:rsidR="004854B9" w:rsidRPr="00AB669F">
        <w:rPr>
          <w:szCs w:val="24"/>
          <w:lang w:val="fr-FR"/>
        </w:rPr>
        <w:t>’</w:t>
      </w:r>
      <w:r w:rsidRPr="00AB669F">
        <w:rPr>
          <w:szCs w:val="24"/>
          <w:lang w:val="fr-FR"/>
        </w:rPr>
        <w:t xml:space="preserve">aide de ces indicateurs. </w:t>
      </w:r>
      <w:r w:rsidRPr="00686DF3">
        <w:rPr>
          <w:noProof w:val="0"/>
          <w:szCs w:val="24"/>
          <w:lang w:val="fr-FR"/>
        </w:rPr>
        <w:t>Vous trouverez la liste complète des indicateurs à la Section II (Cadre des résultats stratégiques)</w:t>
      </w:r>
      <w:r w:rsidR="00451BC6" w:rsidRPr="00AB669F">
        <w:rPr>
          <w:noProof w:val="0"/>
          <w:szCs w:val="24"/>
          <w:lang w:val="fr-FR"/>
        </w:rPr>
        <w:t>.</w:t>
      </w:r>
      <w:r w:rsidRPr="00AB669F">
        <w:rPr>
          <w:szCs w:val="24"/>
          <w:lang w:val="fr-FR"/>
        </w:rPr>
        <w:t xml:space="preserve"> </w:t>
      </w:r>
    </w:p>
    <w:p w:rsidR="00534C14" w:rsidRPr="00AB669F" w:rsidRDefault="00534C14" w:rsidP="00534C14">
      <w:pPr>
        <w:pStyle w:val="NumberedParas0"/>
        <w:numPr>
          <w:ilvl w:val="0"/>
          <w:numId w:val="0"/>
        </w:numPr>
        <w:rPr>
          <w:noProof w:val="0"/>
          <w:lang w:val="fr-FR"/>
        </w:rPr>
      </w:pPr>
    </w:p>
    <w:p w:rsidR="00E84C07" w:rsidRPr="00AB669F" w:rsidRDefault="00E84C07" w:rsidP="00A0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szCs w:val="22"/>
          <w:lang w:val="fr-FR"/>
        </w:rPr>
      </w:pPr>
    </w:p>
    <w:p w:rsidR="004B2B5A" w:rsidRPr="00C2605A" w:rsidRDefault="004B2B5A" w:rsidP="004B2B5A">
      <w:pPr>
        <w:pStyle w:val="Heading3"/>
        <w:rPr>
          <w:iCs w:val="0"/>
          <w:lang w:val="fr-FR"/>
        </w:rPr>
      </w:pPr>
      <w:bookmarkStart w:id="44" w:name="_Toc295234881"/>
      <w:r w:rsidRPr="00C2605A">
        <w:rPr>
          <w:iCs w:val="0"/>
          <w:lang w:val="fr-FR"/>
        </w:rPr>
        <w:t>Risques et hypothèses</w:t>
      </w:r>
      <w:bookmarkEnd w:id="44"/>
    </w:p>
    <w:p w:rsidR="00A01D32" w:rsidRPr="00AB669F" w:rsidRDefault="00A01D32" w:rsidP="00A01D32">
      <w:pPr>
        <w:rPr>
          <w:i/>
          <w:iCs/>
          <w:szCs w:val="22"/>
          <w:lang w:val="fr-FR"/>
        </w:rPr>
      </w:pPr>
    </w:p>
    <w:p w:rsidR="004B2B5A" w:rsidRPr="00AB669F" w:rsidRDefault="004B2B5A" w:rsidP="004B2B5A">
      <w:pPr>
        <w:pStyle w:val="NumberedParas0"/>
        <w:rPr>
          <w:szCs w:val="24"/>
          <w:lang w:val="fr-FR"/>
        </w:rPr>
      </w:pPr>
      <w:r w:rsidRPr="00AB669F">
        <w:rPr>
          <w:noProof w:val="0"/>
          <w:szCs w:val="24"/>
          <w:lang w:val="fr-FR"/>
        </w:rPr>
        <w:t>La stratégie du projet, décrite en détail dans le présent document, se base sur les principales hypothèses suivantes pour proposer l</w:t>
      </w:r>
      <w:r w:rsidR="004854B9" w:rsidRPr="00AB669F">
        <w:rPr>
          <w:noProof w:val="0"/>
          <w:szCs w:val="24"/>
          <w:lang w:val="fr-FR"/>
        </w:rPr>
        <w:t>’</w:t>
      </w:r>
      <w:r w:rsidRPr="00AB669F">
        <w:rPr>
          <w:noProof w:val="0"/>
          <w:szCs w:val="24"/>
          <w:lang w:val="fr-FR"/>
        </w:rPr>
        <w:t>intervention du FEM :</w:t>
      </w:r>
    </w:p>
    <w:p w:rsidR="00AC5A20" w:rsidRPr="00AB669F" w:rsidRDefault="00AC5A20" w:rsidP="00AC5A20">
      <w:pPr>
        <w:pStyle w:val="NumberedParas0"/>
        <w:numPr>
          <w:ilvl w:val="0"/>
          <w:numId w:val="0"/>
        </w:numPr>
        <w:rPr>
          <w:rFonts w:eastAsia="Calibri"/>
          <w:noProof w:val="0"/>
          <w:lang w:val="fr-FR"/>
        </w:rPr>
      </w:pPr>
    </w:p>
    <w:p w:rsidR="004B2B5A" w:rsidRPr="00AB669F" w:rsidRDefault="004B2B5A" w:rsidP="004B2B5A">
      <w:pPr>
        <w:pStyle w:val="NumberedParas0"/>
        <w:numPr>
          <w:ilvl w:val="0"/>
          <w:numId w:val="8"/>
        </w:numPr>
        <w:rPr>
          <w:szCs w:val="24"/>
          <w:lang w:val="fr-FR"/>
        </w:rPr>
      </w:pPr>
      <w:r w:rsidRPr="00AB669F">
        <w:rPr>
          <w:noProof w:val="0"/>
          <w:szCs w:val="24"/>
          <w:lang w:val="fr-FR"/>
        </w:rPr>
        <w:t>Il est possible d</w:t>
      </w:r>
      <w:r w:rsidR="004854B9" w:rsidRPr="00AB669F">
        <w:rPr>
          <w:noProof w:val="0"/>
          <w:szCs w:val="24"/>
          <w:lang w:val="fr-FR"/>
        </w:rPr>
        <w:t>’</w:t>
      </w:r>
      <w:r w:rsidRPr="00AB669F">
        <w:rPr>
          <w:noProof w:val="0"/>
          <w:szCs w:val="24"/>
          <w:lang w:val="fr-FR"/>
        </w:rPr>
        <w:t>extrapoler les meilleures pratiques et les enseignements tirés de la zone du projet à d</w:t>
      </w:r>
      <w:r w:rsidR="004854B9" w:rsidRPr="00AB669F">
        <w:rPr>
          <w:noProof w:val="0"/>
          <w:szCs w:val="24"/>
          <w:lang w:val="fr-FR"/>
        </w:rPr>
        <w:t>’</w:t>
      </w:r>
      <w:r w:rsidRPr="00AB669F">
        <w:rPr>
          <w:noProof w:val="0"/>
          <w:szCs w:val="24"/>
          <w:lang w:val="fr-FR"/>
        </w:rPr>
        <w:t>autres AP et zones gérées par les communautés ou cogérées.</w:t>
      </w:r>
      <w:r w:rsidRPr="00AB669F">
        <w:rPr>
          <w:szCs w:val="24"/>
          <w:lang w:val="fr-FR"/>
        </w:rPr>
        <w:t xml:space="preserve"> </w:t>
      </w:r>
    </w:p>
    <w:p w:rsidR="00AC5A20" w:rsidRPr="00AB669F" w:rsidRDefault="00AC5A20" w:rsidP="00AC5A20">
      <w:pPr>
        <w:pStyle w:val="NumberedParas0"/>
        <w:numPr>
          <w:ilvl w:val="0"/>
          <w:numId w:val="0"/>
        </w:numPr>
        <w:rPr>
          <w:rFonts w:eastAsia="Calibri"/>
          <w:noProof w:val="0"/>
          <w:lang w:val="fr-FR"/>
        </w:rPr>
      </w:pPr>
    </w:p>
    <w:p w:rsidR="004B2B5A" w:rsidRPr="00AB669F" w:rsidRDefault="004B2B5A" w:rsidP="004B2B5A">
      <w:pPr>
        <w:pStyle w:val="NumberedParas0"/>
        <w:numPr>
          <w:ilvl w:val="0"/>
          <w:numId w:val="8"/>
        </w:numPr>
        <w:rPr>
          <w:szCs w:val="24"/>
          <w:lang w:val="fr-FR"/>
        </w:rPr>
      </w:pPr>
      <w:r w:rsidRPr="00AB669F">
        <w:rPr>
          <w:noProof w:val="0"/>
          <w:szCs w:val="24"/>
          <w:lang w:val="fr-FR"/>
        </w:rPr>
        <w:t>Une meilleure prise de conscience et le renforcement des capacités et de la motivation obtenus par de nouvelles chaînes de valeur aboutiront à un changement de comportement vis-à-vis de la gestion des ressources naturelles et de la conservation de la biodiversité.</w:t>
      </w:r>
    </w:p>
    <w:p w:rsidR="00AC5A20" w:rsidRPr="00AB669F" w:rsidRDefault="00AC5A20" w:rsidP="00AC5A20">
      <w:pPr>
        <w:pStyle w:val="NumberedParas0"/>
        <w:numPr>
          <w:ilvl w:val="0"/>
          <w:numId w:val="0"/>
        </w:numPr>
        <w:rPr>
          <w:rFonts w:eastAsia="Calibri"/>
          <w:noProof w:val="0"/>
          <w:lang w:val="fr-FR"/>
        </w:rPr>
      </w:pPr>
    </w:p>
    <w:p w:rsidR="004B2B5A" w:rsidRPr="00AB669F" w:rsidRDefault="004B2B5A" w:rsidP="004B2B5A">
      <w:pPr>
        <w:pStyle w:val="NumberedParas0"/>
        <w:numPr>
          <w:ilvl w:val="0"/>
          <w:numId w:val="8"/>
        </w:numPr>
        <w:rPr>
          <w:szCs w:val="24"/>
          <w:lang w:val="fr-FR"/>
        </w:rPr>
      </w:pPr>
      <w:r w:rsidRPr="00AB669F">
        <w:rPr>
          <w:noProof w:val="0"/>
          <w:szCs w:val="24"/>
          <w:lang w:val="fr-FR"/>
        </w:rPr>
        <w:t>La gestion durable des ressources naturelles et la gouvernance locale resteront des priorités nationales au Niger.</w:t>
      </w:r>
    </w:p>
    <w:p w:rsidR="00AC5A20" w:rsidRPr="00AB669F" w:rsidRDefault="00AC5A20" w:rsidP="00AC5A20">
      <w:pPr>
        <w:pStyle w:val="NumberedParas0"/>
        <w:numPr>
          <w:ilvl w:val="0"/>
          <w:numId w:val="0"/>
        </w:numPr>
        <w:rPr>
          <w:rFonts w:eastAsia="Calibri"/>
          <w:noProof w:val="0"/>
          <w:lang w:val="fr-FR"/>
        </w:rPr>
      </w:pPr>
    </w:p>
    <w:p w:rsidR="004B2B5A" w:rsidRPr="00FF7482" w:rsidRDefault="004B2B5A" w:rsidP="00FF7482">
      <w:pPr>
        <w:pStyle w:val="NumberedParas0"/>
        <w:rPr>
          <w:szCs w:val="24"/>
          <w:lang w:val="fr-FR"/>
        </w:rPr>
      </w:pPr>
      <w:r w:rsidRPr="00AB669F">
        <w:rPr>
          <w:szCs w:val="24"/>
          <w:lang w:val="fr-FR"/>
        </w:rPr>
        <w:t xml:space="preserve">Lors de </w:t>
      </w:r>
      <w:smartTag w:uri="urn:schemas-microsoft-com:office:smarttags" w:element="PersonName">
        <w:smartTagPr>
          <w:attr w:name="ProductID" w:val="la phase PPG"/>
        </w:smartTagPr>
        <w:r w:rsidRPr="00AB669F">
          <w:rPr>
            <w:szCs w:val="24"/>
            <w:lang w:val="fr-FR"/>
          </w:rPr>
          <w:t>la phase PPG</w:t>
        </w:r>
      </w:smartTag>
      <w:r w:rsidRPr="00AB669F">
        <w:rPr>
          <w:szCs w:val="24"/>
          <w:lang w:val="fr-FR"/>
        </w:rPr>
        <w:t xml:space="preserve">, les risques du projet ont été actualisés pour prendre en compte ceux présentés lors de </w:t>
      </w:r>
      <w:smartTag w:uri="urn:schemas-microsoft-com:office:smarttags" w:element="PersonName">
        <w:smartTagPr>
          <w:attr w:name="ProductID" w:val="la FIP. Ils"/>
        </w:smartTagPr>
        <w:r w:rsidRPr="00AB669F">
          <w:rPr>
            <w:szCs w:val="24"/>
            <w:lang w:val="fr-FR"/>
          </w:rPr>
          <w:t xml:space="preserve">la FIP. </w:t>
        </w:r>
        <w:r w:rsidRPr="00AB669F">
          <w:rPr>
            <w:noProof w:val="0"/>
            <w:szCs w:val="24"/>
            <w:lang w:val="fr-FR"/>
          </w:rPr>
          <w:t>Ils</w:t>
        </w:r>
      </w:smartTag>
      <w:r w:rsidRPr="00AB669F">
        <w:rPr>
          <w:noProof w:val="0"/>
          <w:szCs w:val="24"/>
          <w:lang w:val="fr-FR"/>
        </w:rPr>
        <w:t xml:space="preserve"> ont ensuite été décrits et classés selon les catégories standard de risques du PNUD/FEM</w:t>
      </w:r>
      <w:r w:rsidRPr="00AB669F">
        <w:rPr>
          <w:rStyle w:val="FootnoteReference"/>
          <w:rFonts w:ascii="Calibri" w:hAnsi="Calibri"/>
          <w:noProof w:val="0"/>
          <w:lang w:val="fr-FR"/>
        </w:rPr>
        <w:footnoteReference w:id="7"/>
      </w:r>
      <w:r w:rsidRPr="00AB669F">
        <w:rPr>
          <w:noProof w:val="0"/>
          <w:szCs w:val="24"/>
          <w:lang w:val="fr-FR"/>
        </w:rPr>
        <w:t>, puis évalués en fonction des critères d</w:t>
      </w:r>
      <w:r w:rsidR="004854B9" w:rsidRPr="00AB669F">
        <w:rPr>
          <w:noProof w:val="0"/>
          <w:szCs w:val="24"/>
          <w:lang w:val="fr-FR"/>
        </w:rPr>
        <w:t>’</w:t>
      </w:r>
      <w:r w:rsidRPr="00AB669F">
        <w:rPr>
          <w:noProof w:val="0"/>
          <w:szCs w:val="24"/>
          <w:lang w:val="fr-FR"/>
        </w:rPr>
        <w:t>« impact » et de « probabilité » (</w:t>
      </w:r>
      <w:r w:rsidR="00FF7482" w:rsidRPr="00FF7482">
        <w:rPr>
          <w:noProof w:val="0"/>
          <w:szCs w:val="24"/>
          <w:lang w:val="fr-FR"/>
        </w:rPr>
        <w:t>Encadré 2</w:t>
      </w:r>
      <w:r w:rsidRPr="00FF7482">
        <w:rPr>
          <w:noProof w:val="0"/>
          <w:szCs w:val="24"/>
          <w:lang w:val="fr-FR"/>
        </w:rPr>
        <w:t>) :</w:t>
      </w:r>
      <w:r w:rsidRPr="00FF7482">
        <w:rPr>
          <w:szCs w:val="24"/>
          <w:lang w:val="fr-FR"/>
        </w:rPr>
        <w:t xml:space="preserve"> </w:t>
      </w:r>
    </w:p>
    <w:p w:rsidR="008A66CD" w:rsidRPr="00AB669F" w:rsidRDefault="008A66CD" w:rsidP="008A66CD">
      <w:pPr>
        <w:pStyle w:val="NumberedParas0"/>
        <w:numPr>
          <w:ilvl w:val="0"/>
          <w:numId w:val="0"/>
        </w:numPr>
        <w:rPr>
          <w:rFonts w:eastAsia="Calibri"/>
          <w:noProof w:val="0"/>
          <w:lang w:val="fr-FR"/>
        </w:rPr>
      </w:pPr>
    </w:p>
    <w:p w:rsidR="007157B9" w:rsidRPr="00AB669F" w:rsidRDefault="004B2B5A" w:rsidP="004B2B5A">
      <w:pPr>
        <w:pStyle w:val="Caption"/>
        <w:rPr>
          <w:rFonts w:ascii="Calibri" w:hAnsi="Calibri"/>
          <w:bCs w:val="0"/>
          <w:lang w:val="fr-FR"/>
        </w:rPr>
      </w:pPr>
      <w:bookmarkStart w:id="45" w:name="_Toc295234945"/>
      <w:r w:rsidRPr="00AB669F">
        <w:rPr>
          <w:lang w:val="fr-FR"/>
        </w:rPr>
        <w:t xml:space="preserve">Tableau </w:t>
      </w:r>
      <w:r w:rsidR="00D027A9" w:rsidRPr="00AB669F">
        <w:rPr>
          <w:lang w:val="fr-FR"/>
        </w:rPr>
        <w:fldChar w:fldCharType="begin"/>
      </w:r>
      <w:r w:rsidRPr="00AB669F">
        <w:rPr>
          <w:lang w:val="fr-FR"/>
        </w:rPr>
        <w:instrText xml:space="preserve"> SEQ Tableau \* ARABIC </w:instrText>
      </w:r>
      <w:r w:rsidR="00D027A9" w:rsidRPr="00AB669F">
        <w:rPr>
          <w:lang w:val="fr-FR"/>
        </w:rPr>
        <w:fldChar w:fldCharType="separate"/>
      </w:r>
      <w:r w:rsidR="009C6985">
        <w:rPr>
          <w:noProof/>
          <w:lang w:val="fr-FR"/>
        </w:rPr>
        <w:t>3</w:t>
      </w:r>
      <w:r w:rsidR="00D027A9" w:rsidRPr="00AB669F">
        <w:rPr>
          <w:lang w:val="fr-FR"/>
        </w:rPr>
        <w:fldChar w:fldCharType="end"/>
      </w:r>
      <w:r w:rsidRPr="00AB669F">
        <w:rPr>
          <w:lang w:val="fr-FR"/>
        </w:rPr>
        <w:t>. Description des risques</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3"/>
        <w:gridCol w:w="1941"/>
        <w:gridCol w:w="4572"/>
      </w:tblGrid>
      <w:tr w:rsidR="00686DF6" w:rsidRPr="00AB669F">
        <w:trPr>
          <w:tblHeader/>
        </w:trPr>
        <w:tc>
          <w:tcPr>
            <w:tcW w:w="0" w:type="auto"/>
            <w:shd w:val="clear" w:color="auto" w:fill="DBE5F1"/>
          </w:tcPr>
          <w:p w:rsidR="008A66CD" w:rsidRPr="00AB669F" w:rsidRDefault="004B2B5A" w:rsidP="004B2B5A">
            <w:pPr>
              <w:pStyle w:val="NumberedParas0"/>
              <w:numPr>
                <w:ilvl w:val="0"/>
                <w:numId w:val="0"/>
              </w:numPr>
              <w:spacing w:before="100" w:after="100"/>
              <w:jc w:val="left"/>
              <w:rPr>
                <w:szCs w:val="24"/>
                <w:lang w:val="fr-FR"/>
              </w:rPr>
            </w:pPr>
            <w:r w:rsidRPr="00AB669F">
              <w:rPr>
                <w:b/>
                <w:smallCaps/>
                <w:noProof w:val="0"/>
                <w:sz w:val="20"/>
                <w:szCs w:val="24"/>
                <w:lang w:val="fr-FR"/>
              </w:rPr>
              <w:t>Risques identifiés</w:t>
            </w:r>
          </w:p>
        </w:tc>
        <w:tc>
          <w:tcPr>
            <w:tcW w:w="0" w:type="auto"/>
            <w:shd w:val="clear" w:color="auto" w:fill="DBE5F1"/>
          </w:tcPr>
          <w:p w:rsidR="008A66CD" w:rsidRPr="00AB669F" w:rsidRDefault="004B2B5A" w:rsidP="004B2B5A">
            <w:pPr>
              <w:pStyle w:val="NumberedParas0"/>
              <w:numPr>
                <w:ilvl w:val="0"/>
                <w:numId w:val="0"/>
              </w:numPr>
              <w:spacing w:before="100" w:after="100"/>
              <w:jc w:val="center"/>
              <w:rPr>
                <w:szCs w:val="24"/>
                <w:lang w:val="fr-FR"/>
              </w:rPr>
            </w:pPr>
            <w:r w:rsidRPr="00AB669F">
              <w:rPr>
                <w:b/>
                <w:smallCaps/>
                <w:noProof w:val="0"/>
                <w:sz w:val="20"/>
                <w:szCs w:val="24"/>
                <w:lang w:val="fr-FR"/>
              </w:rPr>
              <w:t>Catégorie</w:t>
            </w:r>
          </w:p>
        </w:tc>
        <w:tc>
          <w:tcPr>
            <w:tcW w:w="0" w:type="auto"/>
            <w:shd w:val="clear" w:color="auto" w:fill="DBE5F1"/>
          </w:tcPr>
          <w:p w:rsidR="008A66CD" w:rsidRPr="00AB669F" w:rsidRDefault="004B2B5A" w:rsidP="004B2B5A">
            <w:pPr>
              <w:pStyle w:val="NumberedParas0"/>
              <w:numPr>
                <w:ilvl w:val="0"/>
                <w:numId w:val="0"/>
              </w:numPr>
              <w:spacing w:before="100" w:after="100"/>
              <w:jc w:val="left"/>
              <w:rPr>
                <w:szCs w:val="24"/>
                <w:lang w:val="fr-FR"/>
              </w:rPr>
            </w:pPr>
            <w:r w:rsidRPr="00AB669F">
              <w:rPr>
                <w:b/>
                <w:smallCaps/>
                <w:noProof w:val="0"/>
                <w:sz w:val="20"/>
                <w:szCs w:val="24"/>
                <w:lang w:val="fr-FR"/>
              </w:rPr>
              <w:t>Description</w:t>
            </w:r>
          </w:p>
        </w:tc>
      </w:tr>
      <w:tr w:rsidR="00686DF6" w:rsidRPr="00AB669F">
        <w:tc>
          <w:tcPr>
            <w:tcW w:w="0" w:type="auto"/>
          </w:tcPr>
          <w:p w:rsidR="00C81E58" w:rsidRPr="00AB669F" w:rsidRDefault="004B2B5A" w:rsidP="004B2B5A">
            <w:pPr>
              <w:pStyle w:val="NumberedParas0"/>
              <w:numPr>
                <w:ilvl w:val="0"/>
                <w:numId w:val="0"/>
              </w:numPr>
              <w:jc w:val="left"/>
              <w:rPr>
                <w:szCs w:val="24"/>
                <w:lang w:val="fr-FR"/>
              </w:rPr>
            </w:pPr>
            <w:r w:rsidRPr="00AB669F">
              <w:rPr>
                <w:noProof w:val="0"/>
                <w:sz w:val="20"/>
                <w:szCs w:val="24"/>
                <w:lang w:val="fr-FR"/>
              </w:rPr>
              <w:t>Le soutien politique et institutionnel à la création et la gestion du système d</w:t>
            </w:r>
            <w:r w:rsidR="004854B9" w:rsidRPr="00AB669F">
              <w:rPr>
                <w:noProof w:val="0"/>
                <w:sz w:val="20"/>
                <w:szCs w:val="24"/>
                <w:lang w:val="fr-FR"/>
              </w:rPr>
              <w:t>’</w:t>
            </w:r>
            <w:r w:rsidRPr="00AB669F">
              <w:rPr>
                <w:noProof w:val="0"/>
                <w:sz w:val="20"/>
                <w:szCs w:val="24"/>
                <w:lang w:val="fr-FR"/>
              </w:rPr>
              <w:t>AP dans le nord du Niger est insuffisant.</w:t>
            </w:r>
          </w:p>
        </w:tc>
        <w:tc>
          <w:tcPr>
            <w:tcW w:w="0" w:type="auto"/>
          </w:tcPr>
          <w:p w:rsidR="00C81E58" w:rsidRPr="00AB669F" w:rsidRDefault="004B2B5A" w:rsidP="004B2B5A">
            <w:pPr>
              <w:pStyle w:val="NumberedParas0"/>
              <w:numPr>
                <w:ilvl w:val="0"/>
                <w:numId w:val="0"/>
              </w:numPr>
              <w:jc w:val="center"/>
              <w:rPr>
                <w:szCs w:val="24"/>
                <w:lang w:val="fr-FR"/>
              </w:rPr>
            </w:pPr>
            <w:r w:rsidRPr="00AB669F">
              <w:rPr>
                <w:smallCaps/>
                <w:noProof w:val="0"/>
                <w:sz w:val="21"/>
                <w:szCs w:val="24"/>
                <w:lang w:val="fr-FR"/>
              </w:rPr>
              <w:t>opérationnel</w:t>
            </w:r>
          </w:p>
        </w:tc>
        <w:tc>
          <w:tcPr>
            <w:tcW w:w="0" w:type="auto"/>
          </w:tcPr>
          <w:p w:rsidR="00C81E58" w:rsidRPr="00AB669F" w:rsidRDefault="004B2B5A" w:rsidP="004B2B5A">
            <w:pPr>
              <w:pStyle w:val="NumberedParas0"/>
              <w:numPr>
                <w:ilvl w:val="0"/>
                <w:numId w:val="0"/>
              </w:numPr>
              <w:jc w:val="left"/>
              <w:rPr>
                <w:szCs w:val="24"/>
                <w:lang w:val="fr-FR"/>
              </w:rPr>
            </w:pPr>
            <w:r w:rsidRPr="00AB669F">
              <w:rPr>
                <w:sz w:val="20"/>
                <w:szCs w:val="24"/>
                <w:lang w:val="fr-FR"/>
              </w:rPr>
              <w:t>Les capacités humaines et financières de la DGEEF sont limitées (voir le Tableau de bord sur le renforcement des capacités à l</w:t>
            </w:r>
            <w:r w:rsidR="004854B9" w:rsidRPr="00AB669F">
              <w:rPr>
                <w:sz w:val="20"/>
                <w:szCs w:val="24"/>
                <w:lang w:val="fr-FR"/>
              </w:rPr>
              <w:t>’</w:t>
            </w:r>
            <w:r w:rsidRPr="00AB669F">
              <w:rPr>
                <w:sz w:val="20"/>
                <w:szCs w:val="24"/>
                <w:lang w:val="fr-FR"/>
              </w:rPr>
              <w:t>Annexe 4) et la gestion des AP dépend principalement de l</w:t>
            </w:r>
            <w:r w:rsidR="004854B9" w:rsidRPr="00AB669F">
              <w:rPr>
                <w:sz w:val="20"/>
                <w:szCs w:val="24"/>
                <w:lang w:val="fr-FR"/>
              </w:rPr>
              <w:t>’</w:t>
            </w:r>
            <w:r w:rsidRPr="00AB669F">
              <w:rPr>
                <w:sz w:val="20"/>
                <w:szCs w:val="24"/>
                <w:lang w:val="fr-FR"/>
              </w:rPr>
              <w:t xml:space="preserve">appui des bailleurs de fonds. </w:t>
            </w:r>
            <w:r w:rsidRPr="00AB669F">
              <w:rPr>
                <w:noProof w:val="0"/>
                <w:sz w:val="20"/>
                <w:szCs w:val="24"/>
                <w:lang w:val="fr-FR"/>
              </w:rPr>
              <w:t>La conservation de la biodiversité est une priorité déclarée du gouvernement, mais les ressources sont insuffisantes et les stratégies sectorielles ne sont pas toujours harmonisées</w:t>
            </w:r>
          </w:p>
        </w:tc>
      </w:tr>
      <w:tr w:rsidR="00686DF6" w:rsidRPr="00AB669F">
        <w:tc>
          <w:tcPr>
            <w:tcW w:w="0" w:type="auto"/>
          </w:tcPr>
          <w:p w:rsidR="00C81E58" w:rsidRPr="00AB669F" w:rsidRDefault="004B2B5A" w:rsidP="004B2B5A">
            <w:pPr>
              <w:pStyle w:val="NumberedParas0"/>
              <w:numPr>
                <w:ilvl w:val="0"/>
                <w:numId w:val="0"/>
              </w:numPr>
              <w:jc w:val="left"/>
              <w:rPr>
                <w:szCs w:val="24"/>
                <w:lang w:val="fr-FR"/>
              </w:rPr>
            </w:pPr>
            <w:r w:rsidRPr="00AB669F">
              <w:rPr>
                <w:noProof w:val="0"/>
                <w:sz w:val="20"/>
                <w:szCs w:val="24"/>
                <w:lang w:val="fr-FR"/>
              </w:rPr>
              <w:t>Les niveaux de financement central pour soutenir la consolidation du système d</w:t>
            </w:r>
            <w:r w:rsidR="004854B9" w:rsidRPr="00AB669F">
              <w:rPr>
                <w:noProof w:val="0"/>
                <w:sz w:val="20"/>
                <w:szCs w:val="24"/>
                <w:lang w:val="fr-FR"/>
              </w:rPr>
              <w:t>’</w:t>
            </w:r>
            <w:r w:rsidRPr="00AB669F">
              <w:rPr>
                <w:noProof w:val="0"/>
                <w:sz w:val="20"/>
                <w:szCs w:val="24"/>
                <w:lang w:val="fr-FR"/>
              </w:rPr>
              <w:t>AP peuvent être insuffisants pour garantir son fonctionnement à long terme.</w:t>
            </w:r>
          </w:p>
        </w:tc>
        <w:tc>
          <w:tcPr>
            <w:tcW w:w="0" w:type="auto"/>
          </w:tcPr>
          <w:p w:rsidR="00C81E58" w:rsidRPr="00AB669F" w:rsidRDefault="004B2B5A" w:rsidP="004B2B5A">
            <w:pPr>
              <w:pStyle w:val="NumberedParas0"/>
              <w:numPr>
                <w:ilvl w:val="0"/>
                <w:numId w:val="0"/>
              </w:numPr>
              <w:jc w:val="center"/>
              <w:rPr>
                <w:szCs w:val="24"/>
                <w:lang w:val="fr-FR"/>
              </w:rPr>
            </w:pPr>
            <w:r w:rsidRPr="00AB669F">
              <w:rPr>
                <w:smallCaps/>
                <w:noProof w:val="0"/>
                <w:sz w:val="21"/>
                <w:szCs w:val="24"/>
                <w:lang w:val="fr-FR"/>
              </w:rPr>
              <w:t>Financier</w:t>
            </w:r>
          </w:p>
        </w:tc>
        <w:tc>
          <w:tcPr>
            <w:tcW w:w="0" w:type="auto"/>
          </w:tcPr>
          <w:p w:rsidR="00C81E58" w:rsidRPr="00AB669F" w:rsidRDefault="004B2B5A" w:rsidP="004B2B5A">
            <w:pPr>
              <w:pStyle w:val="NumberedParas0"/>
              <w:numPr>
                <w:ilvl w:val="0"/>
                <w:numId w:val="0"/>
              </w:numPr>
              <w:jc w:val="left"/>
              <w:rPr>
                <w:szCs w:val="24"/>
                <w:lang w:val="fr-FR"/>
              </w:rPr>
            </w:pPr>
            <w:r w:rsidRPr="00AB669F">
              <w:rPr>
                <w:sz w:val="20"/>
                <w:szCs w:val="24"/>
                <w:lang w:val="fr-FR"/>
              </w:rPr>
              <w:t>Actuellement, le financement de la gestion des AP par le budget de l</w:t>
            </w:r>
            <w:r w:rsidR="004854B9" w:rsidRPr="00AB669F">
              <w:rPr>
                <w:sz w:val="20"/>
                <w:szCs w:val="24"/>
                <w:lang w:val="fr-FR"/>
              </w:rPr>
              <w:t>’</w:t>
            </w:r>
            <w:r w:rsidRPr="00AB669F">
              <w:rPr>
                <w:sz w:val="20"/>
                <w:szCs w:val="24"/>
                <w:lang w:val="fr-FR"/>
              </w:rPr>
              <w:t>Etat est très faible (voir le Tableau de bord de la viabilité financière des AP à l</w:t>
            </w:r>
            <w:r w:rsidR="004854B9" w:rsidRPr="00AB669F">
              <w:rPr>
                <w:sz w:val="20"/>
                <w:szCs w:val="24"/>
                <w:lang w:val="fr-FR"/>
              </w:rPr>
              <w:t>’</w:t>
            </w:r>
            <w:r w:rsidRPr="00AB669F">
              <w:rPr>
                <w:sz w:val="20"/>
                <w:szCs w:val="24"/>
                <w:lang w:val="fr-FR"/>
              </w:rPr>
              <w:t>Annexe 3). Une augmentation de l</w:t>
            </w:r>
            <w:r w:rsidR="004854B9" w:rsidRPr="00AB669F">
              <w:rPr>
                <w:sz w:val="20"/>
                <w:szCs w:val="24"/>
                <w:lang w:val="fr-FR"/>
              </w:rPr>
              <w:t>’</w:t>
            </w:r>
            <w:r w:rsidRPr="00AB669F">
              <w:rPr>
                <w:sz w:val="20"/>
                <w:szCs w:val="24"/>
                <w:lang w:val="fr-FR"/>
              </w:rPr>
              <w:t>affectation de ressources publiques à la gestion des AP serait politiquement très difficile car le Niger est l</w:t>
            </w:r>
            <w:r w:rsidR="004854B9" w:rsidRPr="00AB669F">
              <w:rPr>
                <w:sz w:val="20"/>
                <w:szCs w:val="24"/>
                <w:lang w:val="fr-FR"/>
              </w:rPr>
              <w:t>’</w:t>
            </w:r>
            <w:r w:rsidRPr="00AB669F">
              <w:rPr>
                <w:sz w:val="20"/>
                <w:szCs w:val="24"/>
                <w:lang w:val="fr-FR"/>
              </w:rPr>
              <w:t xml:space="preserve">un des pays les plus pauvres du monde. </w:t>
            </w:r>
            <w:r w:rsidRPr="00AB669F">
              <w:rPr>
                <w:noProof w:val="0"/>
                <w:sz w:val="20"/>
                <w:szCs w:val="24"/>
                <w:lang w:val="fr-FR"/>
              </w:rPr>
              <w:t>Les revenus que les AP pourraient générer pour couvrir leurs coûts de fonctionnement sont limités dans la région saharienne.</w:t>
            </w:r>
          </w:p>
        </w:tc>
      </w:tr>
      <w:tr w:rsidR="00686DF6" w:rsidRPr="00AB669F">
        <w:tc>
          <w:tcPr>
            <w:tcW w:w="0" w:type="auto"/>
            <w:vAlign w:val="center"/>
          </w:tcPr>
          <w:p w:rsidR="00C81E58" w:rsidRPr="00AB669F" w:rsidRDefault="004B2B5A" w:rsidP="004B2B5A">
            <w:pPr>
              <w:pStyle w:val="NumberedParas0"/>
              <w:numPr>
                <w:ilvl w:val="0"/>
                <w:numId w:val="0"/>
              </w:numPr>
              <w:jc w:val="left"/>
              <w:rPr>
                <w:szCs w:val="24"/>
                <w:lang w:val="fr-FR"/>
              </w:rPr>
            </w:pPr>
            <w:r w:rsidRPr="00AB669F">
              <w:rPr>
                <w:noProof w:val="0"/>
                <w:sz w:val="20"/>
                <w:szCs w:val="24"/>
                <w:lang w:val="fr-FR"/>
              </w:rPr>
              <w:lastRenderedPageBreak/>
              <w:t>Les communautés locales sont peu motivées à modifier des pratiques ancestrales (pâturages libres d</w:t>
            </w:r>
            <w:r w:rsidR="004854B9" w:rsidRPr="00AB669F">
              <w:rPr>
                <w:noProof w:val="0"/>
                <w:sz w:val="20"/>
                <w:szCs w:val="24"/>
                <w:lang w:val="fr-FR"/>
              </w:rPr>
              <w:t>’</w:t>
            </w:r>
            <w:r w:rsidRPr="00AB669F">
              <w:rPr>
                <w:noProof w:val="0"/>
                <w:sz w:val="20"/>
                <w:szCs w:val="24"/>
                <w:lang w:val="fr-FR"/>
              </w:rPr>
              <w:t>accès, feux, chasse) qui menacent la biodiversité</w:t>
            </w:r>
          </w:p>
        </w:tc>
        <w:tc>
          <w:tcPr>
            <w:tcW w:w="0" w:type="auto"/>
          </w:tcPr>
          <w:p w:rsidR="00C81E58" w:rsidRPr="00AB669F" w:rsidRDefault="004B2B5A" w:rsidP="004B2B5A">
            <w:pPr>
              <w:pStyle w:val="NumberedParas0"/>
              <w:numPr>
                <w:ilvl w:val="0"/>
                <w:numId w:val="0"/>
              </w:numPr>
              <w:jc w:val="center"/>
              <w:rPr>
                <w:szCs w:val="24"/>
                <w:lang w:val="fr-FR"/>
              </w:rPr>
            </w:pPr>
            <w:r w:rsidRPr="00AB669F">
              <w:rPr>
                <w:smallCaps/>
                <w:noProof w:val="0"/>
                <w:sz w:val="21"/>
                <w:szCs w:val="24"/>
                <w:lang w:val="fr-FR"/>
              </w:rPr>
              <w:t>Stratégique</w:t>
            </w:r>
          </w:p>
        </w:tc>
        <w:tc>
          <w:tcPr>
            <w:tcW w:w="0" w:type="auto"/>
          </w:tcPr>
          <w:p w:rsidR="00C81E58" w:rsidRPr="00AB669F" w:rsidRDefault="004B2B5A" w:rsidP="004B2B5A">
            <w:pPr>
              <w:pStyle w:val="NumberedParas0"/>
              <w:numPr>
                <w:ilvl w:val="0"/>
                <w:numId w:val="0"/>
              </w:numPr>
              <w:jc w:val="left"/>
              <w:rPr>
                <w:szCs w:val="24"/>
                <w:lang w:val="fr-FR"/>
              </w:rPr>
            </w:pPr>
            <w:r w:rsidRPr="00AB669F">
              <w:rPr>
                <w:noProof w:val="0"/>
                <w:sz w:val="20"/>
                <w:szCs w:val="24"/>
                <w:lang w:val="fr-FR"/>
              </w:rPr>
              <w:t>Les communautés locales voient peu d</w:t>
            </w:r>
            <w:r w:rsidR="004854B9" w:rsidRPr="00AB669F">
              <w:rPr>
                <w:noProof w:val="0"/>
                <w:sz w:val="20"/>
                <w:szCs w:val="24"/>
                <w:lang w:val="fr-FR"/>
              </w:rPr>
              <w:t>’</w:t>
            </w:r>
            <w:r w:rsidRPr="00AB669F">
              <w:rPr>
                <w:noProof w:val="0"/>
                <w:sz w:val="20"/>
                <w:szCs w:val="24"/>
                <w:lang w:val="fr-FR"/>
              </w:rPr>
              <w:t>avantages dans l</w:t>
            </w:r>
            <w:r w:rsidR="004854B9" w:rsidRPr="00AB669F">
              <w:rPr>
                <w:noProof w:val="0"/>
                <w:sz w:val="20"/>
                <w:szCs w:val="24"/>
                <w:lang w:val="fr-FR"/>
              </w:rPr>
              <w:t>’</w:t>
            </w:r>
            <w:r w:rsidRPr="00AB669F">
              <w:rPr>
                <w:noProof w:val="0"/>
                <w:sz w:val="20"/>
                <w:szCs w:val="24"/>
                <w:lang w:val="fr-FR"/>
              </w:rPr>
              <w:t>existence de réserves et la conservation de la biodiversité, car pour l</w:t>
            </w:r>
            <w:r w:rsidR="004854B9" w:rsidRPr="00AB669F">
              <w:rPr>
                <w:noProof w:val="0"/>
                <w:sz w:val="20"/>
                <w:szCs w:val="24"/>
                <w:lang w:val="fr-FR"/>
              </w:rPr>
              <w:t>’</w:t>
            </w:r>
            <w:r w:rsidRPr="00AB669F">
              <w:rPr>
                <w:noProof w:val="0"/>
                <w:sz w:val="20"/>
                <w:szCs w:val="24"/>
                <w:lang w:val="fr-FR"/>
              </w:rPr>
              <w:t>instant elles tirent peu de profit de la préservation de la biodiversité.</w:t>
            </w:r>
          </w:p>
        </w:tc>
      </w:tr>
      <w:tr w:rsidR="00686DF6" w:rsidRPr="00AB669F">
        <w:tc>
          <w:tcPr>
            <w:tcW w:w="0" w:type="auto"/>
          </w:tcPr>
          <w:p w:rsidR="00C81E58" w:rsidRPr="00AB669F" w:rsidRDefault="004B2B5A" w:rsidP="004B2B5A">
            <w:pPr>
              <w:rPr>
                <w:lang w:val="fr-FR"/>
              </w:rPr>
            </w:pPr>
            <w:r w:rsidRPr="00AB669F">
              <w:rPr>
                <w:sz w:val="20"/>
                <w:lang w:val="fr-FR"/>
              </w:rPr>
              <w:t>Les pressions humaines et les conflits fonciers risquent d</w:t>
            </w:r>
            <w:r w:rsidR="004854B9" w:rsidRPr="00AB669F">
              <w:rPr>
                <w:sz w:val="20"/>
                <w:lang w:val="fr-FR"/>
              </w:rPr>
              <w:t>’</w:t>
            </w:r>
            <w:r w:rsidRPr="00AB669F">
              <w:rPr>
                <w:sz w:val="20"/>
                <w:lang w:val="fr-FR"/>
              </w:rPr>
              <w:t>entraver la consolidation et l</w:t>
            </w:r>
            <w:r w:rsidR="004854B9" w:rsidRPr="00AB669F">
              <w:rPr>
                <w:sz w:val="20"/>
                <w:lang w:val="fr-FR"/>
              </w:rPr>
              <w:t>’</w:t>
            </w:r>
            <w:r w:rsidRPr="00AB669F">
              <w:rPr>
                <w:sz w:val="20"/>
                <w:lang w:val="fr-FR"/>
              </w:rPr>
              <w:t>extension des AP</w:t>
            </w:r>
          </w:p>
        </w:tc>
        <w:tc>
          <w:tcPr>
            <w:tcW w:w="0" w:type="auto"/>
          </w:tcPr>
          <w:p w:rsidR="00C81E58" w:rsidRPr="00AB669F" w:rsidRDefault="004B2B5A" w:rsidP="004B2B5A">
            <w:pPr>
              <w:pStyle w:val="NumberedParas0"/>
              <w:numPr>
                <w:ilvl w:val="0"/>
                <w:numId w:val="0"/>
              </w:numPr>
              <w:jc w:val="center"/>
              <w:rPr>
                <w:szCs w:val="24"/>
                <w:lang w:val="fr-FR"/>
              </w:rPr>
            </w:pPr>
            <w:r w:rsidRPr="00AB669F">
              <w:rPr>
                <w:smallCaps/>
                <w:noProof w:val="0"/>
                <w:sz w:val="21"/>
                <w:szCs w:val="24"/>
                <w:lang w:val="fr-FR"/>
              </w:rPr>
              <w:t>opérationnel</w:t>
            </w:r>
          </w:p>
        </w:tc>
        <w:tc>
          <w:tcPr>
            <w:tcW w:w="0" w:type="auto"/>
          </w:tcPr>
          <w:p w:rsidR="00C81E58" w:rsidRPr="00AB669F" w:rsidRDefault="004B2B5A" w:rsidP="004B2B5A">
            <w:pPr>
              <w:pStyle w:val="NumberedParas0"/>
              <w:numPr>
                <w:ilvl w:val="0"/>
                <w:numId w:val="0"/>
              </w:numPr>
              <w:jc w:val="left"/>
              <w:rPr>
                <w:szCs w:val="24"/>
                <w:lang w:val="fr-FR"/>
              </w:rPr>
            </w:pPr>
            <w:r w:rsidRPr="00AB669F">
              <w:rPr>
                <w:sz w:val="20"/>
                <w:szCs w:val="24"/>
                <w:lang w:val="fr-FR"/>
              </w:rPr>
              <w:t xml:space="preserve">Le taux de croissance élevé augmente les pressions humaines et les conflits fonciers. </w:t>
            </w:r>
            <w:r w:rsidRPr="00AB669F">
              <w:rPr>
                <w:noProof w:val="0"/>
                <w:sz w:val="20"/>
                <w:szCs w:val="24"/>
                <w:lang w:val="fr-FR"/>
              </w:rPr>
              <w:t>Les engagements du gouvernement privilégient la planification décentralisée de l</w:t>
            </w:r>
            <w:r w:rsidR="004854B9" w:rsidRPr="00AB669F">
              <w:rPr>
                <w:noProof w:val="0"/>
                <w:sz w:val="20"/>
                <w:szCs w:val="24"/>
                <w:lang w:val="fr-FR"/>
              </w:rPr>
              <w:t>’</w:t>
            </w:r>
            <w:r w:rsidRPr="00AB669F">
              <w:rPr>
                <w:noProof w:val="0"/>
                <w:sz w:val="20"/>
                <w:szCs w:val="24"/>
                <w:lang w:val="fr-FR"/>
              </w:rPr>
              <w:t>exploitation des terres, mais l</w:t>
            </w:r>
            <w:r w:rsidR="004854B9" w:rsidRPr="00AB669F">
              <w:rPr>
                <w:noProof w:val="0"/>
                <w:sz w:val="20"/>
                <w:szCs w:val="24"/>
                <w:lang w:val="fr-FR"/>
              </w:rPr>
              <w:t>’</w:t>
            </w:r>
            <w:r w:rsidRPr="00AB669F">
              <w:rPr>
                <w:noProof w:val="0"/>
                <w:sz w:val="20"/>
                <w:szCs w:val="24"/>
                <w:lang w:val="fr-FR"/>
              </w:rPr>
              <w:t>efficacité de la gestion est entravée par les faibles capacités des jeunes communes.</w:t>
            </w:r>
            <w:r w:rsidRPr="00AB669F">
              <w:rPr>
                <w:sz w:val="20"/>
                <w:szCs w:val="24"/>
                <w:lang w:val="fr-FR"/>
              </w:rPr>
              <w:t xml:space="preserve"> </w:t>
            </w:r>
          </w:p>
        </w:tc>
      </w:tr>
      <w:tr w:rsidR="00686DF6" w:rsidRPr="00AB669F">
        <w:tc>
          <w:tcPr>
            <w:tcW w:w="0" w:type="auto"/>
          </w:tcPr>
          <w:p w:rsidR="00C81E58" w:rsidRPr="00AB669F" w:rsidRDefault="004B2B5A" w:rsidP="004B2B5A">
            <w:pPr>
              <w:rPr>
                <w:lang w:val="fr-FR"/>
              </w:rPr>
            </w:pPr>
            <w:r w:rsidRPr="00AB669F">
              <w:rPr>
                <w:sz w:val="20"/>
                <w:lang w:val="fr-FR"/>
              </w:rPr>
              <w:t>Les impacts des changements climatiques sur les AP aggraveront probablement la rigueur des sécheresses, entraînant des dégradations encore plus importantes des terres et des conditions plus difficiles pour la faune sauvage et les éleveurs.</w:t>
            </w:r>
          </w:p>
        </w:tc>
        <w:tc>
          <w:tcPr>
            <w:tcW w:w="0" w:type="auto"/>
          </w:tcPr>
          <w:p w:rsidR="00C81E58" w:rsidRPr="00AB669F" w:rsidRDefault="004B2B5A" w:rsidP="004B2B5A">
            <w:pPr>
              <w:pStyle w:val="NumberedParas0"/>
              <w:numPr>
                <w:ilvl w:val="0"/>
                <w:numId w:val="0"/>
              </w:numPr>
              <w:jc w:val="center"/>
              <w:rPr>
                <w:szCs w:val="24"/>
                <w:lang w:val="fr-FR"/>
              </w:rPr>
            </w:pPr>
            <w:r w:rsidRPr="00AB669F">
              <w:rPr>
                <w:smallCaps/>
                <w:noProof w:val="0"/>
                <w:sz w:val="21"/>
                <w:szCs w:val="24"/>
                <w:lang w:val="fr-FR"/>
              </w:rPr>
              <w:t>Environnemental</w:t>
            </w:r>
          </w:p>
        </w:tc>
        <w:tc>
          <w:tcPr>
            <w:tcW w:w="0" w:type="auto"/>
          </w:tcPr>
          <w:p w:rsidR="00C81E58" w:rsidRPr="00AB669F" w:rsidRDefault="004B2B5A" w:rsidP="004B2B5A">
            <w:pPr>
              <w:pStyle w:val="NumberedParas0"/>
              <w:numPr>
                <w:ilvl w:val="0"/>
                <w:numId w:val="0"/>
              </w:numPr>
              <w:jc w:val="left"/>
              <w:rPr>
                <w:szCs w:val="24"/>
                <w:lang w:val="fr-FR"/>
              </w:rPr>
            </w:pPr>
            <w:r w:rsidRPr="00AB669F">
              <w:rPr>
                <w:sz w:val="20"/>
                <w:szCs w:val="24"/>
                <w:lang w:val="fr-FR"/>
              </w:rPr>
              <w:t>La majorité des modèles de circulation générale (MCG) indiquent que la température moyenne annuelle dans le Sahel (qui comprend le Niger) continuera d</w:t>
            </w:r>
            <w:r w:rsidR="004854B9" w:rsidRPr="00AB669F">
              <w:rPr>
                <w:sz w:val="20"/>
                <w:szCs w:val="24"/>
                <w:lang w:val="fr-FR"/>
              </w:rPr>
              <w:t>’</w:t>
            </w:r>
            <w:r w:rsidRPr="00AB669F">
              <w:rPr>
                <w:sz w:val="20"/>
                <w:szCs w:val="24"/>
                <w:lang w:val="fr-FR"/>
              </w:rPr>
              <w:t xml:space="preserve">augmenter entre 2 et 6° C pendant les 100 prochaines années à cause du changement climatique.  La Seconde communication nationale prévoit pour le Niger une augmentation de la température entre 2,5 et  </w:t>
            </w:r>
            <w:smartTag w:uri="urn:schemas-microsoft-com:office:smarttags" w:element="metricconverter">
              <w:smartTagPr>
                <w:attr w:name="ProductID" w:val="3ﾰC"/>
              </w:smartTagPr>
              <w:r w:rsidRPr="00AB669F">
                <w:rPr>
                  <w:sz w:val="20"/>
                  <w:szCs w:val="24"/>
                  <w:lang w:val="fr-FR"/>
                </w:rPr>
                <w:t>3°C</w:t>
              </w:r>
            </w:smartTag>
            <w:r w:rsidRPr="00AB669F">
              <w:rPr>
                <w:sz w:val="20"/>
                <w:szCs w:val="24"/>
                <w:lang w:val="fr-FR"/>
              </w:rPr>
              <w:t xml:space="preserve"> dans les 50 prochaines années. Cette augmentation entraînera une hausse extrêmement importante des taux d</w:t>
            </w:r>
            <w:r w:rsidR="004854B9" w:rsidRPr="00AB669F">
              <w:rPr>
                <w:sz w:val="20"/>
                <w:szCs w:val="24"/>
                <w:lang w:val="fr-FR"/>
              </w:rPr>
              <w:t>’</w:t>
            </w:r>
            <w:r w:rsidRPr="00AB669F">
              <w:rPr>
                <w:sz w:val="20"/>
                <w:szCs w:val="24"/>
                <w:lang w:val="fr-FR"/>
              </w:rPr>
              <w:t>évapotranspiration, ce qui provoquera une réduction de l</w:t>
            </w:r>
            <w:r w:rsidR="004854B9" w:rsidRPr="00AB669F">
              <w:rPr>
                <w:sz w:val="20"/>
                <w:szCs w:val="24"/>
                <w:lang w:val="fr-FR"/>
              </w:rPr>
              <w:t>’</w:t>
            </w:r>
            <w:r w:rsidRPr="00AB669F">
              <w:rPr>
                <w:sz w:val="20"/>
                <w:szCs w:val="24"/>
                <w:lang w:val="fr-FR"/>
              </w:rPr>
              <w:t>eau disponible pour la croissance des plantes et pour la consommation du bétail et des humains. Toutes les composantes des écosystèmes subiront des pressions croissantes. L</w:t>
            </w:r>
            <w:r w:rsidR="004854B9" w:rsidRPr="00AB669F">
              <w:rPr>
                <w:sz w:val="20"/>
                <w:szCs w:val="24"/>
                <w:lang w:val="fr-FR"/>
              </w:rPr>
              <w:t>’</w:t>
            </w:r>
            <w:r w:rsidRPr="00AB669F">
              <w:rPr>
                <w:sz w:val="20"/>
                <w:szCs w:val="24"/>
                <w:lang w:val="fr-FR"/>
              </w:rPr>
              <w:t>augmentation des températures et de l</w:t>
            </w:r>
            <w:r w:rsidR="004854B9" w:rsidRPr="00AB669F">
              <w:rPr>
                <w:sz w:val="20"/>
                <w:szCs w:val="24"/>
                <w:lang w:val="fr-FR"/>
              </w:rPr>
              <w:t>’</w:t>
            </w:r>
            <w:r w:rsidRPr="00AB669F">
              <w:rPr>
                <w:sz w:val="20"/>
                <w:szCs w:val="24"/>
                <w:lang w:val="fr-FR"/>
              </w:rPr>
              <w:t>évapotranspiration entraînera une aggravation de l</w:t>
            </w:r>
            <w:r w:rsidR="004854B9" w:rsidRPr="00AB669F">
              <w:rPr>
                <w:sz w:val="20"/>
                <w:szCs w:val="24"/>
                <w:lang w:val="fr-FR"/>
              </w:rPr>
              <w:t>’</w:t>
            </w:r>
            <w:r w:rsidRPr="00AB669F">
              <w:rPr>
                <w:sz w:val="20"/>
                <w:szCs w:val="24"/>
                <w:lang w:val="fr-FR"/>
              </w:rPr>
              <w:t>érosion éolienne, l</w:t>
            </w:r>
            <w:r w:rsidR="004854B9" w:rsidRPr="00AB669F">
              <w:rPr>
                <w:sz w:val="20"/>
                <w:szCs w:val="24"/>
                <w:lang w:val="fr-FR"/>
              </w:rPr>
              <w:t>’</w:t>
            </w:r>
            <w:r w:rsidRPr="00AB669F">
              <w:rPr>
                <w:sz w:val="20"/>
                <w:szCs w:val="24"/>
                <w:lang w:val="fr-FR"/>
              </w:rPr>
              <w:t xml:space="preserve">épuisement des nappes phréatiques, la baisse du niveau des lacs et la perte de </w:t>
            </w:r>
            <w:smartTag w:uri="urn:schemas-microsoft-com:office:smarttags" w:element="PersonName">
              <w:smartTagPr>
                <w:attr w:name="ProductID" w:val="la biodiversit￩. Il"/>
              </w:smartTagPr>
              <w:r w:rsidRPr="00AB669F">
                <w:rPr>
                  <w:sz w:val="20"/>
                  <w:szCs w:val="24"/>
                  <w:lang w:val="fr-FR"/>
                </w:rPr>
                <w:t>la biodiversité. Il</w:t>
              </w:r>
            </w:smartTag>
            <w:r w:rsidRPr="00AB669F">
              <w:rPr>
                <w:sz w:val="20"/>
                <w:szCs w:val="24"/>
                <w:lang w:val="fr-FR"/>
              </w:rPr>
              <w:t xml:space="preserve"> est probable également que la région connaîtra des sècheresses et des inondations plus graves. Les prévisions pluviométriques dans l</w:t>
            </w:r>
            <w:r w:rsidR="004854B9" w:rsidRPr="00AB669F">
              <w:rPr>
                <w:sz w:val="20"/>
                <w:szCs w:val="24"/>
                <w:lang w:val="fr-FR"/>
              </w:rPr>
              <w:t>’</w:t>
            </w:r>
            <w:r w:rsidRPr="00AB669F">
              <w:rPr>
                <w:sz w:val="20"/>
                <w:szCs w:val="24"/>
                <w:lang w:val="fr-FR"/>
              </w:rPr>
              <w:t>ouest du Sahel ne sont pas concluantes, certains modèles montrant un déssèchement important tandis que d</w:t>
            </w:r>
            <w:r w:rsidR="004854B9" w:rsidRPr="00AB669F">
              <w:rPr>
                <w:sz w:val="20"/>
                <w:szCs w:val="24"/>
                <w:lang w:val="fr-FR"/>
              </w:rPr>
              <w:t>’</w:t>
            </w:r>
            <w:r w:rsidRPr="00AB669F">
              <w:rPr>
                <w:sz w:val="20"/>
                <w:szCs w:val="24"/>
                <w:lang w:val="fr-FR"/>
              </w:rPr>
              <w:t>autres simulent une augmentation progressive de l</w:t>
            </w:r>
            <w:r w:rsidR="004854B9" w:rsidRPr="00AB669F">
              <w:rPr>
                <w:sz w:val="20"/>
                <w:szCs w:val="24"/>
                <w:lang w:val="fr-FR"/>
              </w:rPr>
              <w:t>’</w:t>
            </w:r>
            <w:r w:rsidRPr="00AB669F">
              <w:rPr>
                <w:sz w:val="20"/>
                <w:szCs w:val="24"/>
                <w:lang w:val="fr-FR"/>
              </w:rPr>
              <w:t xml:space="preserve">humidité avec un accroissement de la végétation dans le Sahara. </w:t>
            </w:r>
            <w:r w:rsidRPr="00AB669F">
              <w:rPr>
                <w:noProof w:val="0"/>
                <w:sz w:val="20"/>
                <w:szCs w:val="24"/>
                <w:lang w:val="fr-FR"/>
              </w:rPr>
              <w:t>Cependant, l</w:t>
            </w:r>
            <w:r w:rsidR="004854B9" w:rsidRPr="00AB669F">
              <w:rPr>
                <w:noProof w:val="0"/>
                <w:sz w:val="20"/>
                <w:szCs w:val="24"/>
                <w:lang w:val="fr-FR"/>
              </w:rPr>
              <w:t>’</w:t>
            </w:r>
            <w:r w:rsidRPr="00AB669F">
              <w:rPr>
                <w:noProof w:val="0"/>
                <w:sz w:val="20"/>
                <w:szCs w:val="24"/>
                <w:lang w:val="fr-FR"/>
              </w:rPr>
              <w:t>augmentation des précipitations sera probablement compensée (probablement entièrement) par le réchauffement et la perte d</w:t>
            </w:r>
            <w:r w:rsidR="004854B9" w:rsidRPr="00AB669F">
              <w:rPr>
                <w:noProof w:val="0"/>
                <w:sz w:val="20"/>
                <w:szCs w:val="24"/>
                <w:lang w:val="fr-FR"/>
              </w:rPr>
              <w:t>’</w:t>
            </w:r>
            <w:r w:rsidRPr="00AB669F">
              <w:rPr>
                <w:noProof w:val="0"/>
                <w:sz w:val="20"/>
                <w:szCs w:val="24"/>
                <w:lang w:val="fr-FR"/>
              </w:rPr>
              <w:t>eau par évapotranspiration.</w:t>
            </w:r>
            <w:r w:rsidRPr="00AB669F">
              <w:rPr>
                <w:sz w:val="20"/>
                <w:szCs w:val="24"/>
                <w:lang w:val="fr-FR"/>
              </w:rPr>
              <w:t xml:space="preserve"> </w:t>
            </w:r>
          </w:p>
        </w:tc>
      </w:tr>
      <w:tr w:rsidR="00686DF6" w:rsidRPr="00AB669F">
        <w:tc>
          <w:tcPr>
            <w:tcW w:w="0" w:type="auto"/>
          </w:tcPr>
          <w:p w:rsidR="00C81E58" w:rsidRPr="00AB669F" w:rsidRDefault="004B2B5A" w:rsidP="004B2B5A">
            <w:pPr>
              <w:rPr>
                <w:lang w:val="fr-FR"/>
              </w:rPr>
            </w:pPr>
            <w:r w:rsidRPr="00AB669F">
              <w:rPr>
                <w:sz w:val="20"/>
                <w:lang w:val="fr-FR"/>
              </w:rPr>
              <w:t>Les troubles politiques dans l</w:t>
            </w:r>
            <w:r w:rsidR="004854B9" w:rsidRPr="00AB669F">
              <w:rPr>
                <w:sz w:val="20"/>
                <w:lang w:val="fr-FR"/>
              </w:rPr>
              <w:t>’</w:t>
            </w:r>
            <w:r w:rsidRPr="00AB669F">
              <w:rPr>
                <w:sz w:val="20"/>
                <w:lang w:val="fr-FR"/>
              </w:rPr>
              <w:t>extrême nord du Niger ou dans la zone du projet elle-même risquent de mettre le projet en danger.</w:t>
            </w:r>
          </w:p>
        </w:tc>
        <w:tc>
          <w:tcPr>
            <w:tcW w:w="0" w:type="auto"/>
          </w:tcPr>
          <w:p w:rsidR="00C81E58" w:rsidRPr="00AB669F" w:rsidRDefault="004B2B5A" w:rsidP="004B2B5A">
            <w:pPr>
              <w:pStyle w:val="NumberedParas0"/>
              <w:numPr>
                <w:ilvl w:val="0"/>
                <w:numId w:val="0"/>
              </w:numPr>
              <w:jc w:val="center"/>
              <w:rPr>
                <w:szCs w:val="24"/>
                <w:lang w:val="fr-FR"/>
              </w:rPr>
            </w:pPr>
            <w:r w:rsidRPr="00AB669F">
              <w:rPr>
                <w:smallCaps/>
                <w:noProof w:val="0"/>
                <w:sz w:val="21"/>
                <w:szCs w:val="24"/>
                <w:lang w:val="fr-FR"/>
              </w:rPr>
              <w:t>Politique</w:t>
            </w:r>
          </w:p>
        </w:tc>
        <w:tc>
          <w:tcPr>
            <w:tcW w:w="0" w:type="auto"/>
          </w:tcPr>
          <w:p w:rsidR="00C81E58" w:rsidRPr="00AB669F" w:rsidRDefault="004B2B5A" w:rsidP="004B2B5A">
            <w:pPr>
              <w:pStyle w:val="NumberedParas0"/>
              <w:numPr>
                <w:ilvl w:val="0"/>
                <w:numId w:val="0"/>
              </w:numPr>
              <w:jc w:val="left"/>
              <w:rPr>
                <w:szCs w:val="24"/>
                <w:lang w:val="fr-FR"/>
              </w:rPr>
            </w:pPr>
            <w:r w:rsidRPr="00AB669F">
              <w:rPr>
                <w:sz w:val="20"/>
                <w:szCs w:val="24"/>
                <w:lang w:val="fr-FR"/>
              </w:rPr>
              <w:t>Les activités des rebelles ont repris plusieurs fois dans le nord du Niger, entravant les activités de développement et humanitaires. La signature récente d</w:t>
            </w:r>
            <w:r w:rsidR="004854B9" w:rsidRPr="00AB669F">
              <w:rPr>
                <w:sz w:val="20"/>
                <w:szCs w:val="24"/>
                <w:lang w:val="fr-FR"/>
              </w:rPr>
              <w:t>’</w:t>
            </w:r>
            <w:r w:rsidRPr="00AB669F">
              <w:rPr>
                <w:sz w:val="20"/>
                <w:szCs w:val="24"/>
                <w:lang w:val="fr-FR"/>
              </w:rPr>
              <w:t>un accord avec les chefs des rebelles rend probable un retour à une plus grande stabilité dans un proche avenir, mais à moyen terme les impacts négatifs (crise économique, grandes quantités d</w:t>
            </w:r>
            <w:r w:rsidR="004854B9" w:rsidRPr="00AB669F">
              <w:rPr>
                <w:sz w:val="20"/>
                <w:szCs w:val="24"/>
                <w:lang w:val="fr-FR"/>
              </w:rPr>
              <w:t>’</w:t>
            </w:r>
            <w:r w:rsidRPr="00AB669F">
              <w:rPr>
                <w:sz w:val="20"/>
                <w:szCs w:val="24"/>
                <w:lang w:val="fr-FR"/>
              </w:rPr>
              <w:t xml:space="preserve">armes à feu) persisteront, ainsi que le risque de nouveaux conflits armés. </w:t>
            </w:r>
            <w:r w:rsidRPr="00AB669F">
              <w:rPr>
                <w:noProof w:val="0"/>
                <w:sz w:val="20"/>
                <w:szCs w:val="24"/>
                <w:lang w:val="fr-FR"/>
              </w:rPr>
              <w:t>De nouveaux conflits pourraient surgir si les parties prenantes locales se sentent dépossédées des revenus/profits de la très récente découverte de pétrole dans l</w:t>
            </w:r>
            <w:r w:rsidR="004854B9" w:rsidRPr="00AB669F">
              <w:rPr>
                <w:noProof w:val="0"/>
                <w:sz w:val="20"/>
                <w:szCs w:val="24"/>
                <w:lang w:val="fr-FR"/>
              </w:rPr>
              <w:t>’</w:t>
            </w:r>
            <w:r w:rsidRPr="00AB669F">
              <w:rPr>
                <w:noProof w:val="0"/>
                <w:sz w:val="20"/>
                <w:szCs w:val="24"/>
                <w:lang w:val="fr-FR"/>
              </w:rPr>
              <w:t>extrême sud-est de la zone du projet.</w:t>
            </w:r>
            <w:r w:rsidRPr="00AB669F">
              <w:rPr>
                <w:sz w:val="20"/>
                <w:szCs w:val="24"/>
                <w:lang w:val="fr-FR"/>
              </w:rPr>
              <w:t xml:space="preserve"> </w:t>
            </w:r>
          </w:p>
        </w:tc>
      </w:tr>
    </w:tbl>
    <w:p w:rsidR="005C43ED" w:rsidRPr="00AB669F" w:rsidRDefault="005C43ED" w:rsidP="005C43ED">
      <w:pPr>
        <w:rPr>
          <w:rFonts w:eastAsia="Calibri"/>
          <w:lang w:val="fr-FR"/>
        </w:rPr>
      </w:pPr>
    </w:p>
    <w:p w:rsidR="005C43ED" w:rsidRPr="00AB669F" w:rsidRDefault="005C43ED" w:rsidP="005C43ED">
      <w:pPr>
        <w:rPr>
          <w:rFonts w:eastAsia="Calibri"/>
          <w:lang w:val="fr-FR"/>
        </w:rPr>
      </w:pPr>
    </w:p>
    <w:tbl>
      <w:tblPr>
        <w:tblW w:w="9640" w:type="dxa"/>
        <w:tblInd w:w="-129" w:type="dxa"/>
        <w:tblBorders>
          <w:top w:val="single" w:sz="4" w:space="0" w:color="76923C"/>
          <w:left w:val="single" w:sz="4" w:space="0" w:color="76923C"/>
          <w:bottom w:val="single" w:sz="4" w:space="0" w:color="76923C"/>
          <w:right w:val="single" w:sz="4" w:space="0" w:color="76923C"/>
        </w:tblBorders>
        <w:tblLayout w:type="fixed"/>
        <w:tblCellMar>
          <w:left w:w="0" w:type="dxa"/>
          <w:right w:w="0" w:type="dxa"/>
        </w:tblCellMar>
        <w:tblLook w:val="04A0"/>
      </w:tblPr>
      <w:tblGrid>
        <w:gridCol w:w="352"/>
        <w:gridCol w:w="1917"/>
        <w:gridCol w:w="1474"/>
        <w:gridCol w:w="1474"/>
        <w:gridCol w:w="1474"/>
        <w:gridCol w:w="1474"/>
        <w:gridCol w:w="1475"/>
      </w:tblGrid>
      <w:tr w:rsidR="001E5325" w:rsidRPr="00AB669F">
        <w:trPr>
          <w:trHeight w:val="291"/>
        </w:trPr>
        <w:tc>
          <w:tcPr>
            <w:tcW w:w="352" w:type="dxa"/>
            <w:tcBorders>
              <w:top w:val="single" w:sz="4" w:space="0" w:color="76923C"/>
              <w:bottom w:val="single" w:sz="4" w:space="0" w:color="76923C"/>
              <w:right w:val="nil"/>
            </w:tcBorders>
            <w:shd w:val="clear" w:color="auto" w:fill="C2D69B"/>
            <w:tcMar>
              <w:top w:w="13" w:type="dxa"/>
              <w:left w:w="13" w:type="dxa"/>
              <w:bottom w:w="0" w:type="dxa"/>
              <w:right w:w="13" w:type="dxa"/>
            </w:tcMar>
            <w:vAlign w:val="center"/>
          </w:tcPr>
          <w:p w:rsidR="00222117" w:rsidRPr="00AB669F" w:rsidRDefault="00222117" w:rsidP="004B2B5A">
            <w:pPr>
              <w:keepNext/>
              <w:rPr>
                <w:rFonts w:eastAsia="Calibri"/>
                <w:lang w:val="fr-FR"/>
              </w:rPr>
            </w:pPr>
            <w:r w:rsidRPr="00AB669F">
              <w:rPr>
                <w:rFonts w:ascii="Arial Narrow" w:eastAsia="Calibri" w:hAnsi="Arial Narrow"/>
                <w:b/>
                <w:sz w:val="20"/>
                <w:szCs w:val="20"/>
                <w:lang w:val="fr-FR"/>
              </w:rPr>
              <w:lastRenderedPageBreak/>
              <w:t> </w:t>
            </w:r>
          </w:p>
        </w:tc>
        <w:tc>
          <w:tcPr>
            <w:tcW w:w="9288" w:type="dxa"/>
            <w:gridSpan w:val="6"/>
            <w:tcBorders>
              <w:top w:val="single" w:sz="4" w:space="0" w:color="76923C"/>
              <w:left w:val="nil"/>
              <w:bottom w:val="single" w:sz="6" w:space="0" w:color="76923C"/>
            </w:tcBorders>
            <w:shd w:val="clear" w:color="auto" w:fill="C2D69B"/>
            <w:tcMar>
              <w:top w:w="13" w:type="dxa"/>
              <w:left w:w="13" w:type="dxa"/>
              <w:bottom w:w="0" w:type="dxa"/>
              <w:right w:w="13" w:type="dxa"/>
            </w:tcMar>
            <w:vAlign w:val="center"/>
          </w:tcPr>
          <w:p w:rsidR="00222117" w:rsidRPr="00AB669F" w:rsidRDefault="004B2B5A" w:rsidP="004B2B5A">
            <w:pPr>
              <w:pStyle w:val="Caption"/>
              <w:rPr>
                <w:bCs w:val="0"/>
                <w:lang w:val="fr-FR"/>
              </w:rPr>
            </w:pPr>
            <w:bookmarkStart w:id="46" w:name="_Ref228351040"/>
            <w:bookmarkStart w:id="47" w:name="_Toc228779972"/>
            <w:bookmarkStart w:id="48" w:name="_Ref228350843"/>
            <w:bookmarkStart w:id="49" w:name="_Ref280821217"/>
            <w:bookmarkStart w:id="50" w:name="_Toc295234959"/>
            <w:r w:rsidRPr="00AB669F">
              <w:rPr>
                <w:lang w:val="fr-FR"/>
              </w:rPr>
              <w:t xml:space="preserve">Encadré </w:t>
            </w:r>
            <w:r w:rsidR="00D027A9" w:rsidRPr="00AB669F">
              <w:rPr>
                <w:lang w:val="fr-FR"/>
              </w:rPr>
              <w:fldChar w:fldCharType="begin"/>
            </w:r>
            <w:r w:rsidRPr="00AB669F">
              <w:rPr>
                <w:lang w:val="fr-FR"/>
              </w:rPr>
              <w:instrText xml:space="preserve"> SEQ Encadré \* ARABIC </w:instrText>
            </w:r>
            <w:r w:rsidR="00D027A9" w:rsidRPr="00AB669F">
              <w:rPr>
                <w:lang w:val="fr-FR"/>
              </w:rPr>
              <w:fldChar w:fldCharType="separate"/>
            </w:r>
            <w:r w:rsidR="009C6985">
              <w:rPr>
                <w:noProof/>
                <w:lang w:val="fr-FR"/>
              </w:rPr>
              <w:t>2</w:t>
            </w:r>
            <w:r w:rsidR="00D027A9" w:rsidRPr="00AB669F">
              <w:rPr>
                <w:lang w:val="fr-FR"/>
              </w:rPr>
              <w:fldChar w:fldCharType="end"/>
            </w:r>
            <w:r w:rsidRPr="00AB669F">
              <w:rPr>
                <w:lang w:val="fr-FR"/>
              </w:rPr>
              <w:t>. Tableau d</w:t>
            </w:r>
            <w:r w:rsidR="004854B9" w:rsidRPr="00AB669F">
              <w:rPr>
                <w:lang w:val="fr-FR"/>
              </w:rPr>
              <w:t>’</w:t>
            </w:r>
            <w:r w:rsidRPr="00AB669F">
              <w:rPr>
                <w:lang w:val="fr-FR"/>
              </w:rPr>
              <w:t>orientation de l</w:t>
            </w:r>
            <w:r w:rsidR="004854B9" w:rsidRPr="00AB669F">
              <w:rPr>
                <w:lang w:val="fr-FR"/>
              </w:rPr>
              <w:t>’</w:t>
            </w:r>
            <w:r w:rsidRPr="00AB669F">
              <w:rPr>
                <w:lang w:val="fr-FR"/>
              </w:rPr>
              <w:t>évaluation des risques</w:t>
            </w:r>
            <w:bookmarkEnd w:id="46"/>
            <w:bookmarkEnd w:id="47"/>
            <w:bookmarkEnd w:id="48"/>
            <w:bookmarkEnd w:id="49"/>
            <w:bookmarkEnd w:id="50"/>
          </w:p>
        </w:tc>
      </w:tr>
      <w:tr w:rsidR="00FF63C4" w:rsidRPr="00AB669F">
        <w:trPr>
          <w:trHeight w:val="291"/>
        </w:trPr>
        <w:tc>
          <w:tcPr>
            <w:tcW w:w="352" w:type="dxa"/>
            <w:tcBorders>
              <w:top w:val="single" w:sz="4" w:space="0" w:color="76923C"/>
              <w:bottom w:val="single" w:sz="4" w:space="0" w:color="76923C"/>
              <w:right w:val="single" w:sz="4" w:space="0" w:color="76923C"/>
            </w:tcBorders>
            <w:shd w:val="clear" w:color="auto" w:fill="D9D9D9"/>
            <w:tcMar>
              <w:top w:w="13" w:type="dxa"/>
              <w:left w:w="13" w:type="dxa"/>
              <w:bottom w:w="0" w:type="dxa"/>
              <w:right w:w="13" w:type="dxa"/>
            </w:tcMar>
            <w:vAlign w:val="center"/>
          </w:tcPr>
          <w:p w:rsidR="00F02CA4" w:rsidRPr="00AB669F" w:rsidRDefault="00FF63C4" w:rsidP="004B2B5A">
            <w:pPr>
              <w:keepNext/>
              <w:rPr>
                <w:rFonts w:eastAsia="Calibri"/>
                <w:lang w:val="fr-FR"/>
              </w:rPr>
            </w:pPr>
            <w:r w:rsidRPr="00AB669F">
              <w:rPr>
                <w:rFonts w:ascii="Arial Narrow" w:eastAsia="Calibri" w:hAnsi="Arial Narrow"/>
                <w:b/>
                <w:sz w:val="20"/>
                <w:szCs w:val="20"/>
                <w:lang w:val="fr-FR"/>
              </w:rPr>
              <w:t> </w:t>
            </w:r>
          </w:p>
        </w:tc>
        <w:tc>
          <w:tcPr>
            <w:tcW w:w="9288" w:type="dxa"/>
            <w:gridSpan w:val="6"/>
            <w:tcBorders>
              <w:top w:val="single" w:sz="6" w:space="0" w:color="76923C"/>
              <w:left w:val="single" w:sz="4" w:space="0" w:color="76923C"/>
              <w:bottom w:val="single" w:sz="6" w:space="0" w:color="76923C"/>
            </w:tcBorders>
            <w:shd w:val="clear" w:color="auto" w:fill="D9D9D9"/>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z w:val="20"/>
                <w:lang w:val="fr-FR"/>
              </w:rPr>
              <w:t xml:space="preserve">Impact </w:t>
            </w:r>
          </w:p>
        </w:tc>
      </w:tr>
      <w:tr w:rsidR="007D4863" w:rsidRPr="00AB669F">
        <w:trPr>
          <w:trHeight w:val="291"/>
        </w:trPr>
        <w:tc>
          <w:tcPr>
            <w:tcW w:w="352" w:type="dxa"/>
            <w:vMerge w:val="restart"/>
            <w:tcBorders>
              <w:top w:val="single" w:sz="4" w:space="0" w:color="76923C"/>
              <w:right w:val="single" w:sz="4" w:space="0" w:color="76923C"/>
            </w:tcBorders>
            <w:shd w:val="clear" w:color="auto" w:fill="D9D9D9"/>
            <w:tcMar>
              <w:top w:w="13" w:type="dxa"/>
              <w:left w:w="13" w:type="dxa"/>
              <w:bottom w:w="0" w:type="dxa"/>
              <w:right w:w="13" w:type="dxa"/>
            </w:tcMar>
            <w:textDirection w:val="btLr"/>
            <w:vAlign w:val="center"/>
          </w:tcPr>
          <w:p w:rsidR="00F02CA4" w:rsidRPr="00AB669F" w:rsidRDefault="004B2B5A" w:rsidP="004B2B5A">
            <w:pPr>
              <w:keepNext/>
              <w:jc w:val="center"/>
              <w:rPr>
                <w:lang w:val="fr-FR"/>
              </w:rPr>
            </w:pPr>
            <w:r w:rsidRPr="00AB669F">
              <w:rPr>
                <w:rFonts w:ascii="Arial Narrow" w:hAnsi="Arial Narrow"/>
                <w:b/>
                <w:sz w:val="20"/>
                <w:lang w:val="fr-FR"/>
              </w:rPr>
              <w:t>Probabilité</w:t>
            </w:r>
          </w:p>
        </w:tc>
        <w:tc>
          <w:tcPr>
            <w:tcW w:w="1917" w:type="dxa"/>
            <w:tcBorders>
              <w:top w:val="single" w:sz="6" w:space="0" w:color="76923C"/>
              <w:left w:val="single" w:sz="4" w:space="0" w:color="76923C"/>
              <w:bottom w:val="single" w:sz="6" w:space="0" w:color="76923C"/>
              <w:right w:val="single" w:sz="6" w:space="0" w:color="76923C"/>
            </w:tcBorders>
            <w:shd w:val="clear" w:color="auto" w:fill="C0C0C0"/>
            <w:tcMar>
              <w:top w:w="13" w:type="dxa"/>
              <w:left w:w="13" w:type="dxa"/>
              <w:bottom w:w="0" w:type="dxa"/>
              <w:right w:w="13" w:type="dxa"/>
            </w:tcMar>
            <w:vAlign w:val="center"/>
          </w:tcPr>
          <w:p w:rsidR="00F02CA4" w:rsidRPr="00AB669F" w:rsidRDefault="00F02CA4" w:rsidP="007157B9">
            <w:pPr>
              <w:keepNext/>
              <w:jc w:val="center"/>
              <w:rPr>
                <w:rFonts w:ascii="Arial Narrow" w:eastAsia="Calibri" w:hAnsi="Arial Narrow"/>
                <w:sz w:val="20"/>
                <w:szCs w:val="20"/>
                <w:lang w:val="fr-FR"/>
              </w:rPr>
            </w:pPr>
          </w:p>
        </w:tc>
        <w:tc>
          <w:tcPr>
            <w:tcW w:w="1474" w:type="dxa"/>
            <w:tcBorders>
              <w:top w:val="single" w:sz="6" w:space="0" w:color="76923C"/>
              <w:left w:val="single" w:sz="6"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mallCaps/>
                <w:sz w:val="20"/>
                <w:lang w:val="fr-FR"/>
              </w:rPr>
              <w:t>Critique</w:t>
            </w:r>
          </w:p>
        </w:tc>
        <w:tc>
          <w:tcPr>
            <w:tcW w:w="1474" w:type="dxa"/>
            <w:tcBorders>
              <w:top w:val="single" w:sz="6" w:space="0" w:color="76923C"/>
              <w:left w:val="single" w:sz="6"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rsidR="00F02CA4" w:rsidRPr="00AB669F" w:rsidRDefault="00A8761D" w:rsidP="004B2B5A">
            <w:pPr>
              <w:keepNext/>
              <w:jc w:val="center"/>
              <w:rPr>
                <w:lang w:val="fr-FR"/>
              </w:rPr>
            </w:pPr>
            <w:r w:rsidRPr="00AB669F">
              <w:rPr>
                <w:rFonts w:ascii="Arial Narrow" w:hAnsi="Arial Narrow"/>
                <w:b/>
                <w:smallCaps/>
                <w:sz w:val="20"/>
                <w:lang w:val="fr-FR"/>
              </w:rPr>
              <w:t>Élevé</w:t>
            </w:r>
          </w:p>
        </w:tc>
        <w:tc>
          <w:tcPr>
            <w:tcW w:w="1474" w:type="dxa"/>
            <w:tcBorders>
              <w:top w:val="single" w:sz="6" w:space="0" w:color="76923C"/>
              <w:left w:val="single" w:sz="6"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mallCaps/>
                <w:sz w:val="20"/>
                <w:lang w:val="fr-FR"/>
              </w:rPr>
              <w:t>Moyen</w:t>
            </w:r>
          </w:p>
        </w:tc>
        <w:tc>
          <w:tcPr>
            <w:tcW w:w="1474" w:type="dxa"/>
            <w:tcBorders>
              <w:top w:val="single" w:sz="6" w:space="0" w:color="76923C"/>
              <w:left w:val="single" w:sz="6"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mallCaps/>
                <w:sz w:val="20"/>
                <w:lang w:val="fr-FR"/>
              </w:rPr>
              <w:t>Faible</w:t>
            </w:r>
          </w:p>
        </w:tc>
        <w:tc>
          <w:tcPr>
            <w:tcW w:w="1475" w:type="dxa"/>
            <w:tcBorders>
              <w:top w:val="single" w:sz="6" w:space="0" w:color="76923C"/>
              <w:left w:val="single" w:sz="6" w:space="0" w:color="76923C"/>
              <w:bottom w:val="single" w:sz="6" w:space="0" w:color="76923C"/>
            </w:tcBorders>
            <w:shd w:val="clear" w:color="auto" w:fill="auto"/>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mallCaps/>
                <w:sz w:val="20"/>
                <w:lang w:val="fr-FR"/>
              </w:rPr>
              <w:t>Négligeable</w:t>
            </w:r>
          </w:p>
        </w:tc>
      </w:tr>
      <w:tr w:rsidR="007D4863" w:rsidRPr="00AB669F">
        <w:trPr>
          <w:trHeight w:val="331"/>
        </w:trPr>
        <w:tc>
          <w:tcPr>
            <w:tcW w:w="352" w:type="dxa"/>
            <w:vMerge/>
            <w:tcBorders>
              <w:right w:val="single" w:sz="4" w:space="0" w:color="76923C"/>
            </w:tcBorders>
            <w:shd w:val="clear" w:color="auto" w:fill="D9D9D9"/>
            <w:vAlign w:val="center"/>
          </w:tcPr>
          <w:p w:rsidR="00FF63C4" w:rsidRPr="00AB669F" w:rsidRDefault="00FF63C4" w:rsidP="007157B9">
            <w:pPr>
              <w:keepNext/>
              <w:rPr>
                <w:rFonts w:ascii="Arial Narrow" w:eastAsia="Calibri" w:hAnsi="Arial Narrow"/>
                <w:sz w:val="20"/>
                <w:szCs w:val="20"/>
                <w:lang w:val="fr-FR"/>
              </w:rPr>
            </w:pPr>
          </w:p>
        </w:tc>
        <w:tc>
          <w:tcPr>
            <w:tcW w:w="1917" w:type="dxa"/>
            <w:tcBorders>
              <w:top w:val="single" w:sz="6" w:space="0" w:color="76923C"/>
              <w:left w:val="single" w:sz="4"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rsidR="00F02CA4" w:rsidRPr="00AB669F" w:rsidRDefault="004B2B5A" w:rsidP="004B2B5A">
            <w:pPr>
              <w:keepNext/>
              <w:ind w:left="203"/>
              <w:rPr>
                <w:lang w:val="fr-FR"/>
              </w:rPr>
            </w:pPr>
            <w:r w:rsidRPr="00AB669F">
              <w:rPr>
                <w:rFonts w:ascii="Arial Narrow" w:hAnsi="Arial Narrow"/>
                <w:b/>
                <w:smallCaps/>
                <w:sz w:val="20"/>
                <w:lang w:val="fr-FR"/>
              </w:rPr>
              <w:t>Certain / Imminent</w:t>
            </w:r>
          </w:p>
        </w:tc>
        <w:tc>
          <w:tcPr>
            <w:tcW w:w="1474" w:type="dxa"/>
            <w:tcBorders>
              <w:top w:val="single" w:sz="6" w:space="0" w:color="76923C"/>
              <w:left w:val="single" w:sz="6" w:space="0" w:color="76923C"/>
              <w:bottom w:val="single" w:sz="6" w:space="0" w:color="76923C"/>
              <w:right w:val="single" w:sz="6" w:space="0" w:color="76923C"/>
            </w:tcBorders>
            <w:shd w:val="clear" w:color="auto" w:fill="FF0000"/>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z w:val="20"/>
                <w:lang w:val="fr-FR"/>
              </w:rPr>
              <w:t>Critique</w:t>
            </w:r>
          </w:p>
        </w:tc>
        <w:tc>
          <w:tcPr>
            <w:tcW w:w="1474" w:type="dxa"/>
            <w:tcBorders>
              <w:top w:val="single" w:sz="6" w:space="0" w:color="76923C"/>
              <w:left w:val="single" w:sz="6" w:space="0" w:color="76923C"/>
              <w:bottom w:val="single" w:sz="6" w:space="0" w:color="76923C"/>
              <w:right w:val="single" w:sz="6" w:space="0" w:color="76923C"/>
            </w:tcBorders>
            <w:shd w:val="clear" w:color="auto" w:fill="FF0000"/>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z w:val="20"/>
                <w:lang w:val="fr-FR"/>
              </w:rPr>
              <w:t>Critique</w:t>
            </w:r>
          </w:p>
        </w:tc>
        <w:tc>
          <w:tcPr>
            <w:tcW w:w="1474" w:type="dxa"/>
            <w:tcBorders>
              <w:top w:val="single" w:sz="6" w:space="0" w:color="76923C"/>
              <w:left w:val="single" w:sz="6" w:space="0" w:color="76923C"/>
              <w:bottom w:val="single" w:sz="6" w:space="0" w:color="76923C"/>
              <w:right w:val="single" w:sz="6" w:space="0" w:color="76923C"/>
            </w:tcBorders>
            <w:shd w:val="clear" w:color="auto" w:fill="FF9900"/>
            <w:tcMar>
              <w:top w:w="13" w:type="dxa"/>
              <w:left w:w="13" w:type="dxa"/>
              <w:bottom w:w="0" w:type="dxa"/>
              <w:right w:w="13" w:type="dxa"/>
            </w:tcMar>
            <w:vAlign w:val="center"/>
          </w:tcPr>
          <w:p w:rsidR="00F02CA4" w:rsidRPr="00AB669F" w:rsidRDefault="00A8761D" w:rsidP="004B2B5A">
            <w:pPr>
              <w:keepNext/>
              <w:jc w:val="center"/>
              <w:rPr>
                <w:lang w:val="fr-FR"/>
              </w:rPr>
            </w:pPr>
            <w:r w:rsidRPr="00AB669F">
              <w:rPr>
                <w:rFonts w:ascii="Arial Narrow" w:hAnsi="Arial Narrow"/>
                <w:b/>
                <w:sz w:val="20"/>
                <w:lang w:val="fr-FR"/>
              </w:rPr>
              <w:t>Élevé</w:t>
            </w:r>
          </w:p>
        </w:tc>
        <w:tc>
          <w:tcPr>
            <w:tcW w:w="1474" w:type="dxa"/>
            <w:tcBorders>
              <w:top w:val="single" w:sz="6" w:space="0" w:color="76923C"/>
              <w:left w:val="single" w:sz="6" w:space="0" w:color="76923C"/>
              <w:bottom w:val="single" w:sz="6" w:space="0" w:color="76923C"/>
              <w:right w:val="single" w:sz="6" w:space="0" w:color="76923C"/>
            </w:tcBorders>
            <w:shd w:val="clear" w:color="auto" w:fill="FFFF00"/>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z w:val="20"/>
                <w:lang w:val="fr-FR"/>
              </w:rPr>
              <w:t>Moyen</w:t>
            </w:r>
          </w:p>
        </w:tc>
        <w:tc>
          <w:tcPr>
            <w:tcW w:w="1475" w:type="dxa"/>
            <w:tcBorders>
              <w:top w:val="single" w:sz="6" w:space="0" w:color="76923C"/>
              <w:left w:val="single" w:sz="6" w:space="0" w:color="76923C"/>
              <w:bottom w:val="single" w:sz="6" w:space="0" w:color="76923C"/>
            </w:tcBorders>
            <w:shd w:val="clear" w:color="auto" w:fill="00FFFF"/>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z w:val="20"/>
                <w:lang w:val="fr-FR"/>
              </w:rPr>
              <w:t>Faible</w:t>
            </w:r>
          </w:p>
        </w:tc>
      </w:tr>
      <w:tr w:rsidR="007D4863" w:rsidRPr="00AB669F">
        <w:trPr>
          <w:trHeight w:val="396"/>
        </w:trPr>
        <w:tc>
          <w:tcPr>
            <w:tcW w:w="352" w:type="dxa"/>
            <w:vMerge/>
            <w:tcBorders>
              <w:right w:val="single" w:sz="4" w:space="0" w:color="76923C"/>
            </w:tcBorders>
            <w:shd w:val="clear" w:color="auto" w:fill="D9D9D9"/>
            <w:vAlign w:val="center"/>
          </w:tcPr>
          <w:p w:rsidR="00FF63C4" w:rsidRPr="00AB669F" w:rsidRDefault="00FF63C4" w:rsidP="007157B9">
            <w:pPr>
              <w:keepNext/>
              <w:rPr>
                <w:rFonts w:ascii="Arial Narrow" w:eastAsia="Calibri" w:hAnsi="Arial Narrow"/>
                <w:sz w:val="20"/>
                <w:szCs w:val="20"/>
                <w:lang w:val="fr-FR"/>
              </w:rPr>
            </w:pPr>
          </w:p>
        </w:tc>
        <w:tc>
          <w:tcPr>
            <w:tcW w:w="1917" w:type="dxa"/>
            <w:tcBorders>
              <w:top w:val="single" w:sz="6" w:space="0" w:color="76923C"/>
              <w:left w:val="single" w:sz="4"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rsidR="00F02CA4" w:rsidRPr="00AB669F" w:rsidRDefault="004B2B5A" w:rsidP="004B2B5A">
            <w:pPr>
              <w:keepNext/>
              <w:ind w:left="203"/>
              <w:rPr>
                <w:lang w:val="fr-FR"/>
              </w:rPr>
            </w:pPr>
            <w:r w:rsidRPr="00AB669F">
              <w:rPr>
                <w:rFonts w:ascii="Arial Narrow" w:hAnsi="Arial Narrow"/>
                <w:b/>
                <w:smallCaps/>
                <w:sz w:val="20"/>
                <w:lang w:val="fr-FR"/>
              </w:rPr>
              <w:t>Très probable</w:t>
            </w:r>
          </w:p>
        </w:tc>
        <w:tc>
          <w:tcPr>
            <w:tcW w:w="1474" w:type="dxa"/>
            <w:tcBorders>
              <w:top w:val="single" w:sz="6" w:space="0" w:color="76923C"/>
              <w:left w:val="single" w:sz="6" w:space="0" w:color="76923C"/>
              <w:bottom w:val="single" w:sz="6" w:space="0" w:color="76923C"/>
              <w:right w:val="single" w:sz="6" w:space="0" w:color="76923C"/>
            </w:tcBorders>
            <w:shd w:val="clear" w:color="auto" w:fill="FF0000"/>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z w:val="20"/>
                <w:lang w:val="fr-FR"/>
              </w:rPr>
              <w:t>Critique</w:t>
            </w:r>
          </w:p>
        </w:tc>
        <w:tc>
          <w:tcPr>
            <w:tcW w:w="1474" w:type="dxa"/>
            <w:tcBorders>
              <w:top w:val="single" w:sz="6" w:space="0" w:color="76923C"/>
              <w:left w:val="single" w:sz="6" w:space="0" w:color="76923C"/>
              <w:bottom w:val="single" w:sz="6" w:space="0" w:color="76923C"/>
              <w:right w:val="single" w:sz="6" w:space="0" w:color="76923C"/>
            </w:tcBorders>
            <w:shd w:val="clear" w:color="auto" w:fill="FF9900"/>
            <w:tcMar>
              <w:top w:w="13" w:type="dxa"/>
              <w:left w:w="13" w:type="dxa"/>
              <w:bottom w:w="0" w:type="dxa"/>
              <w:right w:w="13" w:type="dxa"/>
            </w:tcMar>
            <w:vAlign w:val="center"/>
          </w:tcPr>
          <w:p w:rsidR="00F02CA4" w:rsidRPr="00AB669F" w:rsidRDefault="00A8761D" w:rsidP="004B2B5A">
            <w:pPr>
              <w:keepNext/>
              <w:jc w:val="center"/>
              <w:rPr>
                <w:lang w:val="fr-FR"/>
              </w:rPr>
            </w:pPr>
            <w:r w:rsidRPr="00AB669F">
              <w:rPr>
                <w:rFonts w:ascii="Arial Narrow" w:hAnsi="Arial Narrow"/>
                <w:b/>
                <w:sz w:val="20"/>
                <w:lang w:val="fr-FR"/>
              </w:rPr>
              <w:t>Élevé</w:t>
            </w:r>
          </w:p>
        </w:tc>
        <w:tc>
          <w:tcPr>
            <w:tcW w:w="1474" w:type="dxa"/>
            <w:tcBorders>
              <w:top w:val="single" w:sz="6" w:space="0" w:color="76923C"/>
              <w:left w:val="single" w:sz="6" w:space="0" w:color="76923C"/>
              <w:bottom w:val="single" w:sz="6" w:space="0" w:color="76923C"/>
              <w:right w:val="single" w:sz="6" w:space="0" w:color="76923C"/>
            </w:tcBorders>
            <w:shd w:val="clear" w:color="auto" w:fill="FF9900"/>
            <w:tcMar>
              <w:top w:w="13" w:type="dxa"/>
              <w:left w:w="13" w:type="dxa"/>
              <w:bottom w:w="0" w:type="dxa"/>
              <w:right w:w="13" w:type="dxa"/>
            </w:tcMar>
            <w:vAlign w:val="center"/>
          </w:tcPr>
          <w:p w:rsidR="00F02CA4" w:rsidRPr="00AB669F" w:rsidRDefault="00A8761D" w:rsidP="004B2B5A">
            <w:pPr>
              <w:keepNext/>
              <w:jc w:val="center"/>
              <w:rPr>
                <w:lang w:val="fr-FR"/>
              </w:rPr>
            </w:pPr>
            <w:r w:rsidRPr="00AB669F">
              <w:rPr>
                <w:rFonts w:ascii="Arial Narrow" w:hAnsi="Arial Narrow"/>
                <w:b/>
                <w:sz w:val="20"/>
                <w:lang w:val="fr-FR"/>
              </w:rPr>
              <w:t>Élevé</w:t>
            </w:r>
          </w:p>
        </w:tc>
        <w:tc>
          <w:tcPr>
            <w:tcW w:w="1474" w:type="dxa"/>
            <w:tcBorders>
              <w:top w:val="single" w:sz="6" w:space="0" w:color="76923C"/>
              <w:left w:val="single" w:sz="6" w:space="0" w:color="76923C"/>
              <w:bottom w:val="single" w:sz="6" w:space="0" w:color="76923C"/>
              <w:right w:val="single" w:sz="6" w:space="0" w:color="76923C"/>
            </w:tcBorders>
            <w:shd w:val="clear" w:color="auto" w:fill="FFFF00"/>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z w:val="20"/>
                <w:lang w:val="fr-FR"/>
              </w:rPr>
              <w:t>Moyen</w:t>
            </w:r>
          </w:p>
        </w:tc>
        <w:tc>
          <w:tcPr>
            <w:tcW w:w="1475" w:type="dxa"/>
            <w:tcBorders>
              <w:top w:val="single" w:sz="6" w:space="0" w:color="76923C"/>
              <w:left w:val="single" w:sz="6" w:space="0" w:color="76923C"/>
              <w:bottom w:val="single" w:sz="6" w:space="0" w:color="76923C"/>
            </w:tcBorders>
            <w:shd w:val="clear" w:color="auto" w:fill="00FFFF"/>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z w:val="20"/>
                <w:lang w:val="fr-FR"/>
              </w:rPr>
              <w:t>Faible</w:t>
            </w:r>
          </w:p>
        </w:tc>
      </w:tr>
      <w:tr w:rsidR="007D4863" w:rsidRPr="00AB669F">
        <w:trPr>
          <w:trHeight w:val="385"/>
        </w:trPr>
        <w:tc>
          <w:tcPr>
            <w:tcW w:w="352" w:type="dxa"/>
            <w:vMerge/>
            <w:tcBorders>
              <w:right w:val="single" w:sz="4" w:space="0" w:color="76923C"/>
            </w:tcBorders>
            <w:shd w:val="clear" w:color="auto" w:fill="D9D9D9"/>
            <w:vAlign w:val="center"/>
          </w:tcPr>
          <w:p w:rsidR="00FF63C4" w:rsidRPr="00AB669F" w:rsidRDefault="00FF63C4" w:rsidP="007157B9">
            <w:pPr>
              <w:keepNext/>
              <w:rPr>
                <w:rFonts w:ascii="Arial Narrow" w:eastAsia="Calibri" w:hAnsi="Arial Narrow"/>
                <w:sz w:val="20"/>
                <w:szCs w:val="20"/>
                <w:lang w:val="fr-FR"/>
              </w:rPr>
            </w:pPr>
          </w:p>
        </w:tc>
        <w:tc>
          <w:tcPr>
            <w:tcW w:w="1917" w:type="dxa"/>
            <w:tcBorders>
              <w:top w:val="single" w:sz="6" w:space="0" w:color="76923C"/>
              <w:left w:val="single" w:sz="4"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rsidR="00F02CA4" w:rsidRPr="00AB669F" w:rsidRDefault="004B2B5A" w:rsidP="004B2B5A">
            <w:pPr>
              <w:keepNext/>
              <w:ind w:left="203"/>
              <w:rPr>
                <w:lang w:val="fr-FR"/>
              </w:rPr>
            </w:pPr>
            <w:r w:rsidRPr="00AB669F">
              <w:rPr>
                <w:rFonts w:ascii="Arial Narrow" w:hAnsi="Arial Narrow"/>
                <w:b/>
                <w:smallCaps/>
                <w:sz w:val="20"/>
                <w:lang w:val="fr-FR"/>
              </w:rPr>
              <w:t>probable</w:t>
            </w:r>
          </w:p>
        </w:tc>
        <w:tc>
          <w:tcPr>
            <w:tcW w:w="1474" w:type="dxa"/>
            <w:tcBorders>
              <w:top w:val="single" w:sz="6" w:space="0" w:color="76923C"/>
              <w:left w:val="single" w:sz="6" w:space="0" w:color="76923C"/>
              <w:bottom w:val="single" w:sz="6" w:space="0" w:color="76923C"/>
              <w:right w:val="single" w:sz="6" w:space="0" w:color="76923C"/>
            </w:tcBorders>
            <w:shd w:val="clear" w:color="auto" w:fill="FF9900"/>
            <w:tcMar>
              <w:top w:w="13" w:type="dxa"/>
              <w:left w:w="13" w:type="dxa"/>
              <w:bottom w:w="0" w:type="dxa"/>
              <w:right w:w="13" w:type="dxa"/>
            </w:tcMar>
            <w:vAlign w:val="center"/>
          </w:tcPr>
          <w:p w:rsidR="00F02CA4" w:rsidRPr="00AB669F" w:rsidRDefault="00A8761D" w:rsidP="004B2B5A">
            <w:pPr>
              <w:keepNext/>
              <w:jc w:val="center"/>
              <w:rPr>
                <w:lang w:val="fr-FR"/>
              </w:rPr>
            </w:pPr>
            <w:r w:rsidRPr="00AB669F">
              <w:rPr>
                <w:rFonts w:ascii="Arial Narrow" w:hAnsi="Arial Narrow"/>
                <w:b/>
                <w:sz w:val="20"/>
                <w:lang w:val="fr-FR"/>
              </w:rPr>
              <w:t>Élevé</w:t>
            </w:r>
          </w:p>
        </w:tc>
        <w:tc>
          <w:tcPr>
            <w:tcW w:w="1474" w:type="dxa"/>
            <w:tcBorders>
              <w:top w:val="single" w:sz="6" w:space="0" w:color="76923C"/>
              <w:left w:val="single" w:sz="6" w:space="0" w:color="76923C"/>
              <w:bottom w:val="single" w:sz="6" w:space="0" w:color="76923C"/>
              <w:right w:val="single" w:sz="6" w:space="0" w:color="76923C"/>
            </w:tcBorders>
            <w:shd w:val="clear" w:color="auto" w:fill="FF9900"/>
            <w:tcMar>
              <w:top w:w="13" w:type="dxa"/>
              <w:left w:w="13" w:type="dxa"/>
              <w:bottom w:w="0" w:type="dxa"/>
              <w:right w:w="13" w:type="dxa"/>
            </w:tcMar>
            <w:vAlign w:val="center"/>
          </w:tcPr>
          <w:p w:rsidR="00F02CA4" w:rsidRPr="00AB669F" w:rsidRDefault="00A8761D" w:rsidP="004B2B5A">
            <w:pPr>
              <w:keepNext/>
              <w:jc w:val="center"/>
              <w:rPr>
                <w:lang w:val="fr-FR"/>
              </w:rPr>
            </w:pPr>
            <w:r w:rsidRPr="00AB669F">
              <w:rPr>
                <w:rFonts w:ascii="Arial Narrow" w:hAnsi="Arial Narrow"/>
                <w:b/>
                <w:sz w:val="20"/>
                <w:lang w:val="fr-FR"/>
              </w:rPr>
              <w:t>Élevé</w:t>
            </w:r>
          </w:p>
        </w:tc>
        <w:tc>
          <w:tcPr>
            <w:tcW w:w="1474" w:type="dxa"/>
            <w:tcBorders>
              <w:top w:val="single" w:sz="6" w:space="0" w:color="76923C"/>
              <w:left w:val="single" w:sz="6" w:space="0" w:color="76923C"/>
              <w:bottom w:val="single" w:sz="6" w:space="0" w:color="76923C"/>
              <w:right w:val="single" w:sz="6" w:space="0" w:color="76923C"/>
            </w:tcBorders>
            <w:shd w:val="clear" w:color="auto" w:fill="FFFF00"/>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z w:val="20"/>
                <w:lang w:val="fr-FR"/>
              </w:rPr>
              <w:t>Moyen</w:t>
            </w:r>
          </w:p>
        </w:tc>
        <w:tc>
          <w:tcPr>
            <w:tcW w:w="1474" w:type="dxa"/>
            <w:tcBorders>
              <w:top w:val="single" w:sz="6" w:space="0" w:color="76923C"/>
              <w:left w:val="single" w:sz="6" w:space="0" w:color="76923C"/>
              <w:bottom w:val="single" w:sz="6" w:space="0" w:color="76923C"/>
              <w:right w:val="single" w:sz="6" w:space="0" w:color="76923C"/>
            </w:tcBorders>
            <w:shd w:val="clear" w:color="auto" w:fill="00FFFF"/>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z w:val="20"/>
                <w:lang w:val="fr-FR"/>
              </w:rPr>
              <w:t>Faible</w:t>
            </w:r>
          </w:p>
        </w:tc>
        <w:tc>
          <w:tcPr>
            <w:tcW w:w="1475" w:type="dxa"/>
            <w:tcBorders>
              <w:top w:val="single" w:sz="6" w:space="0" w:color="76923C"/>
              <w:left w:val="single" w:sz="6" w:space="0" w:color="76923C"/>
              <w:bottom w:val="single" w:sz="6" w:space="0" w:color="76923C"/>
            </w:tcBorders>
            <w:shd w:val="clear" w:color="auto" w:fill="00FF00"/>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z w:val="20"/>
                <w:lang w:val="fr-FR"/>
              </w:rPr>
              <w:t>Négligeable</w:t>
            </w:r>
          </w:p>
        </w:tc>
      </w:tr>
      <w:tr w:rsidR="007D4863" w:rsidRPr="00AB669F">
        <w:trPr>
          <w:trHeight w:val="418"/>
        </w:trPr>
        <w:tc>
          <w:tcPr>
            <w:tcW w:w="352" w:type="dxa"/>
            <w:vMerge/>
            <w:tcBorders>
              <w:right w:val="single" w:sz="4" w:space="0" w:color="76923C"/>
            </w:tcBorders>
            <w:shd w:val="clear" w:color="auto" w:fill="D9D9D9"/>
            <w:vAlign w:val="center"/>
          </w:tcPr>
          <w:p w:rsidR="00FF63C4" w:rsidRPr="00AB669F" w:rsidRDefault="00FF63C4" w:rsidP="007157B9">
            <w:pPr>
              <w:keepNext/>
              <w:rPr>
                <w:rFonts w:ascii="Arial Narrow" w:eastAsia="Calibri" w:hAnsi="Arial Narrow"/>
                <w:sz w:val="20"/>
                <w:szCs w:val="20"/>
                <w:lang w:val="fr-FR"/>
              </w:rPr>
            </w:pPr>
          </w:p>
        </w:tc>
        <w:tc>
          <w:tcPr>
            <w:tcW w:w="1917" w:type="dxa"/>
            <w:tcBorders>
              <w:top w:val="single" w:sz="6" w:space="0" w:color="76923C"/>
              <w:left w:val="single" w:sz="4"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rsidR="00F02CA4" w:rsidRPr="00AB669F" w:rsidRDefault="004B2B5A" w:rsidP="004B2B5A">
            <w:pPr>
              <w:keepNext/>
              <w:ind w:left="203"/>
              <w:rPr>
                <w:lang w:val="fr-FR"/>
              </w:rPr>
            </w:pPr>
            <w:r w:rsidRPr="00AB669F">
              <w:rPr>
                <w:rFonts w:ascii="Arial Narrow" w:hAnsi="Arial Narrow"/>
                <w:b/>
                <w:smallCaps/>
                <w:sz w:val="20"/>
                <w:lang w:val="fr-FR"/>
              </w:rPr>
              <w:t>Modérément probable</w:t>
            </w:r>
          </w:p>
        </w:tc>
        <w:tc>
          <w:tcPr>
            <w:tcW w:w="1474" w:type="dxa"/>
            <w:tcBorders>
              <w:top w:val="single" w:sz="6" w:space="0" w:color="76923C"/>
              <w:left w:val="single" w:sz="6" w:space="0" w:color="76923C"/>
              <w:bottom w:val="single" w:sz="6" w:space="0" w:color="76923C"/>
              <w:right w:val="single" w:sz="6" w:space="0" w:color="76923C"/>
            </w:tcBorders>
            <w:shd w:val="clear" w:color="auto" w:fill="FFFF00"/>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z w:val="20"/>
                <w:lang w:val="fr-FR"/>
              </w:rPr>
              <w:t>Moyen</w:t>
            </w:r>
          </w:p>
        </w:tc>
        <w:tc>
          <w:tcPr>
            <w:tcW w:w="1474" w:type="dxa"/>
            <w:tcBorders>
              <w:top w:val="single" w:sz="6" w:space="0" w:color="76923C"/>
              <w:left w:val="single" w:sz="6" w:space="0" w:color="76923C"/>
              <w:bottom w:val="single" w:sz="6" w:space="0" w:color="76923C"/>
              <w:right w:val="single" w:sz="6" w:space="0" w:color="76923C"/>
            </w:tcBorders>
            <w:shd w:val="clear" w:color="auto" w:fill="FFFF00"/>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z w:val="20"/>
                <w:lang w:val="fr-FR"/>
              </w:rPr>
              <w:t>Moyen</w:t>
            </w:r>
          </w:p>
        </w:tc>
        <w:tc>
          <w:tcPr>
            <w:tcW w:w="1474" w:type="dxa"/>
            <w:tcBorders>
              <w:top w:val="single" w:sz="6" w:space="0" w:color="76923C"/>
              <w:left w:val="single" w:sz="6" w:space="0" w:color="76923C"/>
              <w:bottom w:val="single" w:sz="6" w:space="0" w:color="76923C"/>
              <w:right w:val="single" w:sz="6" w:space="0" w:color="76923C"/>
            </w:tcBorders>
            <w:shd w:val="clear" w:color="auto" w:fill="00FFFF"/>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z w:val="20"/>
                <w:lang w:val="fr-FR"/>
              </w:rPr>
              <w:t>Faible</w:t>
            </w:r>
          </w:p>
        </w:tc>
        <w:tc>
          <w:tcPr>
            <w:tcW w:w="1474" w:type="dxa"/>
            <w:tcBorders>
              <w:top w:val="single" w:sz="6" w:space="0" w:color="76923C"/>
              <w:left w:val="single" w:sz="6" w:space="0" w:color="76923C"/>
              <w:bottom w:val="single" w:sz="6" w:space="0" w:color="76923C"/>
              <w:right w:val="single" w:sz="6" w:space="0" w:color="76923C"/>
            </w:tcBorders>
            <w:shd w:val="clear" w:color="auto" w:fill="00FFFF"/>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z w:val="20"/>
                <w:lang w:val="fr-FR"/>
              </w:rPr>
              <w:t>Faible</w:t>
            </w:r>
          </w:p>
        </w:tc>
        <w:tc>
          <w:tcPr>
            <w:tcW w:w="1475" w:type="dxa"/>
            <w:tcBorders>
              <w:top w:val="single" w:sz="6" w:space="0" w:color="76923C"/>
              <w:left w:val="single" w:sz="6" w:space="0" w:color="76923C"/>
              <w:bottom w:val="single" w:sz="6" w:space="0" w:color="76923C"/>
            </w:tcBorders>
            <w:shd w:val="clear" w:color="auto" w:fill="00FF00"/>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b/>
                <w:sz w:val="20"/>
                <w:lang w:val="fr-FR"/>
              </w:rPr>
              <w:t>Négligeable</w:t>
            </w:r>
          </w:p>
        </w:tc>
      </w:tr>
      <w:tr w:rsidR="007D4863" w:rsidRPr="00AB669F">
        <w:trPr>
          <w:trHeight w:val="378"/>
        </w:trPr>
        <w:tc>
          <w:tcPr>
            <w:tcW w:w="352" w:type="dxa"/>
            <w:vMerge/>
            <w:tcBorders>
              <w:right w:val="single" w:sz="4" w:space="0" w:color="76923C"/>
            </w:tcBorders>
            <w:shd w:val="clear" w:color="auto" w:fill="D9D9D9"/>
            <w:vAlign w:val="center"/>
          </w:tcPr>
          <w:p w:rsidR="00FF63C4" w:rsidRPr="00AB669F" w:rsidRDefault="00FF63C4" w:rsidP="007157B9">
            <w:pPr>
              <w:keepNext/>
              <w:rPr>
                <w:rFonts w:ascii="Arial Narrow" w:eastAsia="Calibri" w:hAnsi="Arial Narrow"/>
                <w:sz w:val="20"/>
                <w:szCs w:val="20"/>
                <w:lang w:val="fr-FR"/>
              </w:rPr>
            </w:pPr>
          </w:p>
        </w:tc>
        <w:tc>
          <w:tcPr>
            <w:tcW w:w="1917" w:type="dxa"/>
            <w:tcBorders>
              <w:top w:val="single" w:sz="6" w:space="0" w:color="76923C"/>
              <w:left w:val="single" w:sz="4" w:space="0" w:color="76923C"/>
              <w:bottom w:val="single" w:sz="4" w:space="0" w:color="76923C"/>
              <w:right w:val="single" w:sz="6" w:space="0" w:color="76923C"/>
            </w:tcBorders>
            <w:shd w:val="clear" w:color="auto" w:fill="auto"/>
            <w:tcMar>
              <w:top w:w="13" w:type="dxa"/>
              <w:left w:w="13" w:type="dxa"/>
              <w:bottom w:w="0" w:type="dxa"/>
              <w:right w:w="13" w:type="dxa"/>
            </w:tcMar>
            <w:vAlign w:val="center"/>
          </w:tcPr>
          <w:p w:rsidR="00F02CA4" w:rsidRPr="00AB669F" w:rsidRDefault="004B2B5A" w:rsidP="004B2B5A">
            <w:pPr>
              <w:ind w:left="203"/>
              <w:rPr>
                <w:lang w:val="fr-FR"/>
              </w:rPr>
            </w:pPr>
            <w:r w:rsidRPr="00AB669F">
              <w:rPr>
                <w:rFonts w:ascii="Arial Narrow" w:hAnsi="Arial Narrow"/>
                <w:b/>
                <w:smallCaps/>
                <w:sz w:val="20"/>
                <w:lang w:val="fr-FR"/>
              </w:rPr>
              <w:t>Improbable</w:t>
            </w:r>
          </w:p>
        </w:tc>
        <w:tc>
          <w:tcPr>
            <w:tcW w:w="1474" w:type="dxa"/>
            <w:tcBorders>
              <w:top w:val="single" w:sz="6" w:space="0" w:color="76923C"/>
              <w:left w:val="single" w:sz="6" w:space="0" w:color="76923C"/>
              <w:bottom w:val="single" w:sz="4" w:space="0" w:color="76923C"/>
              <w:right w:val="single" w:sz="6" w:space="0" w:color="76923C"/>
            </w:tcBorders>
            <w:shd w:val="clear" w:color="auto" w:fill="00FFFF"/>
            <w:tcMar>
              <w:top w:w="13" w:type="dxa"/>
              <w:left w:w="13" w:type="dxa"/>
              <w:bottom w:w="0" w:type="dxa"/>
              <w:right w:w="13" w:type="dxa"/>
            </w:tcMar>
            <w:vAlign w:val="center"/>
          </w:tcPr>
          <w:p w:rsidR="00F02CA4" w:rsidRPr="00AB669F" w:rsidRDefault="004B2B5A" w:rsidP="004B2B5A">
            <w:pPr>
              <w:jc w:val="center"/>
              <w:rPr>
                <w:lang w:val="fr-FR"/>
              </w:rPr>
            </w:pPr>
            <w:r w:rsidRPr="00AB669F">
              <w:rPr>
                <w:rFonts w:ascii="Arial Narrow" w:hAnsi="Arial Narrow"/>
                <w:b/>
                <w:sz w:val="20"/>
                <w:lang w:val="fr-FR"/>
              </w:rPr>
              <w:t>Faible</w:t>
            </w:r>
          </w:p>
        </w:tc>
        <w:tc>
          <w:tcPr>
            <w:tcW w:w="1474" w:type="dxa"/>
            <w:tcBorders>
              <w:top w:val="single" w:sz="6" w:space="0" w:color="76923C"/>
              <w:left w:val="single" w:sz="6" w:space="0" w:color="76923C"/>
              <w:bottom w:val="single" w:sz="4" w:space="0" w:color="76923C"/>
              <w:right w:val="single" w:sz="6" w:space="0" w:color="76923C"/>
            </w:tcBorders>
            <w:shd w:val="clear" w:color="auto" w:fill="00FFFF"/>
            <w:tcMar>
              <w:top w:w="13" w:type="dxa"/>
              <w:left w:w="13" w:type="dxa"/>
              <w:bottom w:w="0" w:type="dxa"/>
              <w:right w:w="13" w:type="dxa"/>
            </w:tcMar>
            <w:vAlign w:val="center"/>
          </w:tcPr>
          <w:p w:rsidR="00F02CA4" w:rsidRPr="00AB669F" w:rsidRDefault="004B2B5A" w:rsidP="004B2B5A">
            <w:pPr>
              <w:jc w:val="center"/>
              <w:rPr>
                <w:lang w:val="fr-FR"/>
              </w:rPr>
            </w:pPr>
            <w:r w:rsidRPr="00AB669F">
              <w:rPr>
                <w:rFonts w:ascii="Arial Narrow" w:hAnsi="Arial Narrow"/>
                <w:b/>
                <w:sz w:val="20"/>
                <w:lang w:val="fr-FR"/>
              </w:rPr>
              <w:t>Faible</w:t>
            </w:r>
          </w:p>
        </w:tc>
        <w:tc>
          <w:tcPr>
            <w:tcW w:w="1474" w:type="dxa"/>
            <w:tcBorders>
              <w:top w:val="single" w:sz="6" w:space="0" w:color="76923C"/>
              <w:left w:val="single" w:sz="6" w:space="0" w:color="76923C"/>
              <w:bottom w:val="single" w:sz="4" w:space="0" w:color="76923C"/>
              <w:right w:val="single" w:sz="6" w:space="0" w:color="76923C"/>
            </w:tcBorders>
            <w:shd w:val="clear" w:color="auto" w:fill="00FF00"/>
            <w:tcMar>
              <w:top w:w="13" w:type="dxa"/>
              <w:left w:w="13" w:type="dxa"/>
              <w:bottom w:w="0" w:type="dxa"/>
              <w:right w:w="13" w:type="dxa"/>
            </w:tcMar>
            <w:vAlign w:val="center"/>
          </w:tcPr>
          <w:p w:rsidR="00F02CA4" w:rsidRPr="00AB669F" w:rsidRDefault="004B2B5A" w:rsidP="004B2B5A">
            <w:pPr>
              <w:jc w:val="center"/>
              <w:rPr>
                <w:lang w:val="fr-FR"/>
              </w:rPr>
            </w:pPr>
            <w:r w:rsidRPr="00AB669F">
              <w:rPr>
                <w:rFonts w:ascii="Arial Narrow" w:hAnsi="Arial Narrow"/>
                <w:b/>
                <w:sz w:val="20"/>
                <w:lang w:val="fr-FR"/>
              </w:rPr>
              <w:t>Négligeable</w:t>
            </w:r>
          </w:p>
        </w:tc>
        <w:tc>
          <w:tcPr>
            <w:tcW w:w="1474" w:type="dxa"/>
            <w:tcBorders>
              <w:top w:val="single" w:sz="6" w:space="0" w:color="76923C"/>
              <w:left w:val="single" w:sz="6" w:space="0" w:color="76923C"/>
              <w:bottom w:val="single" w:sz="4" w:space="0" w:color="76923C"/>
              <w:right w:val="single" w:sz="6" w:space="0" w:color="76923C"/>
            </w:tcBorders>
            <w:shd w:val="clear" w:color="auto" w:fill="00FF00"/>
            <w:tcMar>
              <w:top w:w="13" w:type="dxa"/>
              <w:left w:w="13" w:type="dxa"/>
              <w:bottom w:w="0" w:type="dxa"/>
              <w:right w:w="13" w:type="dxa"/>
            </w:tcMar>
            <w:vAlign w:val="center"/>
          </w:tcPr>
          <w:p w:rsidR="00F02CA4" w:rsidRPr="00AB669F" w:rsidRDefault="004B2B5A" w:rsidP="004B2B5A">
            <w:pPr>
              <w:jc w:val="center"/>
              <w:rPr>
                <w:lang w:val="fr-FR"/>
              </w:rPr>
            </w:pPr>
            <w:r w:rsidRPr="00AB669F">
              <w:rPr>
                <w:rFonts w:ascii="Arial Narrow" w:hAnsi="Arial Narrow"/>
                <w:b/>
                <w:sz w:val="20"/>
                <w:lang w:val="fr-FR"/>
              </w:rPr>
              <w:t>Négligeable</w:t>
            </w:r>
          </w:p>
        </w:tc>
        <w:tc>
          <w:tcPr>
            <w:tcW w:w="1475" w:type="dxa"/>
            <w:tcBorders>
              <w:top w:val="single" w:sz="6" w:space="0" w:color="76923C"/>
              <w:left w:val="single" w:sz="6" w:space="0" w:color="76923C"/>
              <w:bottom w:val="single" w:sz="4" w:space="0" w:color="76923C"/>
            </w:tcBorders>
            <w:shd w:val="clear" w:color="auto" w:fill="auto"/>
            <w:tcMar>
              <w:top w:w="13" w:type="dxa"/>
              <w:left w:w="13" w:type="dxa"/>
              <w:bottom w:w="0" w:type="dxa"/>
              <w:right w:w="13" w:type="dxa"/>
            </w:tcMar>
            <w:vAlign w:val="center"/>
          </w:tcPr>
          <w:p w:rsidR="00F02CA4" w:rsidRPr="00AB669F" w:rsidRDefault="004B2B5A" w:rsidP="004B2B5A">
            <w:pPr>
              <w:keepNext/>
              <w:jc w:val="center"/>
              <w:rPr>
                <w:lang w:val="fr-FR"/>
              </w:rPr>
            </w:pPr>
            <w:r w:rsidRPr="00AB669F">
              <w:rPr>
                <w:rFonts w:ascii="Arial Narrow" w:hAnsi="Arial Narrow"/>
                <w:sz w:val="16"/>
                <w:lang w:val="fr-FR"/>
              </w:rPr>
              <w:t>Considéré comme ne constituant pas un risque déterminable</w:t>
            </w:r>
          </w:p>
        </w:tc>
      </w:tr>
    </w:tbl>
    <w:p w:rsidR="001E3F0E" w:rsidRPr="00AB669F" w:rsidRDefault="001E3F0E" w:rsidP="00F02CA4">
      <w:pPr>
        <w:pStyle w:val="Caption"/>
        <w:rPr>
          <w:lang w:val="fr-FR"/>
        </w:rPr>
      </w:pPr>
    </w:p>
    <w:p w:rsidR="001E3F0E" w:rsidRPr="00AB669F" w:rsidRDefault="001E3F0E" w:rsidP="00F02CA4">
      <w:pPr>
        <w:pStyle w:val="Caption"/>
        <w:rPr>
          <w:lang w:val="fr-FR"/>
        </w:rPr>
      </w:pPr>
    </w:p>
    <w:p w:rsidR="00BC6279" w:rsidRPr="00AB669F" w:rsidRDefault="00BC6279" w:rsidP="00BC6279">
      <w:pPr>
        <w:rPr>
          <w:lang w:val="fr-FR"/>
        </w:rPr>
      </w:pPr>
    </w:p>
    <w:p w:rsidR="00BC6279" w:rsidRPr="00AB669F" w:rsidRDefault="00BC6279" w:rsidP="00BC6279">
      <w:pPr>
        <w:rPr>
          <w:lang w:val="fr-FR"/>
        </w:rPr>
      </w:pPr>
    </w:p>
    <w:p w:rsidR="00F02CA4" w:rsidRPr="00AB669F" w:rsidRDefault="004B2B5A" w:rsidP="004B2B5A">
      <w:pPr>
        <w:pStyle w:val="Caption"/>
        <w:rPr>
          <w:rFonts w:ascii="Calibri" w:hAnsi="Calibri"/>
          <w:bCs w:val="0"/>
          <w:lang w:val="fr-FR"/>
        </w:rPr>
      </w:pPr>
      <w:bookmarkStart w:id="51" w:name="OLE_LINK1"/>
      <w:bookmarkStart w:id="52" w:name="_Toc295234946"/>
      <w:r w:rsidRPr="00AB669F">
        <w:rPr>
          <w:lang w:val="fr-FR"/>
        </w:rPr>
        <w:t xml:space="preserve">Tableau </w:t>
      </w:r>
      <w:r w:rsidR="00D027A9" w:rsidRPr="00AB669F">
        <w:rPr>
          <w:lang w:val="fr-FR"/>
        </w:rPr>
        <w:fldChar w:fldCharType="begin"/>
      </w:r>
      <w:r w:rsidRPr="00AB669F">
        <w:rPr>
          <w:lang w:val="fr-FR"/>
        </w:rPr>
        <w:instrText xml:space="preserve"> SEQ Tableau \* ARABIC </w:instrText>
      </w:r>
      <w:r w:rsidR="00D027A9" w:rsidRPr="00AB669F">
        <w:rPr>
          <w:lang w:val="fr-FR"/>
        </w:rPr>
        <w:fldChar w:fldCharType="separate"/>
      </w:r>
      <w:r w:rsidR="009C6985">
        <w:rPr>
          <w:noProof/>
          <w:lang w:val="fr-FR"/>
        </w:rPr>
        <w:t>4</w:t>
      </w:r>
      <w:r w:rsidR="00D027A9" w:rsidRPr="00AB669F">
        <w:rPr>
          <w:lang w:val="fr-FR"/>
        </w:rPr>
        <w:fldChar w:fldCharType="end"/>
      </w:r>
      <w:r w:rsidRPr="00AB669F">
        <w:rPr>
          <w:lang w:val="fr-FR"/>
        </w:rPr>
        <w:t xml:space="preserve">. </w:t>
      </w:r>
      <w:r w:rsidR="00A8761D" w:rsidRPr="00AB669F">
        <w:rPr>
          <w:lang w:val="fr-FR"/>
        </w:rPr>
        <w:t>Évaluation</w:t>
      </w:r>
      <w:r w:rsidRPr="00AB669F">
        <w:rPr>
          <w:lang w:val="fr-FR"/>
        </w:rPr>
        <w:t xml:space="preserve"> des risques du projet et mesures d</w:t>
      </w:r>
      <w:r w:rsidR="004854B9" w:rsidRPr="00AB669F">
        <w:rPr>
          <w:lang w:val="fr-FR"/>
        </w:rPr>
        <w:t>’</w:t>
      </w:r>
      <w:r w:rsidRPr="00AB669F">
        <w:rPr>
          <w:lang w:val="fr-FR"/>
        </w:rPr>
        <w:t>atténuation</w:t>
      </w:r>
      <w:bookmarkEnd w:id="51"/>
      <w:bookmarkEnd w:id="5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4"/>
        <w:gridCol w:w="1081"/>
        <w:gridCol w:w="1238"/>
        <w:gridCol w:w="1214"/>
        <w:gridCol w:w="3609"/>
      </w:tblGrid>
      <w:tr w:rsidR="004B2B5A" w:rsidRPr="00AB669F">
        <w:trPr>
          <w:tblHeader/>
        </w:trPr>
        <w:tc>
          <w:tcPr>
            <w:tcW w:w="2518" w:type="dxa"/>
            <w:shd w:val="clear" w:color="auto" w:fill="D6E3BC"/>
            <w:vAlign w:val="center"/>
          </w:tcPr>
          <w:p w:rsidR="001E5325" w:rsidRPr="00AB669F" w:rsidRDefault="004B2B5A" w:rsidP="004B2B5A">
            <w:pPr>
              <w:pStyle w:val="NumberedParas0"/>
              <w:numPr>
                <w:ilvl w:val="0"/>
                <w:numId w:val="0"/>
              </w:numPr>
              <w:jc w:val="left"/>
              <w:rPr>
                <w:szCs w:val="24"/>
                <w:lang w:val="fr-FR"/>
              </w:rPr>
            </w:pPr>
            <w:r w:rsidRPr="00AB669F">
              <w:rPr>
                <w:b/>
                <w:smallCaps/>
                <w:noProof w:val="0"/>
                <w:sz w:val="20"/>
                <w:szCs w:val="24"/>
                <w:lang w:val="fr-FR"/>
              </w:rPr>
              <w:t>Risques identifiés</w:t>
            </w:r>
          </w:p>
        </w:tc>
        <w:tc>
          <w:tcPr>
            <w:tcW w:w="1097" w:type="dxa"/>
            <w:shd w:val="clear" w:color="auto" w:fill="D6E3BC"/>
            <w:vAlign w:val="center"/>
          </w:tcPr>
          <w:p w:rsidR="001E5325" w:rsidRPr="00AB669F" w:rsidRDefault="004B2B5A" w:rsidP="004B2B5A">
            <w:pPr>
              <w:pStyle w:val="NumberedParas0"/>
              <w:numPr>
                <w:ilvl w:val="0"/>
                <w:numId w:val="0"/>
              </w:numPr>
              <w:ind w:left="-57" w:right="-57"/>
              <w:jc w:val="center"/>
              <w:rPr>
                <w:szCs w:val="24"/>
                <w:lang w:val="fr-FR"/>
              </w:rPr>
            </w:pPr>
            <w:r w:rsidRPr="00AB669F">
              <w:rPr>
                <w:b/>
                <w:smallCaps/>
                <w:noProof w:val="0"/>
                <w:sz w:val="20"/>
                <w:szCs w:val="24"/>
                <w:lang w:val="fr-FR"/>
              </w:rPr>
              <w:t xml:space="preserve">Impact </w:t>
            </w:r>
          </w:p>
        </w:tc>
        <w:tc>
          <w:tcPr>
            <w:tcW w:w="1162" w:type="dxa"/>
            <w:shd w:val="clear" w:color="auto" w:fill="D6E3BC"/>
            <w:vAlign w:val="center"/>
          </w:tcPr>
          <w:p w:rsidR="001E5325" w:rsidRPr="00AB669F" w:rsidRDefault="004B2B5A" w:rsidP="004B2B5A">
            <w:pPr>
              <w:pStyle w:val="NumberedParas0"/>
              <w:numPr>
                <w:ilvl w:val="0"/>
                <w:numId w:val="0"/>
              </w:numPr>
              <w:ind w:left="-57" w:right="-57"/>
              <w:jc w:val="center"/>
              <w:rPr>
                <w:szCs w:val="24"/>
                <w:lang w:val="fr-FR"/>
              </w:rPr>
            </w:pPr>
            <w:r w:rsidRPr="00AB669F">
              <w:rPr>
                <w:b/>
                <w:smallCaps/>
                <w:noProof w:val="0"/>
                <w:sz w:val="20"/>
                <w:szCs w:val="24"/>
                <w:lang w:val="fr-FR"/>
              </w:rPr>
              <w:t>Probabilité</w:t>
            </w:r>
          </w:p>
        </w:tc>
        <w:tc>
          <w:tcPr>
            <w:tcW w:w="1114" w:type="dxa"/>
            <w:tcBorders>
              <w:bottom w:val="single" w:sz="4" w:space="0" w:color="auto"/>
            </w:tcBorders>
            <w:shd w:val="clear" w:color="auto" w:fill="D6E3BC"/>
            <w:vAlign w:val="center"/>
          </w:tcPr>
          <w:p w:rsidR="001E5325" w:rsidRPr="00AB669F" w:rsidRDefault="00A8761D" w:rsidP="004B2B5A">
            <w:pPr>
              <w:pStyle w:val="NumberedParas0"/>
              <w:numPr>
                <w:ilvl w:val="0"/>
                <w:numId w:val="0"/>
              </w:numPr>
              <w:ind w:left="-57" w:right="-57"/>
              <w:jc w:val="center"/>
              <w:rPr>
                <w:szCs w:val="24"/>
                <w:lang w:val="fr-FR"/>
              </w:rPr>
            </w:pPr>
            <w:r w:rsidRPr="00AB669F">
              <w:rPr>
                <w:b/>
                <w:smallCaps/>
                <w:noProof w:val="0"/>
                <w:sz w:val="20"/>
                <w:szCs w:val="24"/>
                <w:lang w:val="fr-FR"/>
              </w:rPr>
              <w:t>Évaluation</w:t>
            </w:r>
            <w:r w:rsidR="004B2B5A" w:rsidRPr="00AB669F">
              <w:rPr>
                <w:b/>
                <w:smallCaps/>
                <w:noProof w:val="0"/>
                <w:sz w:val="20"/>
                <w:szCs w:val="24"/>
                <w:lang w:val="fr-FR"/>
              </w:rPr>
              <w:t xml:space="preserve"> du risque</w:t>
            </w:r>
          </w:p>
        </w:tc>
        <w:tc>
          <w:tcPr>
            <w:tcW w:w="3715" w:type="dxa"/>
            <w:shd w:val="clear" w:color="auto" w:fill="D6E3BC"/>
          </w:tcPr>
          <w:p w:rsidR="001E5325" w:rsidRPr="00AB669F" w:rsidRDefault="004B2B5A" w:rsidP="004B2B5A">
            <w:pPr>
              <w:pStyle w:val="NumberedParas0"/>
              <w:numPr>
                <w:ilvl w:val="0"/>
                <w:numId w:val="0"/>
              </w:numPr>
              <w:ind w:left="-57" w:right="-57"/>
              <w:jc w:val="center"/>
              <w:rPr>
                <w:szCs w:val="24"/>
                <w:lang w:val="fr-FR"/>
              </w:rPr>
            </w:pPr>
            <w:r w:rsidRPr="00AB669F">
              <w:rPr>
                <w:b/>
                <w:smallCaps/>
                <w:noProof w:val="0"/>
                <w:sz w:val="20"/>
                <w:szCs w:val="24"/>
                <w:lang w:val="fr-FR"/>
              </w:rPr>
              <w:t>Mesures d</w:t>
            </w:r>
            <w:r w:rsidR="004854B9" w:rsidRPr="00AB669F">
              <w:rPr>
                <w:b/>
                <w:smallCaps/>
                <w:noProof w:val="0"/>
                <w:sz w:val="20"/>
                <w:szCs w:val="24"/>
                <w:lang w:val="fr-FR"/>
              </w:rPr>
              <w:t>’</w:t>
            </w:r>
            <w:r w:rsidRPr="00AB669F">
              <w:rPr>
                <w:b/>
                <w:smallCaps/>
                <w:noProof w:val="0"/>
                <w:sz w:val="20"/>
                <w:szCs w:val="24"/>
                <w:lang w:val="fr-FR"/>
              </w:rPr>
              <w:t>atténuation</w:t>
            </w:r>
          </w:p>
        </w:tc>
      </w:tr>
      <w:tr w:rsidR="004B2B5A" w:rsidRPr="00AB669F">
        <w:tc>
          <w:tcPr>
            <w:tcW w:w="2518" w:type="dxa"/>
          </w:tcPr>
          <w:p w:rsidR="000306BF" w:rsidRPr="00AB669F" w:rsidRDefault="004B2B5A" w:rsidP="004B2B5A">
            <w:pPr>
              <w:pStyle w:val="NumberedParas0"/>
              <w:numPr>
                <w:ilvl w:val="0"/>
                <w:numId w:val="0"/>
              </w:numPr>
              <w:jc w:val="left"/>
              <w:rPr>
                <w:szCs w:val="24"/>
                <w:lang w:val="fr-FR"/>
              </w:rPr>
            </w:pPr>
            <w:r w:rsidRPr="00AB669F">
              <w:rPr>
                <w:noProof w:val="0"/>
                <w:sz w:val="20"/>
                <w:szCs w:val="24"/>
                <w:lang w:val="fr-FR"/>
              </w:rPr>
              <w:t>Le soutien politique et institutionnel à la création et la gestion efficace du système d</w:t>
            </w:r>
            <w:r w:rsidR="004854B9" w:rsidRPr="00AB669F">
              <w:rPr>
                <w:noProof w:val="0"/>
                <w:sz w:val="20"/>
                <w:szCs w:val="24"/>
                <w:lang w:val="fr-FR"/>
              </w:rPr>
              <w:t>’</w:t>
            </w:r>
            <w:r w:rsidRPr="00AB669F">
              <w:rPr>
                <w:noProof w:val="0"/>
                <w:sz w:val="20"/>
                <w:szCs w:val="24"/>
                <w:lang w:val="fr-FR"/>
              </w:rPr>
              <w:t>AP dans le nord du Niger est insuffisant.</w:t>
            </w:r>
          </w:p>
        </w:tc>
        <w:tc>
          <w:tcPr>
            <w:tcW w:w="1097" w:type="dxa"/>
            <w:vAlign w:val="center"/>
          </w:tcPr>
          <w:p w:rsidR="000306BF" w:rsidRPr="00AB669F" w:rsidRDefault="004B2B5A" w:rsidP="004B2B5A">
            <w:pPr>
              <w:pStyle w:val="NumberedParas0"/>
              <w:numPr>
                <w:ilvl w:val="0"/>
                <w:numId w:val="0"/>
              </w:numPr>
              <w:jc w:val="center"/>
              <w:rPr>
                <w:szCs w:val="24"/>
                <w:lang w:val="fr-FR"/>
              </w:rPr>
            </w:pPr>
            <w:r w:rsidRPr="00AB669F">
              <w:rPr>
                <w:noProof w:val="0"/>
                <w:sz w:val="20"/>
                <w:szCs w:val="24"/>
                <w:lang w:val="fr-FR"/>
              </w:rPr>
              <w:t>Moyen</w:t>
            </w:r>
          </w:p>
        </w:tc>
        <w:tc>
          <w:tcPr>
            <w:tcW w:w="1162" w:type="dxa"/>
            <w:vAlign w:val="center"/>
          </w:tcPr>
          <w:p w:rsidR="000306BF" w:rsidRPr="00AB669F" w:rsidRDefault="004B2B5A" w:rsidP="004B2B5A">
            <w:pPr>
              <w:pStyle w:val="NumberedParas0"/>
              <w:numPr>
                <w:ilvl w:val="0"/>
                <w:numId w:val="0"/>
              </w:numPr>
              <w:jc w:val="center"/>
              <w:rPr>
                <w:szCs w:val="24"/>
                <w:lang w:val="fr-FR"/>
              </w:rPr>
            </w:pPr>
            <w:r w:rsidRPr="00AB669F">
              <w:rPr>
                <w:noProof w:val="0"/>
                <w:sz w:val="20"/>
                <w:szCs w:val="24"/>
                <w:lang w:val="fr-FR"/>
              </w:rPr>
              <w:t>Modérément probable</w:t>
            </w:r>
          </w:p>
        </w:tc>
        <w:tc>
          <w:tcPr>
            <w:tcW w:w="1114" w:type="dxa"/>
            <w:tcBorders>
              <w:bottom w:val="single" w:sz="4" w:space="0" w:color="auto"/>
            </w:tcBorders>
            <w:shd w:val="clear" w:color="auto" w:fill="00FFFF"/>
            <w:vAlign w:val="center"/>
          </w:tcPr>
          <w:p w:rsidR="000306BF" w:rsidRPr="00AB669F" w:rsidRDefault="004B2B5A" w:rsidP="004B2B5A">
            <w:pPr>
              <w:pStyle w:val="NumberedParas0"/>
              <w:numPr>
                <w:ilvl w:val="0"/>
                <w:numId w:val="0"/>
              </w:numPr>
              <w:jc w:val="center"/>
              <w:rPr>
                <w:szCs w:val="24"/>
                <w:lang w:val="fr-FR"/>
              </w:rPr>
            </w:pPr>
            <w:r w:rsidRPr="00AB669F">
              <w:rPr>
                <w:b/>
                <w:noProof w:val="0"/>
                <w:sz w:val="20"/>
                <w:szCs w:val="24"/>
                <w:lang w:val="fr-FR"/>
              </w:rPr>
              <w:t>Faible</w:t>
            </w:r>
          </w:p>
        </w:tc>
        <w:tc>
          <w:tcPr>
            <w:tcW w:w="3715" w:type="dxa"/>
          </w:tcPr>
          <w:p w:rsidR="000306BF" w:rsidRPr="00AB669F" w:rsidRDefault="004B2B5A" w:rsidP="004B2B5A">
            <w:pPr>
              <w:pStyle w:val="NumberedParas0"/>
              <w:numPr>
                <w:ilvl w:val="0"/>
                <w:numId w:val="0"/>
              </w:numPr>
              <w:jc w:val="left"/>
              <w:rPr>
                <w:szCs w:val="24"/>
                <w:lang w:val="fr-FR"/>
              </w:rPr>
            </w:pPr>
            <w:r w:rsidRPr="00AB669F">
              <w:rPr>
                <w:sz w:val="20"/>
                <w:szCs w:val="24"/>
                <w:lang w:val="fr-FR"/>
              </w:rPr>
              <w:t>La stratégie du projet se focalise sur de nouveaux partenariats de gestion avec les autorités locales, les communautés et les acteurs non étatiques pour les AP et les ressources naturelles. Cette stratégie tient compte des faibles capacités gouvernementales et limite le rôle de la DGEEF principalement aux fonctions clé de supervision et de coordination avec d</w:t>
            </w:r>
            <w:r w:rsidR="004854B9" w:rsidRPr="00AB669F">
              <w:rPr>
                <w:sz w:val="20"/>
                <w:szCs w:val="24"/>
                <w:lang w:val="fr-FR"/>
              </w:rPr>
              <w:t>’</w:t>
            </w:r>
            <w:r w:rsidRPr="00AB669F">
              <w:rPr>
                <w:sz w:val="20"/>
                <w:szCs w:val="24"/>
                <w:lang w:val="fr-FR"/>
              </w:rPr>
              <w:t xml:space="preserve">autres ministères. </w:t>
            </w:r>
            <w:r w:rsidRPr="00AB669F">
              <w:rPr>
                <w:noProof w:val="0"/>
                <w:sz w:val="20"/>
                <w:szCs w:val="24"/>
                <w:lang w:val="fr-FR"/>
              </w:rPr>
              <w:t>Le renforcement des capacités de la DGEEF et d</w:t>
            </w:r>
            <w:r w:rsidR="004854B9" w:rsidRPr="00AB669F">
              <w:rPr>
                <w:noProof w:val="0"/>
                <w:sz w:val="20"/>
                <w:szCs w:val="24"/>
                <w:lang w:val="fr-FR"/>
              </w:rPr>
              <w:t>’</w:t>
            </w:r>
            <w:r w:rsidRPr="00AB669F">
              <w:rPr>
                <w:noProof w:val="0"/>
                <w:sz w:val="20"/>
                <w:szCs w:val="24"/>
                <w:lang w:val="fr-FR"/>
              </w:rPr>
              <w:t>autres parties prenantes de la gestion des AP est largement programmé dans plusieurs réalisations du projet.</w:t>
            </w:r>
            <w:r w:rsidRPr="00AB669F">
              <w:rPr>
                <w:sz w:val="20"/>
                <w:szCs w:val="24"/>
                <w:lang w:val="fr-FR"/>
              </w:rPr>
              <w:t xml:space="preserve"> </w:t>
            </w:r>
          </w:p>
        </w:tc>
      </w:tr>
      <w:tr w:rsidR="004B2B5A" w:rsidRPr="00AB669F">
        <w:tc>
          <w:tcPr>
            <w:tcW w:w="2518" w:type="dxa"/>
          </w:tcPr>
          <w:p w:rsidR="000306BF" w:rsidRPr="00AB669F" w:rsidRDefault="004B2B5A" w:rsidP="004B2B5A">
            <w:pPr>
              <w:pStyle w:val="NumberedParas0"/>
              <w:numPr>
                <w:ilvl w:val="0"/>
                <w:numId w:val="0"/>
              </w:numPr>
              <w:jc w:val="left"/>
              <w:rPr>
                <w:szCs w:val="24"/>
                <w:lang w:val="fr-FR"/>
              </w:rPr>
            </w:pPr>
            <w:r w:rsidRPr="00AB669F">
              <w:rPr>
                <w:noProof w:val="0"/>
                <w:sz w:val="20"/>
                <w:szCs w:val="24"/>
                <w:lang w:val="fr-FR"/>
              </w:rPr>
              <w:t>Les niveaux de financement central pour soutenir la consolidation du système d</w:t>
            </w:r>
            <w:r w:rsidR="004854B9" w:rsidRPr="00AB669F">
              <w:rPr>
                <w:noProof w:val="0"/>
                <w:sz w:val="20"/>
                <w:szCs w:val="24"/>
                <w:lang w:val="fr-FR"/>
              </w:rPr>
              <w:t>’</w:t>
            </w:r>
            <w:r w:rsidRPr="00AB669F">
              <w:rPr>
                <w:noProof w:val="0"/>
                <w:sz w:val="20"/>
                <w:szCs w:val="24"/>
                <w:lang w:val="fr-FR"/>
              </w:rPr>
              <w:t>AP peuvent être insuffisants pour garantir son fonctionnement à long terme.</w:t>
            </w:r>
          </w:p>
        </w:tc>
        <w:tc>
          <w:tcPr>
            <w:tcW w:w="1097" w:type="dxa"/>
            <w:vAlign w:val="center"/>
          </w:tcPr>
          <w:p w:rsidR="000306BF" w:rsidRPr="00AB669F" w:rsidRDefault="00A8761D" w:rsidP="004B2B5A">
            <w:pPr>
              <w:pStyle w:val="NumberedParas0"/>
              <w:numPr>
                <w:ilvl w:val="0"/>
                <w:numId w:val="0"/>
              </w:numPr>
              <w:jc w:val="center"/>
              <w:rPr>
                <w:szCs w:val="24"/>
                <w:lang w:val="fr-FR"/>
              </w:rPr>
            </w:pPr>
            <w:r w:rsidRPr="00AB669F">
              <w:rPr>
                <w:noProof w:val="0"/>
                <w:sz w:val="20"/>
                <w:szCs w:val="24"/>
                <w:lang w:val="fr-FR"/>
              </w:rPr>
              <w:t>Élevé</w:t>
            </w:r>
          </w:p>
        </w:tc>
        <w:tc>
          <w:tcPr>
            <w:tcW w:w="1162" w:type="dxa"/>
            <w:vAlign w:val="center"/>
          </w:tcPr>
          <w:p w:rsidR="000306BF" w:rsidRPr="00AB669F" w:rsidRDefault="004B2B5A" w:rsidP="004B2B5A">
            <w:pPr>
              <w:pStyle w:val="NumberedParas0"/>
              <w:numPr>
                <w:ilvl w:val="0"/>
                <w:numId w:val="0"/>
              </w:numPr>
              <w:jc w:val="center"/>
              <w:rPr>
                <w:szCs w:val="24"/>
                <w:lang w:val="fr-FR"/>
              </w:rPr>
            </w:pPr>
            <w:r w:rsidRPr="00AB669F">
              <w:rPr>
                <w:noProof w:val="0"/>
                <w:sz w:val="20"/>
                <w:szCs w:val="24"/>
                <w:lang w:val="fr-FR"/>
              </w:rPr>
              <w:t>Modérément probable</w:t>
            </w:r>
          </w:p>
        </w:tc>
        <w:tc>
          <w:tcPr>
            <w:tcW w:w="1114" w:type="dxa"/>
            <w:tcBorders>
              <w:bottom w:val="single" w:sz="4" w:space="0" w:color="auto"/>
            </w:tcBorders>
            <w:shd w:val="clear" w:color="auto" w:fill="FFFF00"/>
            <w:vAlign w:val="center"/>
          </w:tcPr>
          <w:p w:rsidR="000306BF" w:rsidRPr="00AB669F" w:rsidRDefault="004B2B5A" w:rsidP="004B2B5A">
            <w:pPr>
              <w:pStyle w:val="NumberedParas0"/>
              <w:numPr>
                <w:ilvl w:val="0"/>
                <w:numId w:val="0"/>
              </w:numPr>
              <w:jc w:val="center"/>
              <w:rPr>
                <w:szCs w:val="24"/>
                <w:lang w:val="fr-FR"/>
              </w:rPr>
            </w:pPr>
            <w:r w:rsidRPr="00AB669F">
              <w:rPr>
                <w:b/>
                <w:noProof w:val="0"/>
                <w:sz w:val="20"/>
                <w:szCs w:val="24"/>
                <w:lang w:val="fr-FR"/>
              </w:rPr>
              <w:t>Moyen</w:t>
            </w:r>
          </w:p>
        </w:tc>
        <w:tc>
          <w:tcPr>
            <w:tcW w:w="3715" w:type="dxa"/>
          </w:tcPr>
          <w:p w:rsidR="000306BF" w:rsidRPr="00AB669F" w:rsidRDefault="004B2B5A" w:rsidP="004B2B5A">
            <w:pPr>
              <w:pStyle w:val="NumberedParas0"/>
              <w:numPr>
                <w:ilvl w:val="0"/>
                <w:numId w:val="0"/>
              </w:numPr>
              <w:jc w:val="left"/>
              <w:rPr>
                <w:szCs w:val="24"/>
                <w:lang w:val="fr-FR"/>
              </w:rPr>
            </w:pPr>
            <w:r w:rsidRPr="00AB669F">
              <w:rPr>
                <w:sz w:val="20"/>
                <w:szCs w:val="24"/>
                <w:lang w:val="fr-FR"/>
              </w:rPr>
              <w:t>Les activités du projet (par ex. mise en oeuvre de la planification des activités) se focaliseront sur la réduction des coûts et l</w:t>
            </w:r>
            <w:r w:rsidR="004854B9" w:rsidRPr="00AB669F">
              <w:rPr>
                <w:sz w:val="20"/>
                <w:szCs w:val="24"/>
                <w:lang w:val="fr-FR"/>
              </w:rPr>
              <w:t>’</w:t>
            </w:r>
            <w:r w:rsidRPr="00AB669F">
              <w:rPr>
                <w:sz w:val="20"/>
                <w:szCs w:val="24"/>
                <w:lang w:val="fr-FR"/>
              </w:rPr>
              <w:t>amélioration de la partie revenus de l</w:t>
            </w:r>
            <w:r w:rsidR="004854B9" w:rsidRPr="00AB669F">
              <w:rPr>
                <w:sz w:val="20"/>
                <w:szCs w:val="24"/>
                <w:lang w:val="fr-FR"/>
              </w:rPr>
              <w:t>’</w:t>
            </w:r>
            <w:r w:rsidRPr="00AB669F">
              <w:rPr>
                <w:sz w:val="20"/>
                <w:szCs w:val="24"/>
                <w:lang w:val="fr-FR"/>
              </w:rPr>
              <w:t>équation de financement des AP, ainsi que sur la génération de profits locaux grâce à l</w:t>
            </w:r>
            <w:r w:rsidR="004854B9" w:rsidRPr="00AB669F">
              <w:rPr>
                <w:sz w:val="20"/>
                <w:szCs w:val="24"/>
                <w:lang w:val="fr-FR"/>
              </w:rPr>
              <w:t>’</w:t>
            </w:r>
            <w:r w:rsidRPr="00AB669F">
              <w:rPr>
                <w:sz w:val="20"/>
                <w:szCs w:val="24"/>
                <w:lang w:val="fr-FR"/>
              </w:rPr>
              <w:t xml:space="preserve">utilisation durable des ressources naturelles dans le corridor. </w:t>
            </w:r>
            <w:r w:rsidRPr="00AB669F">
              <w:rPr>
                <w:noProof w:val="0"/>
                <w:sz w:val="20"/>
                <w:szCs w:val="24"/>
                <w:lang w:val="fr-FR"/>
              </w:rPr>
              <w:t>En outre, des mécanismes financiers durables à long terme seront élaborés dans le Plan de conservation stratégique pour le biome saharien du Niger (Réalisation 1.1).</w:t>
            </w:r>
          </w:p>
        </w:tc>
      </w:tr>
      <w:tr w:rsidR="004B2B5A" w:rsidRPr="00AB669F">
        <w:tc>
          <w:tcPr>
            <w:tcW w:w="2518" w:type="dxa"/>
            <w:vAlign w:val="center"/>
          </w:tcPr>
          <w:p w:rsidR="001E5325" w:rsidRPr="00AB669F" w:rsidRDefault="004B2B5A" w:rsidP="004B2B5A">
            <w:pPr>
              <w:pStyle w:val="NumberedParas0"/>
              <w:numPr>
                <w:ilvl w:val="0"/>
                <w:numId w:val="0"/>
              </w:numPr>
              <w:jc w:val="left"/>
              <w:rPr>
                <w:szCs w:val="24"/>
                <w:lang w:val="fr-FR"/>
              </w:rPr>
            </w:pPr>
            <w:r w:rsidRPr="00AB669F">
              <w:rPr>
                <w:noProof w:val="0"/>
                <w:sz w:val="20"/>
                <w:szCs w:val="24"/>
                <w:lang w:val="fr-FR"/>
              </w:rPr>
              <w:t>Les communautés locales sont peu motivées à modifier des pratiques ancestrales (pâturages libres d</w:t>
            </w:r>
            <w:r w:rsidR="004854B9" w:rsidRPr="00AB669F">
              <w:rPr>
                <w:noProof w:val="0"/>
                <w:sz w:val="20"/>
                <w:szCs w:val="24"/>
                <w:lang w:val="fr-FR"/>
              </w:rPr>
              <w:t>’</w:t>
            </w:r>
            <w:r w:rsidRPr="00AB669F">
              <w:rPr>
                <w:noProof w:val="0"/>
                <w:sz w:val="20"/>
                <w:szCs w:val="24"/>
                <w:lang w:val="fr-FR"/>
              </w:rPr>
              <w:t>accès, feux, chasse) qui menacent la biodiversité</w:t>
            </w:r>
          </w:p>
        </w:tc>
        <w:tc>
          <w:tcPr>
            <w:tcW w:w="1097" w:type="dxa"/>
            <w:vAlign w:val="center"/>
          </w:tcPr>
          <w:p w:rsidR="001E5325" w:rsidRPr="00AB669F" w:rsidRDefault="00A8761D" w:rsidP="004B2B5A">
            <w:pPr>
              <w:pStyle w:val="NumberedParas0"/>
              <w:numPr>
                <w:ilvl w:val="0"/>
                <w:numId w:val="0"/>
              </w:numPr>
              <w:jc w:val="center"/>
              <w:rPr>
                <w:szCs w:val="24"/>
                <w:lang w:val="fr-FR"/>
              </w:rPr>
            </w:pPr>
            <w:r w:rsidRPr="00AB669F">
              <w:rPr>
                <w:noProof w:val="0"/>
                <w:sz w:val="20"/>
                <w:szCs w:val="24"/>
                <w:lang w:val="fr-FR"/>
              </w:rPr>
              <w:t>Élevé</w:t>
            </w:r>
          </w:p>
        </w:tc>
        <w:tc>
          <w:tcPr>
            <w:tcW w:w="1162" w:type="dxa"/>
            <w:vAlign w:val="center"/>
          </w:tcPr>
          <w:p w:rsidR="001E5325" w:rsidRPr="00AB669F" w:rsidRDefault="004B2B5A" w:rsidP="004B2B5A">
            <w:pPr>
              <w:pStyle w:val="NumberedParas0"/>
              <w:numPr>
                <w:ilvl w:val="0"/>
                <w:numId w:val="0"/>
              </w:numPr>
              <w:jc w:val="center"/>
              <w:rPr>
                <w:szCs w:val="24"/>
                <w:lang w:val="fr-FR"/>
              </w:rPr>
            </w:pPr>
            <w:r w:rsidRPr="00AB669F">
              <w:rPr>
                <w:noProof w:val="0"/>
                <w:sz w:val="20"/>
                <w:szCs w:val="24"/>
                <w:lang w:val="fr-FR"/>
              </w:rPr>
              <w:t>Modérément probable</w:t>
            </w:r>
          </w:p>
        </w:tc>
        <w:tc>
          <w:tcPr>
            <w:tcW w:w="1114" w:type="dxa"/>
            <w:tcBorders>
              <w:bottom w:val="single" w:sz="4" w:space="0" w:color="auto"/>
            </w:tcBorders>
            <w:shd w:val="clear" w:color="auto" w:fill="FFFF00"/>
            <w:vAlign w:val="center"/>
          </w:tcPr>
          <w:p w:rsidR="001E5325" w:rsidRPr="00AB669F" w:rsidRDefault="004B2B5A" w:rsidP="004B2B5A">
            <w:pPr>
              <w:pStyle w:val="NumberedParas0"/>
              <w:numPr>
                <w:ilvl w:val="0"/>
                <w:numId w:val="0"/>
              </w:numPr>
              <w:jc w:val="center"/>
              <w:rPr>
                <w:szCs w:val="24"/>
                <w:lang w:val="fr-FR"/>
              </w:rPr>
            </w:pPr>
            <w:r w:rsidRPr="00AB669F">
              <w:rPr>
                <w:b/>
                <w:noProof w:val="0"/>
                <w:sz w:val="20"/>
                <w:szCs w:val="24"/>
                <w:lang w:val="fr-FR"/>
              </w:rPr>
              <w:t>Moyen</w:t>
            </w:r>
          </w:p>
        </w:tc>
        <w:tc>
          <w:tcPr>
            <w:tcW w:w="3715" w:type="dxa"/>
          </w:tcPr>
          <w:p w:rsidR="001E5325" w:rsidRPr="00AB669F" w:rsidRDefault="004B2B5A" w:rsidP="004B2B5A">
            <w:pPr>
              <w:pStyle w:val="NumberedParas0"/>
              <w:numPr>
                <w:ilvl w:val="0"/>
                <w:numId w:val="0"/>
              </w:numPr>
              <w:jc w:val="left"/>
              <w:rPr>
                <w:szCs w:val="24"/>
                <w:lang w:val="fr-FR"/>
              </w:rPr>
            </w:pPr>
            <w:r w:rsidRPr="00AB669F">
              <w:rPr>
                <w:noProof w:val="0"/>
                <w:sz w:val="20"/>
                <w:szCs w:val="24"/>
                <w:lang w:val="fr-FR"/>
              </w:rPr>
              <w:t>Les incitations économiques, la sensibilisation, le développement de chaînes de valeur basées sur la biodiversité et l</w:t>
            </w:r>
            <w:r w:rsidR="004854B9" w:rsidRPr="00AB669F">
              <w:rPr>
                <w:noProof w:val="0"/>
                <w:sz w:val="20"/>
                <w:szCs w:val="24"/>
                <w:lang w:val="fr-FR"/>
              </w:rPr>
              <w:t>’</w:t>
            </w:r>
            <w:r w:rsidRPr="00AB669F">
              <w:rPr>
                <w:noProof w:val="0"/>
                <w:sz w:val="20"/>
                <w:szCs w:val="24"/>
                <w:lang w:val="fr-FR"/>
              </w:rPr>
              <w:t>autonomisation des parties prenantes locales créeront un contexte pour des changements positifs, incrémentiels, dans les comportements et les pratiques d</w:t>
            </w:r>
            <w:r w:rsidR="004854B9" w:rsidRPr="00AB669F">
              <w:rPr>
                <w:noProof w:val="0"/>
                <w:sz w:val="20"/>
                <w:szCs w:val="24"/>
                <w:lang w:val="fr-FR"/>
              </w:rPr>
              <w:t>’</w:t>
            </w:r>
            <w:r w:rsidRPr="00AB669F">
              <w:rPr>
                <w:noProof w:val="0"/>
                <w:sz w:val="20"/>
                <w:szCs w:val="24"/>
                <w:lang w:val="fr-FR"/>
              </w:rPr>
              <w:t>exploitation des terres.</w:t>
            </w:r>
            <w:r w:rsidRPr="00AB669F">
              <w:rPr>
                <w:sz w:val="20"/>
                <w:szCs w:val="24"/>
                <w:lang w:val="fr-FR"/>
              </w:rPr>
              <w:t xml:space="preserve">  </w:t>
            </w:r>
          </w:p>
        </w:tc>
      </w:tr>
      <w:tr w:rsidR="004B2B5A" w:rsidRPr="00AB669F">
        <w:tc>
          <w:tcPr>
            <w:tcW w:w="2518" w:type="dxa"/>
          </w:tcPr>
          <w:p w:rsidR="00A41237" w:rsidRPr="00AB669F" w:rsidRDefault="004B2B5A" w:rsidP="004B2B5A">
            <w:pPr>
              <w:rPr>
                <w:lang w:val="fr-FR"/>
              </w:rPr>
            </w:pPr>
            <w:r w:rsidRPr="00AB669F">
              <w:rPr>
                <w:sz w:val="20"/>
                <w:lang w:val="fr-FR"/>
              </w:rPr>
              <w:lastRenderedPageBreak/>
              <w:t>Les pressions humaines et les conflits fonciers risquent d</w:t>
            </w:r>
            <w:r w:rsidR="004854B9" w:rsidRPr="00AB669F">
              <w:rPr>
                <w:sz w:val="20"/>
                <w:lang w:val="fr-FR"/>
              </w:rPr>
              <w:t>’</w:t>
            </w:r>
            <w:r w:rsidRPr="00AB669F">
              <w:rPr>
                <w:sz w:val="20"/>
                <w:lang w:val="fr-FR"/>
              </w:rPr>
              <w:t>entraver la consolidation et l</w:t>
            </w:r>
            <w:r w:rsidR="004854B9" w:rsidRPr="00AB669F">
              <w:rPr>
                <w:sz w:val="20"/>
                <w:lang w:val="fr-FR"/>
              </w:rPr>
              <w:t>’</w:t>
            </w:r>
            <w:r w:rsidRPr="00AB669F">
              <w:rPr>
                <w:sz w:val="20"/>
                <w:lang w:val="fr-FR"/>
              </w:rPr>
              <w:t>extension des AP</w:t>
            </w:r>
          </w:p>
        </w:tc>
        <w:tc>
          <w:tcPr>
            <w:tcW w:w="1097" w:type="dxa"/>
            <w:vAlign w:val="center"/>
          </w:tcPr>
          <w:p w:rsidR="00A41237" w:rsidRPr="00AB669F" w:rsidRDefault="004B2B5A" w:rsidP="004B2B5A">
            <w:pPr>
              <w:pStyle w:val="NumberedParas0"/>
              <w:numPr>
                <w:ilvl w:val="0"/>
                <w:numId w:val="0"/>
              </w:numPr>
              <w:jc w:val="center"/>
              <w:rPr>
                <w:szCs w:val="24"/>
                <w:lang w:val="fr-FR"/>
              </w:rPr>
            </w:pPr>
            <w:r w:rsidRPr="00AB669F">
              <w:rPr>
                <w:noProof w:val="0"/>
                <w:sz w:val="20"/>
                <w:szCs w:val="24"/>
                <w:lang w:val="fr-FR"/>
              </w:rPr>
              <w:t>Moyen</w:t>
            </w:r>
          </w:p>
        </w:tc>
        <w:tc>
          <w:tcPr>
            <w:tcW w:w="1162" w:type="dxa"/>
            <w:vAlign w:val="center"/>
          </w:tcPr>
          <w:p w:rsidR="00A41237" w:rsidRPr="00AB669F" w:rsidRDefault="004B2B5A" w:rsidP="004B2B5A">
            <w:pPr>
              <w:pStyle w:val="NumberedParas0"/>
              <w:numPr>
                <w:ilvl w:val="0"/>
                <w:numId w:val="0"/>
              </w:numPr>
              <w:jc w:val="center"/>
              <w:rPr>
                <w:szCs w:val="24"/>
                <w:lang w:val="fr-FR"/>
              </w:rPr>
            </w:pPr>
            <w:r w:rsidRPr="00AB669F">
              <w:rPr>
                <w:noProof w:val="0"/>
                <w:sz w:val="20"/>
                <w:szCs w:val="24"/>
                <w:lang w:val="fr-FR"/>
              </w:rPr>
              <w:t>Modérément probable</w:t>
            </w:r>
          </w:p>
        </w:tc>
        <w:tc>
          <w:tcPr>
            <w:tcW w:w="1114" w:type="dxa"/>
            <w:tcBorders>
              <w:bottom w:val="single" w:sz="4" w:space="0" w:color="auto"/>
            </w:tcBorders>
            <w:shd w:val="clear" w:color="auto" w:fill="00FFFF"/>
            <w:vAlign w:val="center"/>
          </w:tcPr>
          <w:p w:rsidR="00A41237" w:rsidRPr="00AB669F" w:rsidRDefault="004B2B5A" w:rsidP="004B2B5A">
            <w:pPr>
              <w:pStyle w:val="NumberedParas0"/>
              <w:numPr>
                <w:ilvl w:val="0"/>
                <w:numId w:val="0"/>
              </w:numPr>
              <w:jc w:val="center"/>
              <w:rPr>
                <w:szCs w:val="24"/>
                <w:lang w:val="fr-FR"/>
              </w:rPr>
            </w:pPr>
            <w:r w:rsidRPr="00AB669F">
              <w:rPr>
                <w:b/>
                <w:noProof w:val="0"/>
                <w:sz w:val="20"/>
                <w:szCs w:val="24"/>
                <w:lang w:val="fr-FR"/>
              </w:rPr>
              <w:t>Faible</w:t>
            </w:r>
          </w:p>
        </w:tc>
        <w:tc>
          <w:tcPr>
            <w:tcW w:w="3715" w:type="dxa"/>
          </w:tcPr>
          <w:p w:rsidR="00A41237" w:rsidRPr="00AB669F" w:rsidRDefault="004B2B5A" w:rsidP="004B2B5A">
            <w:pPr>
              <w:rPr>
                <w:lang w:val="fr-FR"/>
              </w:rPr>
            </w:pPr>
            <w:r w:rsidRPr="00AB669F">
              <w:rPr>
                <w:sz w:val="20"/>
                <w:lang w:val="fr-FR"/>
              </w:rPr>
              <w:t xml:space="preserve">Des modalités de gestion claires et la définition contractuelle des rôles, des droits et des responsabilités seront élaborés de manière à permettre le partage des bénéfices avec les parties prenantes locales. </w:t>
            </w:r>
          </w:p>
        </w:tc>
      </w:tr>
      <w:tr w:rsidR="004B2B5A" w:rsidRPr="00AB669F">
        <w:tc>
          <w:tcPr>
            <w:tcW w:w="2518" w:type="dxa"/>
          </w:tcPr>
          <w:p w:rsidR="00A41237" w:rsidRPr="00AB669F" w:rsidRDefault="004B2B5A" w:rsidP="004B2B5A">
            <w:pPr>
              <w:rPr>
                <w:lang w:val="fr-FR"/>
              </w:rPr>
            </w:pPr>
            <w:r w:rsidRPr="00AB669F">
              <w:rPr>
                <w:sz w:val="20"/>
                <w:lang w:val="fr-FR"/>
              </w:rPr>
              <w:t>Les impacts des changements climatiques sur les AP aggraveront probablement la rigueur des sécheresses, entraînant des dégradations encore plus importantes des terres et des conditions plus difficiles pour la faune sauvage et les éleveurs.</w:t>
            </w:r>
          </w:p>
        </w:tc>
        <w:tc>
          <w:tcPr>
            <w:tcW w:w="1097" w:type="dxa"/>
            <w:vAlign w:val="center"/>
          </w:tcPr>
          <w:p w:rsidR="00A41237" w:rsidRPr="00AB669F" w:rsidRDefault="004B2B5A" w:rsidP="004B2B5A">
            <w:pPr>
              <w:pStyle w:val="NumberedParas0"/>
              <w:numPr>
                <w:ilvl w:val="0"/>
                <w:numId w:val="0"/>
              </w:numPr>
              <w:jc w:val="center"/>
              <w:rPr>
                <w:szCs w:val="24"/>
                <w:lang w:val="fr-FR"/>
              </w:rPr>
            </w:pPr>
            <w:r w:rsidRPr="00AB669F">
              <w:rPr>
                <w:noProof w:val="0"/>
                <w:sz w:val="20"/>
                <w:szCs w:val="24"/>
                <w:lang w:val="fr-FR"/>
              </w:rPr>
              <w:t>Moyen</w:t>
            </w:r>
          </w:p>
        </w:tc>
        <w:tc>
          <w:tcPr>
            <w:tcW w:w="1162" w:type="dxa"/>
            <w:vAlign w:val="center"/>
          </w:tcPr>
          <w:p w:rsidR="00A41237" w:rsidRPr="00AB669F" w:rsidRDefault="004B2B5A" w:rsidP="004B2B5A">
            <w:pPr>
              <w:pStyle w:val="NumberedParas0"/>
              <w:numPr>
                <w:ilvl w:val="0"/>
                <w:numId w:val="0"/>
              </w:numPr>
              <w:jc w:val="center"/>
              <w:rPr>
                <w:szCs w:val="24"/>
                <w:lang w:val="fr-FR"/>
              </w:rPr>
            </w:pPr>
            <w:r w:rsidRPr="00AB669F">
              <w:rPr>
                <w:noProof w:val="0"/>
                <w:sz w:val="20"/>
                <w:szCs w:val="24"/>
                <w:lang w:val="fr-FR"/>
              </w:rPr>
              <w:t>probable</w:t>
            </w:r>
          </w:p>
        </w:tc>
        <w:tc>
          <w:tcPr>
            <w:tcW w:w="1114" w:type="dxa"/>
            <w:tcBorders>
              <w:bottom w:val="single" w:sz="4" w:space="0" w:color="auto"/>
            </w:tcBorders>
            <w:shd w:val="clear" w:color="auto" w:fill="FFFF00"/>
            <w:vAlign w:val="center"/>
          </w:tcPr>
          <w:p w:rsidR="00A41237" w:rsidRPr="00AB669F" w:rsidRDefault="004B2B5A" w:rsidP="004B2B5A">
            <w:pPr>
              <w:pStyle w:val="NumberedParas0"/>
              <w:numPr>
                <w:ilvl w:val="0"/>
                <w:numId w:val="0"/>
              </w:numPr>
              <w:jc w:val="center"/>
              <w:rPr>
                <w:szCs w:val="24"/>
                <w:lang w:val="fr-FR"/>
              </w:rPr>
            </w:pPr>
            <w:r w:rsidRPr="00AB669F">
              <w:rPr>
                <w:b/>
                <w:noProof w:val="0"/>
                <w:sz w:val="20"/>
                <w:szCs w:val="24"/>
                <w:lang w:val="fr-FR"/>
              </w:rPr>
              <w:t>Moyen</w:t>
            </w:r>
          </w:p>
        </w:tc>
        <w:tc>
          <w:tcPr>
            <w:tcW w:w="3715" w:type="dxa"/>
          </w:tcPr>
          <w:p w:rsidR="00A55393" w:rsidRPr="00AB669F" w:rsidRDefault="004B2B5A" w:rsidP="004B2B5A">
            <w:pPr>
              <w:rPr>
                <w:lang w:val="fr-FR"/>
              </w:rPr>
            </w:pPr>
            <w:r w:rsidRPr="00AB669F">
              <w:rPr>
                <w:sz w:val="20"/>
                <w:lang w:val="fr-FR"/>
              </w:rPr>
              <w:t>La réhabilitation et la conservation des aires protégées et les corridors de migration permettant de les relier sont les mesures les plus importantes pour permettre à la faune de s</w:t>
            </w:r>
            <w:r w:rsidR="004854B9" w:rsidRPr="00AB669F">
              <w:rPr>
                <w:sz w:val="20"/>
                <w:lang w:val="fr-FR"/>
              </w:rPr>
              <w:t>’</w:t>
            </w:r>
            <w:r w:rsidRPr="00AB669F">
              <w:rPr>
                <w:sz w:val="20"/>
                <w:lang w:val="fr-FR"/>
              </w:rPr>
              <w:t xml:space="preserve">adapter aux changements climatiques. Des mesures financées par les partenaires pour améliorer </w:t>
            </w:r>
            <w:r w:rsidR="00E4279D" w:rsidRPr="00AB669F">
              <w:rPr>
                <w:sz w:val="20"/>
                <w:lang w:val="fr-FR"/>
              </w:rPr>
              <w:t>la gestion des pâturages</w:t>
            </w:r>
            <w:r w:rsidRPr="00AB669F">
              <w:rPr>
                <w:sz w:val="20"/>
                <w:lang w:val="fr-FR"/>
              </w:rPr>
              <w:t xml:space="preserve"> et la sécurité alimentaire réduiront également les conflits humains-faune </w:t>
            </w:r>
            <w:r w:rsidR="00A8761D" w:rsidRPr="00AB669F">
              <w:rPr>
                <w:sz w:val="20"/>
                <w:lang w:val="fr-FR"/>
              </w:rPr>
              <w:t>dus</w:t>
            </w:r>
            <w:r w:rsidRPr="00AB669F">
              <w:rPr>
                <w:sz w:val="20"/>
                <w:lang w:val="fr-FR"/>
              </w:rPr>
              <w:t xml:space="preserve"> aux changements climatiques. </w:t>
            </w:r>
            <w:r w:rsidR="00A8761D" w:rsidRPr="00AB669F">
              <w:rPr>
                <w:sz w:val="20"/>
                <w:lang w:val="fr-FR"/>
              </w:rPr>
              <w:t>Étant</w:t>
            </w:r>
            <w:r w:rsidRPr="00AB669F">
              <w:rPr>
                <w:sz w:val="20"/>
                <w:lang w:val="fr-FR"/>
              </w:rPr>
              <w:t xml:space="preserve"> donné la nature aride des écosystèmes de la zone du projet, la biodiversité est plus largement répartie dans le paysage au nord et au nord-est du Niger. Les antilopes sont des animaux particulièrement mobiles. L</w:t>
            </w:r>
            <w:r w:rsidR="004854B9" w:rsidRPr="00AB669F">
              <w:rPr>
                <w:sz w:val="20"/>
                <w:lang w:val="fr-FR"/>
              </w:rPr>
              <w:t>’</w:t>
            </w:r>
            <w:r w:rsidRPr="00AB669F">
              <w:rPr>
                <w:sz w:val="20"/>
                <w:lang w:val="fr-FR"/>
              </w:rPr>
              <w:t>inclusion dans le projet d</w:t>
            </w:r>
            <w:r w:rsidR="004854B9" w:rsidRPr="00AB669F">
              <w:rPr>
                <w:sz w:val="20"/>
                <w:lang w:val="fr-FR"/>
              </w:rPr>
              <w:t>’</w:t>
            </w:r>
            <w:r w:rsidRPr="00AB669F">
              <w:rPr>
                <w:sz w:val="20"/>
                <w:lang w:val="fr-FR"/>
              </w:rPr>
              <w:t>interventions de gestion dans une zone assez étendue (à savoir le corridor) est nécessaire à cause du caractères migrateur des antilopes menacées qui parcourent le biome saharien du Niger. La superficie des pâturages gérés dans les biomes sahariens peut également s</w:t>
            </w:r>
            <w:r w:rsidR="004854B9" w:rsidRPr="00AB669F">
              <w:rPr>
                <w:sz w:val="20"/>
                <w:lang w:val="fr-FR"/>
              </w:rPr>
              <w:t>’</w:t>
            </w:r>
            <w:r w:rsidRPr="00AB669F">
              <w:rPr>
                <w:sz w:val="20"/>
                <w:lang w:val="fr-FR"/>
              </w:rPr>
              <w:t xml:space="preserve">avérer être un atout pour la biodiversité menacée face aux changements climatiques. Toutefois, ce risque concerne plus la durabilité du projet que son exécution. Le Plan de conservation stratégique pour le biome saharien du Niger comprendra toutefois une réponse </w:t>
            </w:r>
            <w:r w:rsidR="006A3CE0" w:rsidRPr="00AB669F">
              <w:rPr>
                <w:sz w:val="20"/>
                <w:lang w:val="fr-FR"/>
              </w:rPr>
              <w:t>adaptative</w:t>
            </w:r>
            <w:r w:rsidRPr="00AB669F">
              <w:rPr>
                <w:sz w:val="20"/>
                <w:lang w:val="fr-FR"/>
              </w:rPr>
              <w:t xml:space="preserve"> aux  effets des changements climatiques sur les AP sahariennes. En outre, le PNUD a un autre projet qui pilote des mesures d</w:t>
            </w:r>
            <w:r w:rsidR="004854B9" w:rsidRPr="00AB669F">
              <w:rPr>
                <w:sz w:val="20"/>
                <w:lang w:val="fr-FR"/>
              </w:rPr>
              <w:t>’</w:t>
            </w:r>
            <w:r w:rsidRPr="00AB669F">
              <w:rPr>
                <w:sz w:val="20"/>
                <w:lang w:val="fr-FR"/>
              </w:rPr>
              <w:t>adaptation aux changements climatiques pour le Niger, y compris dans la zone saharienne. Ce projet d</w:t>
            </w:r>
            <w:r w:rsidR="004854B9" w:rsidRPr="00AB669F">
              <w:rPr>
                <w:sz w:val="20"/>
                <w:lang w:val="fr-FR"/>
              </w:rPr>
              <w:t>’</w:t>
            </w:r>
            <w:r w:rsidRPr="00AB669F">
              <w:rPr>
                <w:sz w:val="20"/>
                <w:lang w:val="fr-FR"/>
              </w:rPr>
              <w:t>adaptation élabore notamment un mécanisme d</w:t>
            </w:r>
            <w:r w:rsidR="004854B9" w:rsidRPr="00AB669F">
              <w:rPr>
                <w:sz w:val="20"/>
                <w:lang w:val="fr-FR"/>
              </w:rPr>
              <w:t>’</w:t>
            </w:r>
            <w:r w:rsidRPr="00AB669F">
              <w:rPr>
                <w:sz w:val="20"/>
                <w:lang w:val="fr-FR"/>
              </w:rPr>
              <w:t>alerte précoce. Les deux projets coordonneront leurs interventions et échangeront les enseignements tirés.</w:t>
            </w:r>
          </w:p>
        </w:tc>
      </w:tr>
      <w:tr w:rsidR="004B2B5A" w:rsidRPr="00AB669F">
        <w:tc>
          <w:tcPr>
            <w:tcW w:w="2518" w:type="dxa"/>
          </w:tcPr>
          <w:p w:rsidR="00777095" w:rsidRPr="00AB669F" w:rsidRDefault="004B2B5A" w:rsidP="004B2B5A">
            <w:pPr>
              <w:rPr>
                <w:lang w:val="fr-FR"/>
              </w:rPr>
            </w:pPr>
            <w:r w:rsidRPr="00AB669F">
              <w:rPr>
                <w:sz w:val="20"/>
                <w:lang w:val="fr-FR"/>
              </w:rPr>
              <w:t>Les troubles politiques dans l</w:t>
            </w:r>
            <w:r w:rsidR="004854B9" w:rsidRPr="00AB669F">
              <w:rPr>
                <w:sz w:val="20"/>
                <w:lang w:val="fr-FR"/>
              </w:rPr>
              <w:t>’</w:t>
            </w:r>
            <w:r w:rsidRPr="00AB669F">
              <w:rPr>
                <w:sz w:val="20"/>
                <w:lang w:val="fr-FR"/>
              </w:rPr>
              <w:t xml:space="preserve">extrême nord du Niger ou dans la zone du projet elle-même risquent de mettre le projet en danger. </w:t>
            </w:r>
          </w:p>
        </w:tc>
        <w:tc>
          <w:tcPr>
            <w:tcW w:w="1097" w:type="dxa"/>
            <w:vAlign w:val="center"/>
          </w:tcPr>
          <w:p w:rsidR="00777095" w:rsidRPr="00AB669F" w:rsidRDefault="00A8761D" w:rsidP="004B2B5A">
            <w:pPr>
              <w:pStyle w:val="NumberedParas0"/>
              <w:numPr>
                <w:ilvl w:val="0"/>
                <w:numId w:val="0"/>
              </w:numPr>
              <w:jc w:val="center"/>
              <w:rPr>
                <w:szCs w:val="24"/>
                <w:lang w:val="fr-FR"/>
              </w:rPr>
            </w:pPr>
            <w:r w:rsidRPr="00AB669F">
              <w:rPr>
                <w:noProof w:val="0"/>
                <w:sz w:val="20"/>
                <w:szCs w:val="24"/>
                <w:lang w:val="fr-FR"/>
              </w:rPr>
              <w:t>Élevé</w:t>
            </w:r>
          </w:p>
        </w:tc>
        <w:tc>
          <w:tcPr>
            <w:tcW w:w="1162" w:type="dxa"/>
            <w:vAlign w:val="center"/>
          </w:tcPr>
          <w:p w:rsidR="00777095" w:rsidRPr="00AB669F" w:rsidRDefault="004B2B5A" w:rsidP="004B2B5A">
            <w:pPr>
              <w:pStyle w:val="NumberedParas0"/>
              <w:numPr>
                <w:ilvl w:val="0"/>
                <w:numId w:val="0"/>
              </w:numPr>
              <w:jc w:val="center"/>
              <w:rPr>
                <w:szCs w:val="24"/>
                <w:lang w:val="fr-FR"/>
              </w:rPr>
            </w:pPr>
            <w:r w:rsidRPr="00AB669F">
              <w:rPr>
                <w:noProof w:val="0"/>
                <w:sz w:val="20"/>
                <w:szCs w:val="24"/>
                <w:lang w:val="fr-FR"/>
              </w:rPr>
              <w:t>Modérément probable</w:t>
            </w:r>
          </w:p>
        </w:tc>
        <w:tc>
          <w:tcPr>
            <w:tcW w:w="1114" w:type="dxa"/>
            <w:shd w:val="clear" w:color="auto" w:fill="FFFF00"/>
            <w:vAlign w:val="center"/>
          </w:tcPr>
          <w:p w:rsidR="00777095" w:rsidRPr="00AB669F" w:rsidRDefault="004B2B5A" w:rsidP="004B2B5A">
            <w:pPr>
              <w:pStyle w:val="NumberedParas0"/>
              <w:numPr>
                <w:ilvl w:val="0"/>
                <w:numId w:val="0"/>
              </w:numPr>
              <w:jc w:val="center"/>
              <w:rPr>
                <w:szCs w:val="24"/>
                <w:lang w:val="fr-FR"/>
              </w:rPr>
            </w:pPr>
            <w:r w:rsidRPr="00AB669F">
              <w:rPr>
                <w:b/>
                <w:noProof w:val="0"/>
                <w:sz w:val="20"/>
                <w:szCs w:val="24"/>
                <w:lang w:val="fr-FR"/>
              </w:rPr>
              <w:t>Moyen</w:t>
            </w:r>
          </w:p>
        </w:tc>
        <w:tc>
          <w:tcPr>
            <w:tcW w:w="3715" w:type="dxa"/>
          </w:tcPr>
          <w:p w:rsidR="00B31E12" w:rsidRPr="00AB669F" w:rsidRDefault="004B2B5A" w:rsidP="004B2B5A">
            <w:pPr>
              <w:rPr>
                <w:lang w:val="fr-FR"/>
              </w:rPr>
            </w:pPr>
            <w:r w:rsidRPr="00AB669F">
              <w:rPr>
                <w:sz w:val="20"/>
                <w:lang w:val="fr-FR"/>
              </w:rPr>
              <w:t>Le projet concentrera les interventions dans les AP pilotes du Termit et de Gadabedji, et dans le sud du corridor jusqu</w:t>
            </w:r>
            <w:r w:rsidR="004854B9" w:rsidRPr="00AB669F">
              <w:rPr>
                <w:sz w:val="20"/>
                <w:lang w:val="fr-FR"/>
              </w:rPr>
              <w:t>’</w:t>
            </w:r>
            <w:r w:rsidRPr="00AB669F">
              <w:rPr>
                <w:sz w:val="20"/>
                <w:lang w:val="fr-FR"/>
              </w:rPr>
              <w:t>au rétablissement de la paix et de la vie normale dans la région d</w:t>
            </w:r>
            <w:r w:rsidR="004854B9" w:rsidRPr="00AB669F">
              <w:rPr>
                <w:sz w:val="20"/>
                <w:lang w:val="fr-FR"/>
              </w:rPr>
              <w:t>’</w:t>
            </w:r>
            <w:r w:rsidRPr="00AB669F">
              <w:rPr>
                <w:sz w:val="20"/>
                <w:lang w:val="fr-FR"/>
              </w:rPr>
              <w:t xml:space="preserve">Agadez. Les compagnies pétrolières seront </w:t>
            </w:r>
            <w:r w:rsidRPr="00AB669F">
              <w:rPr>
                <w:sz w:val="20"/>
                <w:lang w:val="fr-FR"/>
              </w:rPr>
              <w:lastRenderedPageBreak/>
              <w:t>sensibilisées à l</w:t>
            </w:r>
            <w:r w:rsidR="004854B9" w:rsidRPr="00AB669F">
              <w:rPr>
                <w:sz w:val="20"/>
                <w:lang w:val="fr-FR"/>
              </w:rPr>
              <w:t>’</w:t>
            </w:r>
            <w:r w:rsidRPr="00AB669F">
              <w:rPr>
                <w:sz w:val="20"/>
                <w:lang w:val="fr-FR"/>
              </w:rPr>
              <w:t xml:space="preserve">importance du partage des bénéfices avec les communautés locales. Le PNUD évalue les risques politiques et sécuritaires des projets de façon continue. Les recommandations du Groupe de la sécurité des Nations Unies sur les restrictions des mouvements et la sécurité sur le terrain seront suivies à </w:t>
            </w:r>
            <w:smartTag w:uri="urn:schemas-microsoft-com:office:smarttags" w:element="PersonName">
              <w:smartTagPr>
                <w:attr w:name="ProductID" w:val="la lettre. Avant"/>
              </w:smartTagPr>
              <w:r w:rsidRPr="00AB669F">
                <w:rPr>
                  <w:sz w:val="20"/>
                  <w:lang w:val="fr-FR"/>
                </w:rPr>
                <w:t>la lettre. Avant</w:t>
              </w:r>
            </w:smartTag>
            <w:r w:rsidRPr="00AB669F">
              <w:rPr>
                <w:sz w:val="20"/>
                <w:lang w:val="fr-FR"/>
              </w:rPr>
              <w:t xml:space="preserve"> le lancement du projet, le bureau pays du PNUD mettra en place des mesures pour s</w:t>
            </w:r>
            <w:r w:rsidR="004854B9" w:rsidRPr="00AB669F">
              <w:rPr>
                <w:sz w:val="20"/>
                <w:lang w:val="fr-FR"/>
              </w:rPr>
              <w:t>’</w:t>
            </w:r>
            <w:r w:rsidRPr="00AB669F">
              <w:rPr>
                <w:sz w:val="20"/>
                <w:lang w:val="fr-FR"/>
              </w:rPr>
              <w:t xml:space="preserve">assurer que les unités du projet et leurs activités respectent bien les normes minimales de sécurité opérationnelles (MOSS). </w:t>
            </w:r>
          </w:p>
        </w:tc>
      </w:tr>
    </w:tbl>
    <w:p w:rsidR="00371E7B" w:rsidRPr="00AB669F" w:rsidRDefault="00371E7B" w:rsidP="000A15E6">
      <w:pPr>
        <w:ind w:right="1008"/>
        <w:rPr>
          <w:lang w:val="fr-FR"/>
        </w:rPr>
      </w:pPr>
    </w:p>
    <w:p w:rsidR="00E84C07" w:rsidRPr="00AB669F" w:rsidRDefault="00E84C07" w:rsidP="000A15E6">
      <w:pPr>
        <w:ind w:right="1008"/>
        <w:rPr>
          <w:lang w:val="fr-FR"/>
        </w:rPr>
      </w:pPr>
    </w:p>
    <w:p w:rsidR="004B2B5A" w:rsidRPr="00C2605A" w:rsidRDefault="004B2B5A" w:rsidP="00C2605A">
      <w:pPr>
        <w:pStyle w:val="StyleHeading3TimesNewRoman"/>
        <w:rPr>
          <w:lang w:val="fr-FR"/>
        </w:rPr>
      </w:pPr>
      <w:bookmarkStart w:id="53" w:name="_Toc295234882"/>
      <w:r w:rsidRPr="00C2605A">
        <w:rPr>
          <w:lang w:val="fr-FR"/>
        </w:rPr>
        <w:t>Analyse différentielle et bénéfices mondiaux, nationaux et locaux escomptés</w:t>
      </w:r>
      <w:bookmarkEnd w:id="53"/>
    </w:p>
    <w:p w:rsidR="00ED67CB" w:rsidRPr="00AB669F" w:rsidRDefault="00ED67CB" w:rsidP="00ED67CB">
      <w:pPr>
        <w:tabs>
          <w:tab w:val="num" w:pos="720"/>
        </w:tabs>
        <w:jc w:val="both"/>
        <w:rPr>
          <w:szCs w:val="22"/>
          <w:lang w:val="fr-FR"/>
        </w:rPr>
      </w:pPr>
    </w:p>
    <w:p w:rsidR="004B2B5A" w:rsidRPr="00AB669F" w:rsidRDefault="004B2B5A" w:rsidP="004B2B5A">
      <w:pPr>
        <w:pStyle w:val="NumberedParas0"/>
        <w:rPr>
          <w:szCs w:val="24"/>
          <w:lang w:val="fr-FR"/>
        </w:rPr>
      </w:pPr>
      <w:r w:rsidRPr="00AB669F">
        <w:rPr>
          <w:b/>
          <w:szCs w:val="24"/>
          <w:lang w:val="fr-FR"/>
        </w:rPr>
        <w:t>Dans la situation de référence</w:t>
      </w:r>
      <w:r w:rsidRPr="00AB669F">
        <w:rPr>
          <w:szCs w:val="24"/>
          <w:lang w:val="fr-FR"/>
        </w:rPr>
        <w:t>, les quelques interventions actuelles visant les menaces contre la biodiversité dans le biome saharien du Niger resteront localisées et centrées sur les populations en danger d</w:t>
      </w:r>
      <w:r w:rsidR="004854B9" w:rsidRPr="00AB669F">
        <w:rPr>
          <w:szCs w:val="24"/>
          <w:lang w:val="fr-FR"/>
        </w:rPr>
        <w:t>’</w:t>
      </w:r>
      <w:r w:rsidRPr="00AB669F">
        <w:rPr>
          <w:szCs w:val="24"/>
          <w:lang w:val="fr-FR"/>
        </w:rPr>
        <w:t>extinction et leurs habitats autour du Termit Tin Toumma. L</w:t>
      </w:r>
      <w:r w:rsidR="004854B9" w:rsidRPr="00AB669F">
        <w:rPr>
          <w:szCs w:val="24"/>
          <w:lang w:val="fr-FR"/>
        </w:rPr>
        <w:t>’</w:t>
      </w:r>
      <w:r w:rsidRPr="00AB669F">
        <w:rPr>
          <w:szCs w:val="24"/>
          <w:lang w:val="fr-FR"/>
        </w:rPr>
        <w:t>interconnexion des paysages, qui est importante pour les migrations de la faune et sa future dispersion à partir du Termit Tin Toumma, continuera de pâtir gravement d</w:t>
      </w:r>
      <w:r w:rsidR="004854B9" w:rsidRPr="00AB669F">
        <w:rPr>
          <w:szCs w:val="24"/>
          <w:lang w:val="fr-FR"/>
        </w:rPr>
        <w:t>’</w:t>
      </w:r>
      <w:r w:rsidRPr="00AB669F">
        <w:rPr>
          <w:szCs w:val="24"/>
          <w:lang w:val="fr-FR"/>
        </w:rPr>
        <w:t xml:space="preserve">une exploitation des ressources non durable et qui incite peu les parties prenantes locales à investir dans la conservation de </w:t>
      </w:r>
      <w:smartTag w:uri="urn:schemas-microsoft-com:office:smarttags" w:element="PersonName">
        <w:smartTagPr>
          <w:attr w:name="ProductID" w:val="la biodiversit￩. En"/>
        </w:smartTagPr>
        <w:r w:rsidRPr="00AB669F">
          <w:rPr>
            <w:szCs w:val="24"/>
            <w:lang w:val="fr-FR"/>
          </w:rPr>
          <w:t>la biodiversité. En</w:t>
        </w:r>
      </w:smartTag>
      <w:r w:rsidRPr="00AB669F">
        <w:rPr>
          <w:szCs w:val="24"/>
          <w:lang w:val="fr-FR"/>
        </w:rPr>
        <w:t xml:space="preserve"> outre, les cadres institutionnel et d</w:t>
      </w:r>
      <w:r w:rsidR="004854B9" w:rsidRPr="00AB669F">
        <w:rPr>
          <w:szCs w:val="24"/>
          <w:lang w:val="fr-FR"/>
        </w:rPr>
        <w:t>’</w:t>
      </w:r>
      <w:r w:rsidRPr="00AB669F">
        <w:rPr>
          <w:szCs w:val="24"/>
          <w:lang w:val="fr-FR"/>
        </w:rPr>
        <w:t xml:space="preserve">action nationaux pour la gestion des aires protégées et des ressources naturelles resteront inadaptés à la création de nouveaux partenariats de gestion, visant en particulier à responsabiliser les communautés locales sur la gestion des ressources naturelles ou la cogestion des AP. </w:t>
      </w:r>
      <w:r w:rsidRPr="00AB669F">
        <w:rPr>
          <w:noProof w:val="0"/>
          <w:szCs w:val="24"/>
          <w:lang w:val="fr-FR"/>
        </w:rPr>
        <w:t>Les AP continueront d</w:t>
      </w:r>
      <w:r w:rsidR="004854B9" w:rsidRPr="00AB669F">
        <w:rPr>
          <w:noProof w:val="0"/>
          <w:szCs w:val="24"/>
          <w:lang w:val="fr-FR"/>
        </w:rPr>
        <w:t>’</w:t>
      </w:r>
      <w:r w:rsidRPr="00AB669F">
        <w:rPr>
          <w:noProof w:val="0"/>
          <w:szCs w:val="24"/>
          <w:lang w:val="fr-FR"/>
        </w:rPr>
        <w:t>être gérées comme des entités autonomes sans être intégrées dans le biome saharien plus large et son réseau d</w:t>
      </w:r>
      <w:r w:rsidR="004854B9" w:rsidRPr="00AB669F">
        <w:rPr>
          <w:noProof w:val="0"/>
          <w:szCs w:val="24"/>
          <w:lang w:val="fr-FR"/>
        </w:rPr>
        <w:t>’</w:t>
      </w:r>
      <w:r w:rsidRPr="00AB669F">
        <w:rPr>
          <w:noProof w:val="0"/>
          <w:szCs w:val="24"/>
          <w:lang w:val="fr-FR"/>
        </w:rPr>
        <w:t>AP, et sans que des mesures soient prises pour relier ces AP entre elles.</w:t>
      </w:r>
      <w:r w:rsidRPr="00AB669F">
        <w:rPr>
          <w:szCs w:val="24"/>
          <w:lang w:val="fr-FR"/>
        </w:rPr>
        <w:t xml:space="preserve"> </w:t>
      </w:r>
    </w:p>
    <w:p w:rsidR="00DB7807" w:rsidRPr="00AB669F" w:rsidRDefault="00DB7807" w:rsidP="00DB7807">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b/>
          <w:szCs w:val="24"/>
          <w:lang w:val="fr-FR"/>
        </w:rPr>
        <w:t>Dans l</w:t>
      </w:r>
      <w:r w:rsidR="004854B9" w:rsidRPr="00AB669F">
        <w:rPr>
          <w:b/>
          <w:szCs w:val="24"/>
          <w:lang w:val="fr-FR"/>
        </w:rPr>
        <w:t>’</w:t>
      </w:r>
      <w:r w:rsidRPr="00AB669F">
        <w:rPr>
          <w:b/>
          <w:szCs w:val="24"/>
          <w:lang w:val="fr-FR"/>
        </w:rPr>
        <w:t>autre scénario proposé</w:t>
      </w:r>
      <w:r w:rsidRPr="00AB669F">
        <w:rPr>
          <w:szCs w:val="24"/>
          <w:lang w:val="fr-FR"/>
        </w:rPr>
        <w:t>, les obstacles systémiques et institutionnels seront supprimés, améliorant l</w:t>
      </w:r>
      <w:r w:rsidR="004854B9" w:rsidRPr="00AB669F">
        <w:rPr>
          <w:szCs w:val="24"/>
          <w:lang w:val="fr-FR"/>
        </w:rPr>
        <w:t>’</w:t>
      </w:r>
      <w:r w:rsidRPr="00AB669F">
        <w:rPr>
          <w:szCs w:val="24"/>
          <w:lang w:val="fr-FR"/>
        </w:rPr>
        <w:t>efficacité de la gestion des AP sahariennes et de la gestion des ressources naturelles dans les paysages qui relient les AP. Le projet améliorera les capacités de gestion, renforcera la viabilité financière du système d</w:t>
      </w:r>
      <w:r w:rsidR="004854B9" w:rsidRPr="00AB669F">
        <w:rPr>
          <w:szCs w:val="24"/>
          <w:lang w:val="fr-FR"/>
        </w:rPr>
        <w:t>’</w:t>
      </w:r>
      <w:r w:rsidRPr="00AB669F">
        <w:rPr>
          <w:szCs w:val="24"/>
          <w:lang w:val="fr-FR"/>
        </w:rPr>
        <w:t>AP (AP et terres de connexion gérées par les communautés) et améliorera les mécanismes de suivi et d</w:t>
      </w:r>
      <w:r w:rsidR="004854B9" w:rsidRPr="00AB669F">
        <w:rPr>
          <w:szCs w:val="24"/>
          <w:lang w:val="fr-FR"/>
        </w:rPr>
        <w:t>’</w:t>
      </w:r>
      <w:r w:rsidRPr="00AB669F">
        <w:rPr>
          <w:szCs w:val="24"/>
          <w:lang w:val="fr-FR"/>
        </w:rPr>
        <w:t xml:space="preserve">application de </w:t>
      </w:r>
      <w:smartTag w:uri="urn:schemas-microsoft-com:office:smarttags" w:element="PersonName">
        <w:smartTagPr>
          <w:attr w:name="ProductID" w:val="la r￩glementation. Ces"/>
        </w:smartTagPr>
        <w:r w:rsidRPr="00AB669F">
          <w:rPr>
            <w:szCs w:val="24"/>
            <w:lang w:val="fr-FR"/>
          </w:rPr>
          <w:t>la réglementation. Ces</w:t>
        </w:r>
      </w:smartTag>
      <w:r w:rsidRPr="00AB669F">
        <w:rPr>
          <w:szCs w:val="24"/>
          <w:lang w:val="fr-FR"/>
        </w:rPr>
        <w:t xml:space="preserve"> bienfaits profiteront directement à deux AP (une nouvelle et une existante), aux terres communautaires adjacentes et aux habitats essentiels dans le complexe du corridor de 12,69 millions d</w:t>
      </w:r>
      <w:r w:rsidR="004854B9" w:rsidRPr="00AB669F">
        <w:rPr>
          <w:szCs w:val="24"/>
          <w:lang w:val="fr-FR"/>
        </w:rPr>
        <w:t>’</w:t>
      </w:r>
      <w:r w:rsidRPr="00AB669F">
        <w:rPr>
          <w:szCs w:val="24"/>
          <w:lang w:val="fr-FR"/>
        </w:rPr>
        <w:t>hectares. La zone de couverture bénéficiant de la gestion active des AP augmentera de 8,356 millions d</w:t>
      </w:r>
      <w:r w:rsidR="004854B9" w:rsidRPr="00AB669F">
        <w:rPr>
          <w:szCs w:val="24"/>
          <w:lang w:val="fr-FR"/>
        </w:rPr>
        <w:t>’</w:t>
      </w:r>
      <w:r w:rsidRPr="00AB669F">
        <w:rPr>
          <w:szCs w:val="24"/>
          <w:lang w:val="fr-FR"/>
        </w:rPr>
        <w:t>hectares. L</w:t>
      </w:r>
      <w:r w:rsidR="004854B9" w:rsidRPr="00AB669F">
        <w:rPr>
          <w:szCs w:val="24"/>
          <w:lang w:val="fr-FR"/>
        </w:rPr>
        <w:t>’</w:t>
      </w:r>
      <w:r w:rsidRPr="00AB669F">
        <w:rPr>
          <w:szCs w:val="24"/>
          <w:lang w:val="fr-FR"/>
        </w:rPr>
        <w:t>élaboration pilote de mécanismes d</w:t>
      </w:r>
      <w:r w:rsidR="004854B9" w:rsidRPr="00AB669F">
        <w:rPr>
          <w:szCs w:val="24"/>
          <w:lang w:val="fr-FR"/>
        </w:rPr>
        <w:t>’</w:t>
      </w:r>
      <w:r w:rsidRPr="00AB669F">
        <w:rPr>
          <w:szCs w:val="24"/>
          <w:lang w:val="fr-FR"/>
        </w:rPr>
        <w:t>utilisation durable des ressources sur les sites clé à identifier dans le complexe du corridor sera la première étape dans le processus à plus long terme de rétablissement de la connectivité des AP dans le complexe du biome saharien de 28,7 millions ha [29,3 millions ha pour le domaine total d</w:t>
      </w:r>
      <w:r w:rsidR="004854B9" w:rsidRPr="00AB669F">
        <w:rPr>
          <w:szCs w:val="24"/>
          <w:lang w:val="fr-FR"/>
        </w:rPr>
        <w:t>’</w:t>
      </w:r>
      <w:r w:rsidRPr="00AB669F">
        <w:rPr>
          <w:szCs w:val="24"/>
          <w:lang w:val="fr-FR"/>
        </w:rPr>
        <w:t>AP national sans compter l</w:t>
      </w:r>
      <w:r w:rsidR="004854B9" w:rsidRPr="00AB669F">
        <w:rPr>
          <w:szCs w:val="24"/>
          <w:lang w:val="fr-FR"/>
        </w:rPr>
        <w:t>’</w:t>
      </w:r>
      <w:r w:rsidRPr="00AB669F">
        <w:rPr>
          <w:szCs w:val="24"/>
          <w:lang w:val="fr-FR"/>
        </w:rPr>
        <w:t>AP située en dehors du biome saharien (Parc W et réserves de Tamou et de Dosso, soit au total 602.100 ha]). La prise en compte des besoins en conservation de la biodiversité dans les instruments existants ou planifiés de gouvernance locale des ressources naturelles (par ex. le PDC et le PDGDRN) et le travail effectué avec les communes et les structures départementales renforceront de manière significative les capacités de gestion de l</w:t>
      </w:r>
      <w:r w:rsidR="004854B9" w:rsidRPr="00AB669F">
        <w:rPr>
          <w:szCs w:val="24"/>
          <w:lang w:val="fr-FR"/>
        </w:rPr>
        <w:t>’</w:t>
      </w:r>
      <w:r w:rsidRPr="00AB669F">
        <w:rPr>
          <w:szCs w:val="24"/>
          <w:lang w:val="fr-FR"/>
        </w:rPr>
        <w:t xml:space="preserve">écosystème de ces institutions, actuellement responsables de la gestion des ressources naturelles dans leurs limites administratives. </w:t>
      </w:r>
      <w:r w:rsidRPr="00AB669F">
        <w:rPr>
          <w:noProof w:val="0"/>
          <w:szCs w:val="24"/>
          <w:lang w:val="fr-FR"/>
        </w:rPr>
        <w:t xml:space="preserve">Les nouvelles incitations à la protection de la biodiversité obtenues par la création de nouvelles chaînes de valeur des AP et des ressources naturelles </w:t>
      </w:r>
      <w:r w:rsidRPr="00AB669F">
        <w:rPr>
          <w:noProof w:val="0"/>
          <w:szCs w:val="24"/>
          <w:lang w:val="fr-FR"/>
        </w:rPr>
        <w:lastRenderedPageBreak/>
        <w:t>changeront les comportements et encourageront la conservation de la biodiversité dans les AP et le Corridor.</w:t>
      </w:r>
    </w:p>
    <w:p w:rsidR="00776F99" w:rsidRPr="00AB669F" w:rsidRDefault="00776F99" w:rsidP="00776F99">
      <w:pPr>
        <w:pStyle w:val="NumberedParas0"/>
        <w:numPr>
          <w:ilvl w:val="0"/>
          <w:numId w:val="0"/>
        </w:numPr>
        <w:rPr>
          <w:noProof w:val="0"/>
          <w:lang w:val="fr-FR"/>
        </w:rPr>
      </w:pPr>
    </w:p>
    <w:p w:rsidR="004B2B5A" w:rsidRPr="00AB669F" w:rsidRDefault="004B2B5A" w:rsidP="004B2B5A">
      <w:pPr>
        <w:pStyle w:val="NumberedParas0"/>
        <w:rPr>
          <w:i/>
          <w:szCs w:val="24"/>
          <w:lang w:val="fr-FR"/>
        </w:rPr>
      </w:pPr>
      <w:r w:rsidRPr="00AB669F">
        <w:rPr>
          <w:b/>
          <w:szCs w:val="24"/>
          <w:lang w:val="fr-FR"/>
        </w:rPr>
        <w:t>Bénéfices mondiaux, nationaux et locaux escomptés :</w:t>
      </w:r>
      <w:r w:rsidRPr="00AB669F">
        <w:rPr>
          <w:i/>
          <w:szCs w:val="24"/>
          <w:lang w:val="fr-FR"/>
        </w:rPr>
        <w:t xml:space="preserve">  </w:t>
      </w:r>
      <w:r w:rsidRPr="00AB669F">
        <w:rPr>
          <w:szCs w:val="24"/>
          <w:lang w:val="fr-FR"/>
        </w:rPr>
        <w:t xml:space="preserve">Le projet aura des effets bénéfiques </w:t>
      </w:r>
      <w:r w:rsidRPr="00AB669F">
        <w:rPr>
          <w:szCs w:val="24"/>
          <w:u w:val="single"/>
          <w:lang w:val="fr-FR"/>
        </w:rPr>
        <w:t>mondiaux</w:t>
      </w:r>
      <w:r w:rsidRPr="00AB669F">
        <w:rPr>
          <w:szCs w:val="24"/>
          <w:lang w:val="fr-FR"/>
        </w:rPr>
        <w:t xml:space="preserve"> clairs en se focalisant sur l</w:t>
      </w:r>
      <w:r w:rsidR="004854B9" w:rsidRPr="00AB669F">
        <w:rPr>
          <w:szCs w:val="24"/>
          <w:lang w:val="fr-FR"/>
        </w:rPr>
        <w:t>’</w:t>
      </w:r>
      <w:r w:rsidRPr="00AB669F">
        <w:rPr>
          <w:szCs w:val="24"/>
          <w:lang w:val="fr-FR"/>
        </w:rPr>
        <w:t>amélioration de la conservation des espèces d</w:t>
      </w:r>
      <w:r w:rsidR="004854B9" w:rsidRPr="00AB669F">
        <w:rPr>
          <w:szCs w:val="24"/>
          <w:lang w:val="fr-FR"/>
        </w:rPr>
        <w:t>’</w:t>
      </w:r>
      <w:r w:rsidRPr="00AB669F">
        <w:rPr>
          <w:szCs w:val="24"/>
          <w:lang w:val="fr-FR"/>
        </w:rPr>
        <w:t>antilopes en danger d</w:t>
      </w:r>
      <w:r w:rsidR="004854B9" w:rsidRPr="00AB669F">
        <w:rPr>
          <w:szCs w:val="24"/>
          <w:lang w:val="fr-FR"/>
        </w:rPr>
        <w:t>’</w:t>
      </w:r>
      <w:r w:rsidRPr="00AB669F">
        <w:rPr>
          <w:szCs w:val="24"/>
          <w:lang w:val="fr-FR"/>
        </w:rPr>
        <w:t>extinction et de leurs habitats. Etant donné que la mobilité est essentielle à leur survie à long terme et leur faculté à s</w:t>
      </w:r>
      <w:r w:rsidR="004854B9" w:rsidRPr="00AB669F">
        <w:rPr>
          <w:szCs w:val="24"/>
          <w:lang w:val="fr-FR"/>
        </w:rPr>
        <w:t>’</w:t>
      </w:r>
      <w:r w:rsidRPr="00AB669F">
        <w:rPr>
          <w:szCs w:val="24"/>
          <w:lang w:val="fr-FR"/>
        </w:rPr>
        <w:t xml:space="preserve">adapter aux grandes sécheresses et aux autres changements climatiques, le projet jettera également les bases des activités pilotes nécessaires pour rétablir les corridors de faune reliant les refuges montagneux vitaux et les autres AP situées dans le biome saharien </w:t>
      </w:r>
      <w:r w:rsidR="0016579A" w:rsidRPr="00AB669F">
        <w:rPr>
          <w:szCs w:val="24"/>
          <w:lang w:val="fr-FR"/>
        </w:rPr>
        <w:t>dans le nord du Niger</w:t>
      </w:r>
      <w:r w:rsidRPr="00AB669F">
        <w:rPr>
          <w:szCs w:val="24"/>
          <w:lang w:val="fr-FR"/>
        </w:rPr>
        <w:t>. Ces corridors permettront aux populations d</w:t>
      </w:r>
      <w:r w:rsidR="004854B9" w:rsidRPr="00AB669F">
        <w:rPr>
          <w:szCs w:val="24"/>
          <w:lang w:val="fr-FR"/>
        </w:rPr>
        <w:t>’</w:t>
      </w:r>
      <w:r w:rsidRPr="00AB669F">
        <w:rPr>
          <w:szCs w:val="24"/>
          <w:lang w:val="fr-FR"/>
        </w:rPr>
        <w:t>animaux de se disperser dans les nouveaux habitats à mesure qu</w:t>
      </w:r>
      <w:r w:rsidR="004854B9" w:rsidRPr="00AB669F">
        <w:rPr>
          <w:szCs w:val="24"/>
          <w:lang w:val="fr-FR"/>
        </w:rPr>
        <w:t>’</w:t>
      </w:r>
      <w:r w:rsidRPr="00AB669F">
        <w:rPr>
          <w:szCs w:val="24"/>
          <w:lang w:val="fr-FR"/>
        </w:rPr>
        <w:t>elles augmenteront ou lorsque les circonstances les obligeront à se déplacer. L</w:t>
      </w:r>
      <w:r w:rsidR="004854B9" w:rsidRPr="00AB669F">
        <w:rPr>
          <w:szCs w:val="24"/>
          <w:lang w:val="fr-FR"/>
        </w:rPr>
        <w:t>’</w:t>
      </w:r>
      <w:r w:rsidRPr="00AB669F">
        <w:rPr>
          <w:szCs w:val="24"/>
          <w:lang w:val="fr-FR"/>
        </w:rPr>
        <w:t>amélioration de la gestion des AP et de la gestion durable des ressources naturelles renforcera l</w:t>
      </w:r>
      <w:r w:rsidR="004854B9" w:rsidRPr="00AB669F">
        <w:rPr>
          <w:szCs w:val="24"/>
          <w:lang w:val="fr-FR"/>
        </w:rPr>
        <w:t>’</w:t>
      </w:r>
      <w:r w:rsidRPr="00AB669F">
        <w:rPr>
          <w:szCs w:val="24"/>
          <w:lang w:val="fr-FR"/>
        </w:rPr>
        <w:t xml:space="preserve">intégrité des écosystèmes sahariens. </w:t>
      </w:r>
      <w:r w:rsidRPr="00AB669F">
        <w:rPr>
          <w:noProof w:val="0"/>
          <w:szCs w:val="24"/>
          <w:lang w:val="fr-FR"/>
        </w:rPr>
        <w:t>L</w:t>
      </w:r>
      <w:r w:rsidR="004854B9" w:rsidRPr="00AB669F">
        <w:rPr>
          <w:noProof w:val="0"/>
          <w:szCs w:val="24"/>
          <w:lang w:val="fr-FR"/>
        </w:rPr>
        <w:t>’</w:t>
      </w:r>
      <w:r w:rsidRPr="00AB669F">
        <w:rPr>
          <w:noProof w:val="0"/>
          <w:szCs w:val="24"/>
          <w:lang w:val="fr-FR"/>
        </w:rPr>
        <w:t>efficacité de la gestion des AP sera fortement améliorée par ce projet.</w:t>
      </w:r>
      <w:r w:rsidRPr="00AB669F">
        <w:rPr>
          <w:szCs w:val="24"/>
          <w:lang w:val="fr-FR"/>
        </w:rPr>
        <w:t xml:space="preserve"> </w:t>
      </w:r>
    </w:p>
    <w:p w:rsidR="00857937" w:rsidRPr="00AB669F" w:rsidRDefault="00857937" w:rsidP="00857937">
      <w:pPr>
        <w:pStyle w:val="NumberedParas0"/>
        <w:numPr>
          <w:ilvl w:val="0"/>
          <w:numId w:val="0"/>
        </w:numPr>
        <w:rPr>
          <w:i/>
          <w:noProof w:val="0"/>
          <w:lang w:val="fr-FR"/>
        </w:rPr>
      </w:pPr>
    </w:p>
    <w:p w:rsidR="004B2B5A" w:rsidRPr="00AB669F" w:rsidRDefault="004B2B5A" w:rsidP="004B2B5A">
      <w:pPr>
        <w:pStyle w:val="NumberedParas0"/>
        <w:rPr>
          <w:i/>
          <w:szCs w:val="24"/>
          <w:lang w:val="fr-FR"/>
        </w:rPr>
      </w:pPr>
      <w:r w:rsidRPr="00AB669F">
        <w:rPr>
          <w:szCs w:val="24"/>
          <w:lang w:val="fr-FR"/>
        </w:rPr>
        <w:t xml:space="preserve">Les principaux effets bénéfiques </w:t>
      </w:r>
      <w:r w:rsidRPr="00AB669F">
        <w:rPr>
          <w:szCs w:val="24"/>
          <w:u w:val="single"/>
          <w:lang w:val="fr-FR"/>
        </w:rPr>
        <w:t>nationaux</w:t>
      </w:r>
      <w:r w:rsidRPr="00AB669F">
        <w:rPr>
          <w:szCs w:val="24"/>
          <w:lang w:val="fr-FR"/>
        </w:rPr>
        <w:t xml:space="preserve"> seront notamment le renforcement de la conservation de la biodiversité dans la région saharienne du Niger, de diverses manières importantes. Le système d</w:t>
      </w:r>
      <w:r w:rsidR="004854B9" w:rsidRPr="00AB669F">
        <w:rPr>
          <w:szCs w:val="24"/>
          <w:lang w:val="fr-FR"/>
        </w:rPr>
        <w:t>’</w:t>
      </w:r>
      <w:r w:rsidRPr="00AB669F">
        <w:rPr>
          <w:szCs w:val="24"/>
          <w:lang w:val="fr-FR"/>
        </w:rPr>
        <w:t>AP du pays dans le biome saharien aura été agrandi d</w:t>
      </w:r>
      <w:r w:rsidR="004854B9" w:rsidRPr="00AB669F">
        <w:rPr>
          <w:szCs w:val="24"/>
          <w:lang w:val="fr-FR"/>
        </w:rPr>
        <w:t>’</w:t>
      </w:r>
      <w:r w:rsidRPr="00AB669F">
        <w:rPr>
          <w:szCs w:val="24"/>
          <w:lang w:val="fr-FR"/>
        </w:rPr>
        <w:t>environ 8.280.000 ha avec une nouvelle AP. Les 76.000 ha d</w:t>
      </w:r>
      <w:r w:rsidR="004854B9" w:rsidRPr="00AB669F">
        <w:rPr>
          <w:szCs w:val="24"/>
          <w:lang w:val="fr-FR"/>
        </w:rPr>
        <w:t>’</w:t>
      </w:r>
      <w:r w:rsidRPr="00AB669F">
        <w:rPr>
          <w:szCs w:val="24"/>
          <w:lang w:val="fr-FR"/>
        </w:rPr>
        <w:t>une AP existante seront plus efficacement gérés et les habitats essentiels seront protégés/restaurés dans un corridor de 12.69 millions ha. Les populations d</w:t>
      </w:r>
      <w:r w:rsidR="004854B9" w:rsidRPr="00AB669F">
        <w:rPr>
          <w:szCs w:val="24"/>
          <w:lang w:val="fr-FR"/>
        </w:rPr>
        <w:t>’</w:t>
      </w:r>
      <w:r w:rsidRPr="00AB669F">
        <w:rPr>
          <w:szCs w:val="24"/>
          <w:lang w:val="fr-FR"/>
        </w:rPr>
        <w:t>espèces menacées augmenteront grâce à un programme de réintroduction. Le projet apportera au Niger l</w:t>
      </w:r>
      <w:r w:rsidR="004854B9" w:rsidRPr="00AB669F">
        <w:rPr>
          <w:szCs w:val="24"/>
          <w:lang w:val="fr-FR"/>
        </w:rPr>
        <w:t>’</w:t>
      </w:r>
      <w:r w:rsidRPr="00AB669F">
        <w:rPr>
          <w:szCs w:val="24"/>
          <w:lang w:val="fr-FR"/>
        </w:rPr>
        <w:t xml:space="preserve">assistance importante dont le pays a besoin pour remplir ses obligations aux termes de </w:t>
      </w:r>
      <w:smartTag w:uri="urn:schemas-microsoft-com:office:smarttags" w:element="PersonName">
        <w:smartTagPr>
          <w:attr w:name="ProductID" w:val="la CDB. De"/>
        </w:smartTagPr>
        <w:r w:rsidRPr="00AB669F">
          <w:rPr>
            <w:szCs w:val="24"/>
            <w:lang w:val="fr-FR"/>
          </w:rPr>
          <w:t>la CDB. De</w:t>
        </w:r>
      </w:smartTag>
      <w:r w:rsidRPr="00AB669F">
        <w:rPr>
          <w:szCs w:val="24"/>
          <w:lang w:val="fr-FR"/>
        </w:rPr>
        <w:t xml:space="preserve"> nouvelles formes de partenariat, ainsi que l</w:t>
      </w:r>
      <w:r w:rsidR="004854B9" w:rsidRPr="00AB669F">
        <w:rPr>
          <w:szCs w:val="24"/>
          <w:lang w:val="fr-FR"/>
        </w:rPr>
        <w:t>’</w:t>
      </w:r>
      <w:r w:rsidRPr="00AB669F">
        <w:rPr>
          <w:szCs w:val="24"/>
          <w:lang w:val="fr-FR"/>
        </w:rPr>
        <w:t>élaboration de mécanismes financiers innovants pour les AP, réduiront de manière importante les allocations budgétaires nationales nécessaires pour financer la gestion des AP. En outre, le nombre d</w:t>
      </w:r>
      <w:r w:rsidR="004854B9" w:rsidRPr="00AB669F">
        <w:rPr>
          <w:szCs w:val="24"/>
          <w:lang w:val="fr-FR"/>
        </w:rPr>
        <w:t>’</w:t>
      </w:r>
      <w:r w:rsidRPr="00AB669F">
        <w:rPr>
          <w:szCs w:val="24"/>
          <w:lang w:val="fr-FR"/>
        </w:rPr>
        <w:t>agents chargés de patrouiller dans les AP pourra être fortement réduit à mesure que les communautés et les utilisateurs des ressources seront encouragés à signaler le braconnage et les autres activités illégales. Le gouvernement bénéficiera largement des contributions du projet à l</w:t>
      </w:r>
      <w:r w:rsidR="004854B9" w:rsidRPr="00AB669F">
        <w:rPr>
          <w:szCs w:val="24"/>
          <w:lang w:val="fr-FR"/>
        </w:rPr>
        <w:t>’</w:t>
      </w:r>
      <w:r w:rsidRPr="00AB669F">
        <w:rPr>
          <w:szCs w:val="24"/>
          <w:lang w:val="fr-FR"/>
        </w:rPr>
        <w:t>élaboration de modèles efficaces de gestion décentralisée des ressources naturelles, ainsi qu</w:t>
      </w:r>
      <w:r w:rsidR="004854B9" w:rsidRPr="00AB669F">
        <w:rPr>
          <w:szCs w:val="24"/>
          <w:lang w:val="fr-FR"/>
        </w:rPr>
        <w:t>’</w:t>
      </w:r>
      <w:r w:rsidRPr="00AB669F">
        <w:rPr>
          <w:szCs w:val="24"/>
          <w:lang w:val="fr-FR"/>
        </w:rPr>
        <w:t>à une meilleure définition des rôles respectifs des communes, des communautés, des départements, des régions et des services techniques. Ces expériences pourront être répliquées ultérieurement dans d</w:t>
      </w:r>
      <w:r w:rsidR="004854B9" w:rsidRPr="00AB669F">
        <w:rPr>
          <w:szCs w:val="24"/>
          <w:lang w:val="fr-FR"/>
        </w:rPr>
        <w:t>’</w:t>
      </w:r>
      <w:r w:rsidRPr="00AB669F">
        <w:rPr>
          <w:szCs w:val="24"/>
          <w:lang w:val="fr-FR"/>
        </w:rPr>
        <w:t>autres régions. L</w:t>
      </w:r>
      <w:r w:rsidR="004854B9" w:rsidRPr="00AB669F">
        <w:rPr>
          <w:szCs w:val="24"/>
          <w:lang w:val="fr-FR"/>
        </w:rPr>
        <w:t>’</w:t>
      </w:r>
      <w:r w:rsidRPr="00AB669F">
        <w:rPr>
          <w:szCs w:val="24"/>
          <w:lang w:val="fr-FR"/>
        </w:rPr>
        <w:t>amélioration des cadres juridique et institutionnel facilitera la coordination de la planification du développement et le partage des bénéfices générés par l</w:t>
      </w:r>
      <w:r w:rsidR="004854B9" w:rsidRPr="00AB669F">
        <w:rPr>
          <w:szCs w:val="24"/>
          <w:lang w:val="fr-FR"/>
        </w:rPr>
        <w:t>’</w:t>
      </w:r>
      <w:r w:rsidRPr="00AB669F">
        <w:rPr>
          <w:szCs w:val="24"/>
          <w:lang w:val="fr-FR"/>
        </w:rPr>
        <w:t xml:space="preserve">exploitation durable de </w:t>
      </w:r>
      <w:smartTag w:uri="urn:schemas-microsoft-com:office:smarttags" w:element="PersonName">
        <w:smartTagPr>
          <w:attr w:name="ProductID" w:val="la biodiversit￩. La"/>
        </w:smartTagPr>
        <w:r w:rsidRPr="00AB669F">
          <w:rPr>
            <w:szCs w:val="24"/>
            <w:lang w:val="fr-FR"/>
          </w:rPr>
          <w:t>la biodiversité. La</w:t>
        </w:r>
      </w:smartTag>
      <w:r w:rsidRPr="00AB669F">
        <w:rPr>
          <w:szCs w:val="24"/>
          <w:lang w:val="fr-FR"/>
        </w:rPr>
        <w:t xml:space="preserve"> création de zones de chasse communautaires contribuera à la réduction de la pauvreté et dotera le pays d</w:t>
      </w:r>
      <w:r w:rsidR="004854B9" w:rsidRPr="00AB669F">
        <w:rPr>
          <w:szCs w:val="24"/>
          <w:lang w:val="fr-FR"/>
        </w:rPr>
        <w:t>’</w:t>
      </w:r>
      <w:r w:rsidRPr="00AB669F">
        <w:rPr>
          <w:szCs w:val="24"/>
          <w:lang w:val="fr-FR"/>
        </w:rPr>
        <w:t xml:space="preserve">un nouveau modèle de gestion auto-financée des ressources naturelles. </w:t>
      </w:r>
      <w:r w:rsidRPr="00AB669F">
        <w:rPr>
          <w:noProof w:val="0"/>
          <w:szCs w:val="24"/>
          <w:lang w:val="fr-FR"/>
        </w:rPr>
        <w:t>La fixation de quotas de chasse s</w:t>
      </w:r>
      <w:r w:rsidR="004854B9" w:rsidRPr="00AB669F">
        <w:rPr>
          <w:noProof w:val="0"/>
          <w:szCs w:val="24"/>
          <w:lang w:val="fr-FR"/>
        </w:rPr>
        <w:t>’</w:t>
      </w:r>
      <w:r w:rsidRPr="00AB669F">
        <w:rPr>
          <w:noProof w:val="0"/>
          <w:szCs w:val="24"/>
          <w:lang w:val="fr-FR"/>
        </w:rPr>
        <w:t>appuiera sur des données scientifiques, ce qui permettra au Niger d</w:t>
      </w:r>
      <w:r w:rsidR="004854B9" w:rsidRPr="00AB669F">
        <w:rPr>
          <w:noProof w:val="0"/>
          <w:szCs w:val="24"/>
          <w:lang w:val="fr-FR"/>
        </w:rPr>
        <w:t>’</w:t>
      </w:r>
      <w:r w:rsidRPr="00AB669F">
        <w:rPr>
          <w:noProof w:val="0"/>
          <w:szCs w:val="24"/>
          <w:lang w:val="fr-FR"/>
        </w:rPr>
        <w:t>être plus crédible sur le marché international de la chasse.</w:t>
      </w:r>
    </w:p>
    <w:p w:rsidR="00857937" w:rsidRPr="00AB669F" w:rsidRDefault="00857937" w:rsidP="00857937">
      <w:pPr>
        <w:pStyle w:val="NumberedParas0"/>
        <w:numPr>
          <w:ilvl w:val="0"/>
          <w:numId w:val="0"/>
        </w:numPr>
        <w:rPr>
          <w:i/>
          <w:noProof w:val="0"/>
          <w:lang w:val="fr-FR"/>
        </w:rPr>
      </w:pPr>
    </w:p>
    <w:p w:rsidR="004B2B5A" w:rsidRPr="00AB669F" w:rsidRDefault="004B2B5A" w:rsidP="004B2B5A">
      <w:pPr>
        <w:pStyle w:val="NumberedParas0"/>
        <w:rPr>
          <w:i/>
          <w:szCs w:val="24"/>
          <w:lang w:val="fr-FR"/>
        </w:rPr>
      </w:pPr>
      <w:r w:rsidRPr="00AB669F">
        <w:rPr>
          <w:szCs w:val="24"/>
          <w:lang w:val="fr-FR"/>
        </w:rPr>
        <w:t xml:space="preserve">Au niveau </w:t>
      </w:r>
      <w:r w:rsidRPr="00AB669F">
        <w:rPr>
          <w:szCs w:val="24"/>
          <w:u w:val="single"/>
          <w:lang w:val="fr-FR"/>
        </w:rPr>
        <w:t>local</w:t>
      </w:r>
      <w:r w:rsidRPr="00AB669F">
        <w:rPr>
          <w:szCs w:val="24"/>
          <w:lang w:val="fr-FR"/>
        </w:rPr>
        <w:t>, les communautés et les communes seront les bénéficiaires directs d</w:t>
      </w:r>
      <w:r w:rsidR="004854B9" w:rsidRPr="00AB669F">
        <w:rPr>
          <w:szCs w:val="24"/>
          <w:lang w:val="fr-FR"/>
        </w:rPr>
        <w:t>’</w:t>
      </w:r>
      <w:r w:rsidRPr="00AB669F">
        <w:rPr>
          <w:szCs w:val="24"/>
          <w:lang w:val="fr-FR"/>
        </w:rPr>
        <w:t>une stratégie reliant les activités de conservation à une planification intégrée de l</w:t>
      </w:r>
      <w:r w:rsidR="004854B9" w:rsidRPr="00AB669F">
        <w:rPr>
          <w:szCs w:val="24"/>
          <w:lang w:val="fr-FR"/>
        </w:rPr>
        <w:t>’</w:t>
      </w:r>
      <w:r w:rsidRPr="00AB669F">
        <w:rPr>
          <w:szCs w:val="24"/>
          <w:lang w:val="fr-FR"/>
        </w:rPr>
        <w:t>exploitation des terres, une utilisation plus durable des pâturages et de nouvelles sources de revenus et de subsistance grâce à la création d</w:t>
      </w:r>
      <w:r w:rsidR="004854B9" w:rsidRPr="00AB669F">
        <w:rPr>
          <w:szCs w:val="24"/>
          <w:lang w:val="fr-FR"/>
        </w:rPr>
        <w:t>’</w:t>
      </w:r>
      <w:r w:rsidRPr="00AB669F">
        <w:rPr>
          <w:szCs w:val="24"/>
          <w:lang w:val="fr-FR"/>
        </w:rPr>
        <w:t xml:space="preserve">une chaîne de valeur durable de </w:t>
      </w:r>
      <w:smartTag w:uri="urn:schemas-microsoft-com:office:smarttags" w:element="PersonName">
        <w:smartTagPr>
          <w:attr w:name="ProductID" w:val="la biodiversit￩. Les"/>
        </w:smartTagPr>
        <w:r w:rsidRPr="00AB669F">
          <w:rPr>
            <w:szCs w:val="24"/>
            <w:lang w:val="fr-FR"/>
          </w:rPr>
          <w:t>la biodiversité. Les</w:t>
        </w:r>
      </w:smartTag>
      <w:r w:rsidRPr="00AB669F">
        <w:rPr>
          <w:szCs w:val="24"/>
          <w:lang w:val="fr-FR"/>
        </w:rPr>
        <w:t xml:space="preserve"> capacités de gestion de la biodiversité et des ressources naturelles, en particulier au niveau local, devront être renforcées. L</w:t>
      </w:r>
      <w:r w:rsidR="004854B9" w:rsidRPr="00AB669F">
        <w:rPr>
          <w:szCs w:val="24"/>
          <w:lang w:val="fr-FR"/>
        </w:rPr>
        <w:t>’</w:t>
      </w:r>
      <w:r w:rsidRPr="00AB669F">
        <w:rPr>
          <w:szCs w:val="24"/>
          <w:lang w:val="fr-FR"/>
        </w:rPr>
        <w:t>amélioration du système de financement et des modèles de cogestion des infrastructures et du fonctionnement des AP profiteront aux unités de gestion nationales et locales des AP, aux communautés adjacentes et aux autres parties prenantes impliquées dans les résultats de conservation escomptés. La prise en compte des besoins en conservation de la biodiversité dans les instruments existants ou planifiés de gouvernance locale des ressources naturelles (par ex. le PDC et le PDGDRN) et le travail effectué avec les communes et les structures départementales renforceront de manière significative les capacités de gestion de l</w:t>
      </w:r>
      <w:r w:rsidR="004854B9" w:rsidRPr="00AB669F">
        <w:rPr>
          <w:szCs w:val="24"/>
          <w:lang w:val="fr-FR"/>
        </w:rPr>
        <w:t>’</w:t>
      </w:r>
      <w:r w:rsidRPr="00AB669F">
        <w:rPr>
          <w:szCs w:val="24"/>
          <w:lang w:val="fr-FR"/>
        </w:rPr>
        <w:t>écosystème de ces institutions, actuellement responsables de la gestion des ressources naturelles sur leur territoire. Les nouvelles incitations à la préservation de la biodiversité obtenues par la création de chaînes de valeur des AP et de la faune auront des effets bénéfiques supplémentaires au niveau local, entraînant des changements de comportement et l</w:t>
      </w:r>
      <w:r w:rsidR="004854B9" w:rsidRPr="00AB669F">
        <w:rPr>
          <w:szCs w:val="24"/>
          <w:lang w:val="fr-FR"/>
        </w:rPr>
        <w:t>’</w:t>
      </w:r>
      <w:r w:rsidRPr="00AB669F">
        <w:rPr>
          <w:szCs w:val="24"/>
          <w:lang w:val="fr-FR"/>
        </w:rPr>
        <w:t xml:space="preserve">adhésion des populations à la conservation des AP et de </w:t>
      </w:r>
      <w:smartTag w:uri="urn:schemas-microsoft-com:office:smarttags" w:element="PersonName">
        <w:smartTagPr>
          <w:attr w:name="ProductID" w:val="la biodiversit￩. Le"/>
        </w:smartTagPr>
        <w:r w:rsidRPr="00AB669F">
          <w:rPr>
            <w:szCs w:val="24"/>
            <w:lang w:val="fr-FR"/>
          </w:rPr>
          <w:t xml:space="preserve">la </w:t>
        </w:r>
        <w:r w:rsidRPr="00AB669F">
          <w:rPr>
            <w:szCs w:val="24"/>
            <w:lang w:val="fr-FR"/>
          </w:rPr>
          <w:lastRenderedPageBreak/>
          <w:t xml:space="preserve">biodiversité. </w:t>
        </w:r>
        <w:r w:rsidRPr="00AB669F">
          <w:rPr>
            <w:noProof w:val="0"/>
            <w:szCs w:val="24"/>
            <w:lang w:val="fr-FR"/>
          </w:rPr>
          <w:t>Le</w:t>
        </w:r>
      </w:smartTag>
      <w:r w:rsidRPr="00AB669F">
        <w:rPr>
          <w:noProof w:val="0"/>
          <w:szCs w:val="24"/>
          <w:lang w:val="fr-FR"/>
        </w:rPr>
        <w:t xml:space="preserve"> travail effectué avec les éleveurs/pasteurs transhumants renforcera les pratiques traditionnelles par d</w:t>
      </w:r>
      <w:r w:rsidR="004854B9" w:rsidRPr="00AB669F">
        <w:rPr>
          <w:noProof w:val="0"/>
          <w:szCs w:val="24"/>
          <w:lang w:val="fr-FR"/>
        </w:rPr>
        <w:t>’</w:t>
      </w:r>
      <w:r w:rsidRPr="00AB669F">
        <w:rPr>
          <w:noProof w:val="0"/>
          <w:szCs w:val="24"/>
          <w:lang w:val="fr-FR"/>
        </w:rPr>
        <w:t>importantes incitations à protéger l</w:t>
      </w:r>
      <w:r w:rsidR="004854B9" w:rsidRPr="00AB669F">
        <w:rPr>
          <w:noProof w:val="0"/>
          <w:szCs w:val="24"/>
          <w:lang w:val="fr-FR"/>
        </w:rPr>
        <w:t>’</w:t>
      </w:r>
      <w:r w:rsidRPr="00AB669F">
        <w:rPr>
          <w:noProof w:val="0"/>
          <w:szCs w:val="24"/>
          <w:lang w:val="fr-FR"/>
        </w:rPr>
        <w:t>environnement et à modifier légèrement les pratiques courantes pour qu</w:t>
      </w:r>
      <w:r w:rsidR="004854B9" w:rsidRPr="00AB669F">
        <w:rPr>
          <w:noProof w:val="0"/>
          <w:szCs w:val="24"/>
          <w:lang w:val="fr-FR"/>
        </w:rPr>
        <w:t>’</w:t>
      </w:r>
      <w:r w:rsidRPr="00AB669F">
        <w:rPr>
          <w:noProof w:val="0"/>
          <w:szCs w:val="24"/>
          <w:lang w:val="fr-FR"/>
        </w:rPr>
        <w:t>elles prennent en compte la conservation de la biodiversité, en particulier la protection des espèces migratrices de faune et leurs habitats.</w:t>
      </w:r>
    </w:p>
    <w:p w:rsidR="0045179B" w:rsidRPr="00AB669F" w:rsidRDefault="0045179B" w:rsidP="0045179B">
      <w:pPr>
        <w:pStyle w:val="NumberedParas0"/>
        <w:numPr>
          <w:ilvl w:val="0"/>
          <w:numId w:val="0"/>
        </w:numPr>
        <w:rPr>
          <w:b/>
          <w:noProof w:val="0"/>
          <w:lang w:val="fr-FR"/>
        </w:rPr>
      </w:pPr>
    </w:p>
    <w:p w:rsidR="0045179B" w:rsidRPr="00AB669F" w:rsidRDefault="0045179B" w:rsidP="0045179B">
      <w:pPr>
        <w:pStyle w:val="NumberedParas0"/>
        <w:numPr>
          <w:ilvl w:val="0"/>
          <w:numId w:val="0"/>
        </w:numPr>
        <w:rPr>
          <w:b/>
          <w:noProof w:val="0"/>
          <w:lang w:val="fr-FR"/>
        </w:rPr>
      </w:pPr>
    </w:p>
    <w:p w:rsidR="004B2B5A" w:rsidRPr="00AB669F" w:rsidRDefault="004B2B5A" w:rsidP="004B2B5A">
      <w:pPr>
        <w:pStyle w:val="NumberedParas0"/>
        <w:rPr>
          <w:szCs w:val="24"/>
          <w:lang w:val="fr-FR"/>
        </w:rPr>
      </w:pPr>
      <w:r w:rsidRPr="00AB669F">
        <w:rPr>
          <w:b/>
          <w:szCs w:val="24"/>
          <w:lang w:val="fr-FR"/>
        </w:rPr>
        <w:t>Limites du système.</w:t>
      </w:r>
      <w:r w:rsidRPr="00AB669F">
        <w:rPr>
          <w:szCs w:val="24"/>
          <w:lang w:val="fr-FR"/>
        </w:rPr>
        <w:t xml:space="preserve"> En termes biologiques, le projet s</w:t>
      </w:r>
      <w:r w:rsidR="004854B9" w:rsidRPr="00AB669F">
        <w:rPr>
          <w:szCs w:val="24"/>
          <w:lang w:val="fr-FR"/>
        </w:rPr>
        <w:t>’</w:t>
      </w:r>
      <w:r w:rsidRPr="00AB669F">
        <w:rPr>
          <w:szCs w:val="24"/>
          <w:lang w:val="fr-FR"/>
        </w:rPr>
        <w:t>intéresse à la conservation de la diversité biologique saharienne et ses habitats. Géographiquement, le projet vise les principaux habitats et écosystèmes des espèces migratrices de faune mondialement importantes dans le biome saharien du Niger. Le complexe total du projet de domaine d</w:t>
      </w:r>
      <w:r w:rsidR="004854B9" w:rsidRPr="00AB669F">
        <w:rPr>
          <w:szCs w:val="24"/>
          <w:lang w:val="fr-FR"/>
        </w:rPr>
        <w:t>’</w:t>
      </w:r>
      <w:r w:rsidRPr="00AB669F">
        <w:rPr>
          <w:szCs w:val="24"/>
          <w:lang w:val="fr-FR"/>
        </w:rPr>
        <w:t>AP dans le nord du Niger forme un triangle entre l</w:t>
      </w:r>
      <w:r w:rsidR="004854B9" w:rsidRPr="00AB669F">
        <w:rPr>
          <w:szCs w:val="24"/>
          <w:lang w:val="fr-FR"/>
        </w:rPr>
        <w:t>’</w:t>
      </w:r>
      <w:r w:rsidRPr="00AB669F">
        <w:rPr>
          <w:szCs w:val="24"/>
          <w:lang w:val="fr-FR"/>
        </w:rPr>
        <w:t>AP de Gadabedji, l</w:t>
      </w:r>
      <w:r w:rsidR="004854B9" w:rsidRPr="00AB669F">
        <w:rPr>
          <w:szCs w:val="24"/>
          <w:lang w:val="fr-FR"/>
        </w:rPr>
        <w:t>’</w:t>
      </w:r>
      <w:r w:rsidRPr="00AB669F">
        <w:rPr>
          <w:szCs w:val="24"/>
          <w:lang w:val="fr-FR"/>
        </w:rPr>
        <w:t>Aïr-Ténéré et le Termit (à créer). Il couvrira 29,3 millions d</w:t>
      </w:r>
      <w:r w:rsidR="004854B9" w:rsidRPr="00AB669F">
        <w:rPr>
          <w:szCs w:val="24"/>
          <w:lang w:val="fr-FR"/>
        </w:rPr>
        <w:t>’</w:t>
      </w:r>
      <w:r w:rsidRPr="00AB669F">
        <w:rPr>
          <w:szCs w:val="24"/>
          <w:lang w:val="fr-FR"/>
        </w:rPr>
        <w:t>hectares et englobera tout ou partie de 21 communes dans 8 départements et 5 régions. A cause de l</w:t>
      </w:r>
      <w:r w:rsidR="004854B9" w:rsidRPr="00AB669F">
        <w:rPr>
          <w:szCs w:val="24"/>
          <w:lang w:val="fr-FR"/>
        </w:rPr>
        <w:t>’</w:t>
      </w:r>
      <w:r w:rsidRPr="00AB669F">
        <w:rPr>
          <w:szCs w:val="24"/>
          <w:lang w:val="fr-FR"/>
        </w:rPr>
        <w:t>insécurité et d</w:t>
      </w:r>
      <w:r w:rsidR="004854B9" w:rsidRPr="00AB669F">
        <w:rPr>
          <w:szCs w:val="24"/>
          <w:lang w:val="fr-FR"/>
        </w:rPr>
        <w:t>’</w:t>
      </w:r>
      <w:r w:rsidRPr="00AB669F">
        <w:rPr>
          <w:szCs w:val="24"/>
          <w:lang w:val="fr-FR"/>
        </w:rPr>
        <w:t>une autre intervention du PNUD/FEM qui est en cours dans la région d</w:t>
      </w:r>
      <w:r w:rsidR="004854B9" w:rsidRPr="00AB669F">
        <w:rPr>
          <w:szCs w:val="24"/>
          <w:lang w:val="fr-FR"/>
        </w:rPr>
        <w:t>’</w:t>
      </w:r>
      <w:r w:rsidRPr="00AB669F">
        <w:rPr>
          <w:szCs w:val="24"/>
          <w:lang w:val="fr-FR"/>
        </w:rPr>
        <w:t>Agadez (COGERAT couvre l</w:t>
      </w:r>
      <w:r w:rsidR="004854B9" w:rsidRPr="00AB669F">
        <w:rPr>
          <w:szCs w:val="24"/>
          <w:lang w:val="fr-FR"/>
        </w:rPr>
        <w:t>’</w:t>
      </w:r>
      <w:r w:rsidRPr="00AB669F">
        <w:rPr>
          <w:szCs w:val="24"/>
          <w:lang w:val="fr-FR"/>
        </w:rPr>
        <w:t>AP de l</w:t>
      </w:r>
      <w:r w:rsidR="004854B9" w:rsidRPr="00AB669F">
        <w:rPr>
          <w:szCs w:val="24"/>
          <w:lang w:val="fr-FR"/>
        </w:rPr>
        <w:t>’</w:t>
      </w:r>
      <w:r w:rsidRPr="00AB669F">
        <w:rPr>
          <w:szCs w:val="24"/>
          <w:lang w:val="fr-FR"/>
        </w:rPr>
        <w:t>Aïr-Ténéré et les communes adjacentes), le projet concentrera ses activités sur les communes les plus concernées dans le sud du complexe, qui comprend les réserves de Gadabedji et du Termit, y compris les communes adjacentes et d</w:t>
      </w:r>
      <w:r w:rsidR="004854B9" w:rsidRPr="00AB669F">
        <w:rPr>
          <w:szCs w:val="24"/>
          <w:lang w:val="fr-FR"/>
        </w:rPr>
        <w:t>’</w:t>
      </w:r>
      <w:r w:rsidRPr="00AB669F">
        <w:rPr>
          <w:szCs w:val="24"/>
          <w:lang w:val="fr-FR"/>
        </w:rPr>
        <w:t>interconnexion (Gadabedji et Bermo dans la région de Maradi, Tarka, Gangara, Tanout et Tesker dans la région de Zinder, N</w:t>
      </w:r>
      <w:r w:rsidR="004854B9" w:rsidRPr="00AB669F">
        <w:rPr>
          <w:szCs w:val="24"/>
          <w:lang w:val="fr-FR"/>
        </w:rPr>
        <w:t>’</w:t>
      </w:r>
      <w:r w:rsidRPr="00AB669F">
        <w:rPr>
          <w:szCs w:val="24"/>
          <w:lang w:val="fr-FR"/>
        </w:rPr>
        <w:t>Gouti dans la région de region de Diffa). L</w:t>
      </w:r>
      <w:r w:rsidR="004854B9" w:rsidRPr="00AB669F">
        <w:rPr>
          <w:szCs w:val="24"/>
          <w:lang w:val="fr-FR"/>
        </w:rPr>
        <w:t>’</w:t>
      </w:r>
      <w:r w:rsidRPr="00AB669F">
        <w:rPr>
          <w:szCs w:val="24"/>
          <w:lang w:val="fr-FR"/>
        </w:rPr>
        <w:t>extension progressive aux communes situées dans le nord du Corridor (et au sud de la région d</w:t>
      </w:r>
      <w:r w:rsidR="004854B9" w:rsidRPr="00AB669F">
        <w:rPr>
          <w:szCs w:val="24"/>
          <w:lang w:val="fr-FR"/>
        </w:rPr>
        <w:t>’</w:t>
      </w:r>
      <w:r w:rsidRPr="00AB669F">
        <w:rPr>
          <w:szCs w:val="24"/>
          <w:lang w:val="fr-FR"/>
        </w:rPr>
        <w:t xml:space="preserve">Agadez), qui ont un intérêt pour la connectivité des AP, sera entreprise si la situation sécuritaire permet des interventions sur le terrain (communes : In Gall, Aderbissnat, Tabelot, Faschi, Bilma, Dirkou). </w:t>
      </w:r>
      <w:r w:rsidRPr="00AB669F">
        <w:rPr>
          <w:noProof w:val="0"/>
          <w:szCs w:val="24"/>
          <w:lang w:val="fr-FR"/>
        </w:rPr>
        <w:t>Le projet s</w:t>
      </w:r>
      <w:r w:rsidR="004854B9" w:rsidRPr="00AB669F">
        <w:rPr>
          <w:noProof w:val="0"/>
          <w:szCs w:val="24"/>
          <w:lang w:val="fr-FR"/>
        </w:rPr>
        <w:t>’</w:t>
      </w:r>
      <w:r w:rsidRPr="00AB669F">
        <w:rPr>
          <w:noProof w:val="0"/>
          <w:szCs w:val="24"/>
          <w:lang w:val="fr-FR"/>
        </w:rPr>
        <w:t>étendra sur une période de 4 ans et son démarrage est prévu début 2010.</w:t>
      </w:r>
      <w:r w:rsidRPr="00AB669F">
        <w:rPr>
          <w:szCs w:val="24"/>
          <w:lang w:val="fr-FR"/>
        </w:rPr>
        <w:t xml:space="preserve"> </w:t>
      </w:r>
    </w:p>
    <w:p w:rsidR="0045179B" w:rsidRPr="00AB669F" w:rsidRDefault="0045179B" w:rsidP="0045179B">
      <w:pPr>
        <w:pStyle w:val="NumberedParas0"/>
        <w:numPr>
          <w:ilvl w:val="0"/>
          <w:numId w:val="0"/>
        </w:numPr>
        <w:rPr>
          <w:i/>
          <w:noProof w:val="0"/>
          <w:lang w:val="fr-FR"/>
        </w:rPr>
      </w:pPr>
    </w:p>
    <w:p w:rsidR="00222700" w:rsidRPr="00AB669F" w:rsidRDefault="00222700" w:rsidP="00110DAB">
      <w:pPr>
        <w:pStyle w:val="NumberedParas0"/>
        <w:numPr>
          <w:ilvl w:val="0"/>
          <w:numId w:val="0"/>
        </w:numPr>
        <w:rPr>
          <w:noProof w:val="0"/>
          <w:lang w:val="fr-FR"/>
        </w:rPr>
      </w:pPr>
    </w:p>
    <w:p w:rsidR="00E84C07" w:rsidRPr="00AB669F" w:rsidRDefault="00E84C07" w:rsidP="00110DAB">
      <w:pPr>
        <w:pStyle w:val="NumberedParas0"/>
        <w:numPr>
          <w:ilvl w:val="0"/>
          <w:numId w:val="0"/>
        </w:numPr>
        <w:rPr>
          <w:noProof w:val="0"/>
          <w:lang w:val="fr-FR"/>
        </w:rPr>
      </w:pPr>
    </w:p>
    <w:p w:rsidR="004B2B5A" w:rsidRPr="00C2605A" w:rsidRDefault="004B2B5A" w:rsidP="004B2B5A">
      <w:pPr>
        <w:pStyle w:val="Heading3"/>
        <w:rPr>
          <w:iCs w:val="0"/>
          <w:lang w:val="fr-FR"/>
        </w:rPr>
      </w:pPr>
      <w:bookmarkStart w:id="54" w:name="_Toc295234883"/>
      <w:r w:rsidRPr="00C2605A">
        <w:rPr>
          <w:iCs w:val="0"/>
          <w:lang w:val="fr-FR"/>
        </w:rPr>
        <w:t>Rentabilité</w:t>
      </w:r>
      <w:r w:rsidR="00C916B4">
        <w:rPr>
          <w:iCs w:val="0"/>
          <w:lang w:val="fr-FR"/>
        </w:rPr>
        <w:t xml:space="preserve"> / </w:t>
      </w:r>
      <w:r w:rsidR="00C916B4">
        <w:rPr>
          <w:rFonts w:ascii="Times New Roman" w:hAnsi="Times New Roman"/>
          <w:iCs w:val="0"/>
          <w:lang w:val="fr-FR"/>
        </w:rPr>
        <w:t>coûts-</w:t>
      </w:r>
      <w:r w:rsidR="00C916B4" w:rsidRPr="00416DAD">
        <w:rPr>
          <w:rFonts w:ascii="Times New Roman" w:hAnsi="Times New Roman"/>
          <w:iCs w:val="0"/>
          <w:lang w:val="fr-FR"/>
        </w:rPr>
        <w:t xml:space="preserve"> </w:t>
      </w:r>
      <w:r w:rsidR="00C916B4">
        <w:rPr>
          <w:rFonts w:ascii="Times New Roman" w:hAnsi="Times New Roman"/>
          <w:iCs w:val="0"/>
          <w:lang w:val="fr-FR"/>
        </w:rPr>
        <w:t>efficacité</w:t>
      </w:r>
      <w:bookmarkEnd w:id="54"/>
    </w:p>
    <w:p w:rsidR="000A15E6" w:rsidRPr="00AB669F" w:rsidRDefault="000A15E6" w:rsidP="00B613FE">
      <w:pPr>
        <w:rPr>
          <w:szCs w:val="22"/>
          <w:lang w:val="fr-FR"/>
        </w:rPr>
      </w:pPr>
    </w:p>
    <w:p w:rsidR="004B2B5A" w:rsidRPr="00AB669F" w:rsidRDefault="004B2B5A" w:rsidP="004B2B5A">
      <w:pPr>
        <w:pStyle w:val="NumberedParas0"/>
        <w:rPr>
          <w:szCs w:val="24"/>
          <w:lang w:val="fr-FR"/>
        </w:rPr>
      </w:pPr>
      <w:r w:rsidRPr="00AB669F">
        <w:rPr>
          <w:szCs w:val="24"/>
          <w:lang w:val="fr-FR"/>
        </w:rPr>
        <w:t>Le projet permettra au Niger d</w:t>
      </w:r>
      <w:r w:rsidR="004854B9" w:rsidRPr="00AB669F">
        <w:rPr>
          <w:szCs w:val="24"/>
          <w:lang w:val="fr-FR"/>
        </w:rPr>
        <w:t>’</w:t>
      </w:r>
      <w:r w:rsidRPr="00AB669F">
        <w:rPr>
          <w:szCs w:val="24"/>
          <w:lang w:val="fr-FR"/>
        </w:rPr>
        <w:t>augmenter la superficie de ses aires protégées en ajoutant 8,28 millions d</w:t>
      </w:r>
      <w:r w:rsidR="004854B9" w:rsidRPr="00AB669F">
        <w:rPr>
          <w:szCs w:val="24"/>
          <w:lang w:val="fr-FR"/>
        </w:rPr>
        <w:t>’</w:t>
      </w:r>
      <w:r w:rsidRPr="00AB669F">
        <w:rPr>
          <w:szCs w:val="24"/>
          <w:lang w:val="fr-FR"/>
        </w:rPr>
        <w:t>hectares de nouvelles AP au domaine existant et en améliorant la conservation de la biodiversité sur un total de 21,046 millions ha (AP 8,356 millions ha, terres gérées par les communautés 12,69 millions ha) pour un coût de 0,33 USD par hectare (comprenant le cofinancement géré par les partenaires). Ce coût de conservation est très faible et permettra d</w:t>
      </w:r>
      <w:r w:rsidR="004854B9" w:rsidRPr="00AB669F">
        <w:rPr>
          <w:szCs w:val="24"/>
          <w:lang w:val="fr-FR"/>
        </w:rPr>
        <w:t>’</w:t>
      </w:r>
      <w:r w:rsidRPr="00AB669F">
        <w:rPr>
          <w:szCs w:val="24"/>
          <w:lang w:val="fr-FR"/>
        </w:rPr>
        <w:t xml:space="preserve">obtenir des résultats importants pour la biodiversité mondiale. </w:t>
      </w:r>
      <w:r w:rsidRPr="00AB669F">
        <w:rPr>
          <w:noProof w:val="0"/>
          <w:szCs w:val="24"/>
          <w:lang w:val="fr-FR"/>
        </w:rPr>
        <w:t>La stratégie du projet reposant sur des AP centrales pour une protection stricte des populations menacées et la réintroduction d</w:t>
      </w:r>
      <w:r w:rsidR="004854B9" w:rsidRPr="00AB669F">
        <w:rPr>
          <w:noProof w:val="0"/>
          <w:szCs w:val="24"/>
          <w:lang w:val="fr-FR"/>
        </w:rPr>
        <w:t>’</w:t>
      </w:r>
      <w:r w:rsidRPr="00AB669F">
        <w:rPr>
          <w:noProof w:val="0"/>
          <w:szCs w:val="24"/>
          <w:lang w:val="fr-FR"/>
        </w:rPr>
        <w:t>espèces disparues localement, combinée avec la création de corridors de faune exploités de manière durable et qui faciliteront la dispersion et les migrations pendant les périodes de crise (graves sécheresses, variabilité accrue du climat ou insécurité), est une excellente stratégie pour la conservation à long terme.</w:t>
      </w:r>
      <w:r w:rsidRPr="00AB669F">
        <w:rPr>
          <w:szCs w:val="24"/>
          <w:lang w:val="fr-FR"/>
        </w:rPr>
        <w:t xml:space="preserve"> </w:t>
      </w:r>
    </w:p>
    <w:p w:rsidR="007F627C" w:rsidRPr="00AB669F" w:rsidRDefault="007F627C" w:rsidP="00D307D4">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zCs w:val="24"/>
          <w:lang w:val="fr-FR"/>
        </w:rPr>
        <w:t>Plus encore que le faible coût de la création des AP, les mesures qui seront mises en place par le projet pour réduire les coûts de gestion des AP et de gestion durable des ressources naturelles sont très importantes. Le coût que représente l</w:t>
      </w:r>
      <w:r w:rsidR="004854B9" w:rsidRPr="00AB669F">
        <w:rPr>
          <w:szCs w:val="24"/>
          <w:lang w:val="fr-FR"/>
        </w:rPr>
        <w:t>’</w:t>
      </w:r>
      <w:r w:rsidRPr="00AB669F">
        <w:rPr>
          <w:szCs w:val="24"/>
          <w:lang w:val="fr-FR"/>
        </w:rPr>
        <w:t>envoi et l</w:t>
      </w:r>
      <w:r w:rsidR="004854B9" w:rsidRPr="00AB669F">
        <w:rPr>
          <w:szCs w:val="24"/>
          <w:lang w:val="fr-FR"/>
        </w:rPr>
        <w:t>’</w:t>
      </w:r>
      <w:r w:rsidRPr="00AB669F">
        <w:rPr>
          <w:szCs w:val="24"/>
          <w:lang w:val="fr-FR"/>
        </w:rPr>
        <w:t>entretien d</w:t>
      </w:r>
      <w:r w:rsidR="004854B9" w:rsidRPr="00AB669F">
        <w:rPr>
          <w:szCs w:val="24"/>
          <w:lang w:val="fr-FR"/>
        </w:rPr>
        <w:t>’</w:t>
      </w:r>
      <w:r w:rsidRPr="00AB669F">
        <w:rPr>
          <w:szCs w:val="24"/>
          <w:lang w:val="fr-FR"/>
        </w:rPr>
        <w:t>agents du gouvernement sur des sites éloignés dans le désert est élevé. Les coûts des mesures de surveillance et de contrôle dans des zones extrêmement vastes deviennent vite prohibitifs. Toutefois, grâce à des incitations adaptées, les populations d</w:t>
      </w:r>
      <w:r w:rsidR="004854B9" w:rsidRPr="00AB669F">
        <w:rPr>
          <w:szCs w:val="24"/>
          <w:lang w:val="fr-FR"/>
        </w:rPr>
        <w:t>’</w:t>
      </w:r>
      <w:r w:rsidRPr="00AB669F">
        <w:rPr>
          <w:szCs w:val="24"/>
          <w:lang w:val="fr-FR"/>
        </w:rPr>
        <w:t>éleveurs locales qui sont dispersées dans les vastes zones du désert pourront participer à la surveillance et signaler le braconnage et les autres activités illégales pour un coût très modique. La responsabilisation des populations locales et le respect qu</w:t>
      </w:r>
      <w:r w:rsidR="004854B9" w:rsidRPr="00AB669F">
        <w:rPr>
          <w:szCs w:val="24"/>
          <w:lang w:val="fr-FR"/>
        </w:rPr>
        <w:t>’</w:t>
      </w:r>
      <w:r w:rsidRPr="00AB669F">
        <w:rPr>
          <w:szCs w:val="24"/>
          <w:lang w:val="fr-FR"/>
        </w:rPr>
        <w:t>elles ressentent lorsqu</w:t>
      </w:r>
      <w:r w:rsidR="004854B9" w:rsidRPr="00AB669F">
        <w:rPr>
          <w:szCs w:val="24"/>
          <w:lang w:val="fr-FR"/>
        </w:rPr>
        <w:t>’</w:t>
      </w:r>
      <w:r w:rsidRPr="00AB669F">
        <w:rPr>
          <w:szCs w:val="24"/>
          <w:lang w:val="fr-FR"/>
        </w:rPr>
        <w:t>elles sont considérées comme des partenaires dans la gestion des AP et des ressources naturelles, plutôt que comme des braconniers ou des délinquants potentiels, les incitent à préserver les ressources naturelles pour un coût très modique pour le projet. En outre, les incitations financières destinées aux populations démunies n</w:t>
      </w:r>
      <w:r w:rsidR="004854B9" w:rsidRPr="00AB669F">
        <w:rPr>
          <w:szCs w:val="24"/>
          <w:lang w:val="fr-FR"/>
        </w:rPr>
        <w:t>’</w:t>
      </w:r>
      <w:r w:rsidRPr="00AB669F">
        <w:rPr>
          <w:szCs w:val="24"/>
          <w:lang w:val="fr-FR"/>
        </w:rPr>
        <w:t>ont pas besoin d</w:t>
      </w:r>
      <w:r w:rsidR="004854B9" w:rsidRPr="00AB669F">
        <w:rPr>
          <w:szCs w:val="24"/>
          <w:lang w:val="fr-FR"/>
        </w:rPr>
        <w:t>’</w:t>
      </w:r>
      <w:r w:rsidRPr="00AB669F">
        <w:rPr>
          <w:szCs w:val="24"/>
          <w:lang w:val="fr-FR"/>
        </w:rPr>
        <w:t xml:space="preserve">être très élevées pour être efficaces. </w:t>
      </w:r>
      <w:r w:rsidRPr="00AB669F">
        <w:rPr>
          <w:noProof w:val="0"/>
          <w:szCs w:val="24"/>
          <w:lang w:val="fr-FR"/>
        </w:rPr>
        <w:t xml:space="preserve">Par ailleurs, étant donné la très faible densité du peuplement dans le nord, les recettes </w:t>
      </w:r>
      <w:r w:rsidRPr="00AB669F">
        <w:rPr>
          <w:noProof w:val="0"/>
          <w:szCs w:val="24"/>
          <w:lang w:val="fr-FR"/>
        </w:rPr>
        <w:lastRenderedPageBreak/>
        <w:t>générées par la chasse sportive ou le tourisme n</w:t>
      </w:r>
      <w:r w:rsidR="004854B9" w:rsidRPr="00AB669F">
        <w:rPr>
          <w:noProof w:val="0"/>
          <w:szCs w:val="24"/>
          <w:lang w:val="fr-FR"/>
        </w:rPr>
        <w:t>’</w:t>
      </w:r>
      <w:r w:rsidRPr="00AB669F">
        <w:rPr>
          <w:noProof w:val="0"/>
          <w:szCs w:val="24"/>
          <w:lang w:val="fr-FR"/>
        </w:rPr>
        <w:t>auront pas à être réparties entre un grand nombre d</w:t>
      </w:r>
      <w:r w:rsidR="004854B9" w:rsidRPr="00AB669F">
        <w:rPr>
          <w:noProof w:val="0"/>
          <w:szCs w:val="24"/>
          <w:lang w:val="fr-FR"/>
        </w:rPr>
        <w:t>’</w:t>
      </w:r>
      <w:r w:rsidRPr="00AB669F">
        <w:rPr>
          <w:noProof w:val="0"/>
          <w:szCs w:val="24"/>
          <w:lang w:val="fr-FR"/>
        </w:rPr>
        <w:t>habitants comme cela aurait été le cas dans le sud agricole beaucoup plus densément peuplé.</w:t>
      </w:r>
    </w:p>
    <w:p w:rsidR="007F627C" w:rsidRPr="00AB669F" w:rsidRDefault="007F627C" w:rsidP="007F627C">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zCs w:val="24"/>
          <w:lang w:val="fr-FR"/>
        </w:rPr>
        <w:t xml:space="preserve">La plupart des zones de </w:t>
      </w:r>
      <w:smartTag w:uri="urn:schemas-microsoft-com:office:smarttags" w:element="PersonName">
        <w:smartTagPr>
          <w:attr w:name="ProductID" w:val="la nouvelle AP"/>
        </w:smartTagPr>
        <w:r w:rsidRPr="00AB669F">
          <w:rPr>
            <w:szCs w:val="24"/>
            <w:lang w:val="fr-FR"/>
          </w:rPr>
          <w:t>la nouvelle AP</w:t>
        </w:r>
      </w:smartTag>
      <w:r w:rsidRPr="00AB669F">
        <w:rPr>
          <w:szCs w:val="24"/>
          <w:lang w:val="fr-FR"/>
        </w:rPr>
        <w:t xml:space="preserve"> du Termit seront polyvalentes. Les populations locales ne seront pas exclues de ces zones. Les communautés et les communes seront impliquées dans la gestion durable en tant que partenaires. Cela permettra au projet de travailler avec les communautés et les parties prenantes locales pour partager les responsabilités de gestion et les coûts, mais aussi pour créer des activités économiques durables qui pourront profiter à ces partenaires. La signature de contrats de sous-traitance et de nouveaux partenariats avec des entreprises spécialisées du secteur privé, des institutions de recherche internationales et des ONG permettra non seulement d</w:t>
      </w:r>
      <w:r w:rsidR="004854B9" w:rsidRPr="00AB669F">
        <w:rPr>
          <w:szCs w:val="24"/>
          <w:lang w:val="fr-FR"/>
        </w:rPr>
        <w:t>’</w:t>
      </w:r>
      <w:r w:rsidRPr="00AB669F">
        <w:rPr>
          <w:szCs w:val="24"/>
          <w:lang w:val="fr-FR"/>
        </w:rPr>
        <w:t>optimiser la rentabilité, mais également de négocier et d</w:t>
      </w:r>
      <w:r w:rsidR="004854B9" w:rsidRPr="00AB669F">
        <w:rPr>
          <w:szCs w:val="24"/>
          <w:lang w:val="fr-FR"/>
        </w:rPr>
        <w:t>’</w:t>
      </w:r>
      <w:r w:rsidRPr="00AB669F">
        <w:rPr>
          <w:szCs w:val="24"/>
          <w:lang w:val="fr-FR"/>
        </w:rPr>
        <w:t>élaborer des mécanismes de financement viables à long terme pour la protection du biome saharien. La priorité sera donnée aux communautés locales et aux institutions de gouvernance locale qui ont un intérêt particulier dans la bonne administration des ressources naturelles. L</w:t>
      </w:r>
      <w:r w:rsidR="004854B9" w:rsidRPr="00AB669F">
        <w:rPr>
          <w:szCs w:val="24"/>
          <w:lang w:val="fr-FR"/>
        </w:rPr>
        <w:t>’</w:t>
      </w:r>
      <w:r w:rsidRPr="00AB669F">
        <w:rPr>
          <w:szCs w:val="24"/>
          <w:lang w:val="fr-FR"/>
        </w:rPr>
        <w:t>expérience acquise dans différents projets du portefeuille du PNUD/FEM montre que les partenariats avec les communautés impliquées dans la gestion des AP et des ressources naturelles sont efficaces si l</w:t>
      </w:r>
      <w:r w:rsidR="004854B9" w:rsidRPr="00AB669F">
        <w:rPr>
          <w:szCs w:val="24"/>
          <w:lang w:val="fr-FR"/>
        </w:rPr>
        <w:t>’</w:t>
      </w:r>
      <w:r w:rsidRPr="00AB669F">
        <w:rPr>
          <w:szCs w:val="24"/>
          <w:lang w:val="fr-FR"/>
        </w:rPr>
        <w:t>on se réfère à l</w:t>
      </w:r>
      <w:r w:rsidR="004854B9" w:rsidRPr="00AB669F">
        <w:rPr>
          <w:szCs w:val="24"/>
          <w:lang w:val="fr-FR"/>
        </w:rPr>
        <w:t>’</w:t>
      </w:r>
      <w:r w:rsidRPr="00AB669F">
        <w:rPr>
          <w:szCs w:val="24"/>
          <w:lang w:val="fr-FR"/>
        </w:rPr>
        <w:t>objectif de conservation visé et au coût par unité de l</w:t>
      </w:r>
      <w:r w:rsidR="004854B9" w:rsidRPr="00AB669F">
        <w:rPr>
          <w:szCs w:val="24"/>
          <w:lang w:val="fr-FR"/>
        </w:rPr>
        <w:t>’</w:t>
      </w:r>
      <w:r w:rsidRPr="00AB669F">
        <w:rPr>
          <w:szCs w:val="24"/>
          <w:lang w:val="fr-FR"/>
        </w:rPr>
        <w:t>effort. Cela s</w:t>
      </w:r>
      <w:r w:rsidR="004854B9" w:rsidRPr="00AB669F">
        <w:rPr>
          <w:szCs w:val="24"/>
          <w:lang w:val="fr-FR"/>
        </w:rPr>
        <w:t>’</w:t>
      </w:r>
      <w:r w:rsidRPr="00AB669F">
        <w:rPr>
          <w:szCs w:val="24"/>
          <w:lang w:val="fr-FR"/>
        </w:rPr>
        <w:t>explique par le fait que les communautés locales dépendent des ressources naturelles pour leur subsistance et ont intérêt à adopter toute mesure visant à améliorer les fonctions et les services de l</w:t>
      </w:r>
      <w:r w:rsidR="004854B9" w:rsidRPr="00AB669F">
        <w:rPr>
          <w:szCs w:val="24"/>
          <w:lang w:val="fr-FR"/>
        </w:rPr>
        <w:t>’</w:t>
      </w:r>
      <w:r w:rsidRPr="00AB669F">
        <w:rPr>
          <w:szCs w:val="24"/>
          <w:lang w:val="fr-FR"/>
        </w:rPr>
        <w:t>écosystème. Grâce à l</w:t>
      </w:r>
      <w:r w:rsidR="004854B9" w:rsidRPr="00AB669F">
        <w:rPr>
          <w:szCs w:val="24"/>
          <w:lang w:val="fr-FR"/>
        </w:rPr>
        <w:t>’</w:t>
      </w:r>
      <w:r w:rsidRPr="00AB669F">
        <w:rPr>
          <w:szCs w:val="24"/>
          <w:lang w:val="fr-FR"/>
        </w:rPr>
        <w:t>approche de suppression des obstacles qui a été adoptée pour ce projet, ce partenariat aidera à réduire et à déplacer les activités ayant des impacts négatifs sur la biodiversité faunique et les fonctions de l</w:t>
      </w:r>
      <w:r w:rsidR="004854B9" w:rsidRPr="00AB669F">
        <w:rPr>
          <w:szCs w:val="24"/>
          <w:lang w:val="fr-FR"/>
        </w:rPr>
        <w:t>’</w:t>
      </w:r>
      <w:r w:rsidRPr="00AB669F">
        <w:rPr>
          <w:szCs w:val="24"/>
          <w:lang w:val="fr-FR"/>
        </w:rPr>
        <w:t xml:space="preserve">écosystème. </w:t>
      </w:r>
      <w:r w:rsidRPr="00AB669F">
        <w:rPr>
          <w:noProof w:val="0"/>
          <w:szCs w:val="24"/>
          <w:lang w:val="fr-FR"/>
        </w:rPr>
        <w:t>Si elles devaient être conduites sans la participation des principales parties prenantes locales, les activités d</w:t>
      </w:r>
      <w:r w:rsidR="004854B9" w:rsidRPr="00AB669F">
        <w:rPr>
          <w:noProof w:val="0"/>
          <w:szCs w:val="24"/>
          <w:lang w:val="fr-FR"/>
        </w:rPr>
        <w:t>’</w:t>
      </w:r>
      <w:r w:rsidRPr="00AB669F">
        <w:rPr>
          <w:noProof w:val="0"/>
          <w:szCs w:val="24"/>
          <w:lang w:val="fr-FR"/>
        </w:rPr>
        <w:t>amélioration des écosystèmes s</w:t>
      </w:r>
      <w:r w:rsidR="004854B9" w:rsidRPr="00AB669F">
        <w:rPr>
          <w:noProof w:val="0"/>
          <w:szCs w:val="24"/>
          <w:lang w:val="fr-FR"/>
        </w:rPr>
        <w:t>’</w:t>
      </w:r>
      <w:r w:rsidRPr="00AB669F">
        <w:rPr>
          <w:noProof w:val="0"/>
          <w:szCs w:val="24"/>
          <w:lang w:val="fr-FR"/>
        </w:rPr>
        <w:t>avèreraient coûteuses et non viables à long terme.</w:t>
      </w:r>
    </w:p>
    <w:p w:rsidR="004639AD" w:rsidRPr="00AB669F" w:rsidRDefault="004639AD" w:rsidP="004639AD">
      <w:pPr>
        <w:pStyle w:val="NumberedParas0"/>
        <w:numPr>
          <w:ilvl w:val="0"/>
          <w:numId w:val="0"/>
        </w:numPr>
        <w:rPr>
          <w:noProof w:val="0"/>
          <w:lang w:val="fr-FR"/>
        </w:rPr>
      </w:pPr>
    </w:p>
    <w:p w:rsidR="00AF3B2B" w:rsidRPr="00AB669F" w:rsidRDefault="004B2B5A" w:rsidP="00AF3B2B">
      <w:pPr>
        <w:pStyle w:val="NumberedParas0"/>
        <w:rPr>
          <w:lang w:val="fr-FR"/>
        </w:rPr>
      </w:pPr>
      <w:r w:rsidRPr="00AB669F">
        <w:rPr>
          <w:lang w:val="fr-FR"/>
        </w:rPr>
        <w:t>L</w:t>
      </w:r>
      <w:r w:rsidR="004854B9" w:rsidRPr="00AB669F">
        <w:rPr>
          <w:lang w:val="fr-FR"/>
        </w:rPr>
        <w:t>’</w:t>
      </w:r>
      <w:r w:rsidRPr="00AB669F">
        <w:rPr>
          <w:lang w:val="fr-FR"/>
        </w:rPr>
        <w:t>autre option envisagée consistait à concentrer les ressources limitées du FEM uniquement sur la création et l</w:t>
      </w:r>
      <w:r w:rsidR="004854B9" w:rsidRPr="00AB669F">
        <w:rPr>
          <w:lang w:val="fr-FR"/>
        </w:rPr>
        <w:t>’</w:t>
      </w:r>
      <w:r w:rsidRPr="00AB669F">
        <w:rPr>
          <w:lang w:val="fr-FR"/>
        </w:rPr>
        <w:t xml:space="preserve">efficacité de la gestion de </w:t>
      </w:r>
      <w:smartTag w:uri="urn:schemas-microsoft-com:office:smarttags" w:element="PersonName">
        <w:smartTagPr>
          <w:attr w:name="ProductID" w:val="la nouvelle AP"/>
        </w:smartTagPr>
        <w:r w:rsidRPr="00AB669F">
          <w:rPr>
            <w:lang w:val="fr-FR"/>
          </w:rPr>
          <w:t>la nouvelle AP</w:t>
        </w:r>
      </w:smartTag>
      <w:r w:rsidRPr="00AB669F">
        <w:rPr>
          <w:lang w:val="fr-FR"/>
        </w:rPr>
        <w:t>, et pas sur le Corridor. Le coût par hectare en serait plus que doublé pour atteindre 0,83 USD, ce qui toutefois resterait un coût assez faible. Cette option ne permettrait pas d</w:t>
      </w:r>
      <w:r w:rsidR="004854B9" w:rsidRPr="00AB669F">
        <w:rPr>
          <w:lang w:val="fr-FR"/>
        </w:rPr>
        <w:t>’</w:t>
      </w:r>
      <w:r w:rsidRPr="00AB669F">
        <w:rPr>
          <w:lang w:val="fr-FR"/>
        </w:rPr>
        <w:t>atteindre l</w:t>
      </w:r>
      <w:r w:rsidR="004854B9" w:rsidRPr="00AB669F">
        <w:rPr>
          <w:lang w:val="fr-FR"/>
        </w:rPr>
        <w:t>’</w:t>
      </w:r>
      <w:r w:rsidRPr="00AB669F">
        <w:rPr>
          <w:lang w:val="fr-FR"/>
        </w:rPr>
        <w:t xml:space="preserve">objectif consistant à garantir la liberté de mouvement et la dispersion à long terme, alors que ces facteurs sont vitaux pour la survie à long terme des espèces que le projet cherche à protéger. </w:t>
      </w:r>
      <w:r w:rsidRPr="00AB669F">
        <w:rPr>
          <w:noProof w:val="0"/>
          <w:lang w:val="fr-FR"/>
        </w:rPr>
        <w:t>A l</w:t>
      </w:r>
      <w:r w:rsidR="004854B9" w:rsidRPr="00AB669F">
        <w:rPr>
          <w:noProof w:val="0"/>
          <w:lang w:val="fr-FR"/>
        </w:rPr>
        <w:t>’</w:t>
      </w:r>
      <w:r w:rsidRPr="00AB669F">
        <w:rPr>
          <w:noProof w:val="0"/>
          <w:lang w:val="fr-FR"/>
        </w:rPr>
        <w:t>inverse, l</w:t>
      </w:r>
      <w:r w:rsidR="004854B9" w:rsidRPr="00AB669F">
        <w:rPr>
          <w:noProof w:val="0"/>
          <w:lang w:val="fr-FR"/>
        </w:rPr>
        <w:t>’</w:t>
      </w:r>
      <w:r w:rsidRPr="00AB669F">
        <w:rPr>
          <w:noProof w:val="0"/>
          <w:lang w:val="fr-FR"/>
        </w:rPr>
        <w:t>option consistant à se concentrer sur la création du corridor ne serait pas faisable, car ce dernier remplirait difficilement son rôle de conservation sans la Réserve du Termit, abritant les dernières populations viables d</w:t>
      </w:r>
      <w:r w:rsidR="004854B9" w:rsidRPr="00AB669F">
        <w:rPr>
          <w:noProof w:val="0"/>
          <w:lang w:val="fr-FR"/>
        </w:rPr>
        <w:t>’</w:t>
      </w:r>
      <w:r w:rsidRPr="00AB669F">
        <w:rPr>
          <w:noProof w:val="0"/>
          <w:lang w:val="fr-FR"/>
        </w:rPr>
        <w:t>antilopes, et la réserve de Gadabedji pour que la réintroduction soit effective.</w:t>
      </w:r>
      <w:r w:rsidRPr="00AB669F">
        <w:rPr>
          <w:lang w:val="fr-FR"/>
        </w:rPr>
        <w:t xml:space="preserve"> </w:t>
      </w:r>
    </w:p>
    <w:p w:rsidR="00AF3B2B" w:rsidRPr="00AB669F" w:rsidRDefault="00AF3B2B" w:rsidP="00AF3B2B">
      <w:pPr>
        <w:pStyle w:val="NumberedParas0"/>
        <w:numPr>
          <w:ilvl w:val="0"/>
          <w:numId w:val="0"/>
        </w:numPr>
        <w:rPr>
          <w:lang w:val="fr-FR"/>
        </w:rPr>
      </w:pPr>
    </w:p>
    <w:p w:rsidR="003C6F74" w:rsidRPr="00FF7482" w:rsidRDefault="008D572C" w:rsidP="009C6985">
      <w:pPr>
        <w:pStyle w:val="Activities"/>
        <w:rPr>
          <w:lang w:val="fr-FR"/>
        </w:rPr>
      </w:pPr>
      <w:r w:rsidRPr="00FF7482">
        <w:rPr>
          <w:lang w:val="fr-FR"/>
        </w:rPr>
        <w:t>Enfin, selon certaines indications, les autres AP du Niger nécessitent également notre attention. Il s</w:t>
      </w:r>
      <w:r w:rsidR="004854B9" w:rsidRPr="00FF7482">
        <w:rPr>
          <w:lang w:val="fr-FR"/>
        </w:rPr>
        <w:t>’</w:t>
      </w:r>
      <w:r w:rsidRPr="00FF7482">
        <w:rPr>
          <w:lang w:val="fr-FR"/>
        </w:rPr>
        <w:t>agit notamment de la Réserve naturelle nationale de l</w:t>
      </w:r>
      <w:r w:rsidR="004854B9" w:rsidRPr="00FF7482">
        <w:rPr>
          <w:lang w:val="fr-FR"/>
        </w:rPr>
        <w:t>’</w:t>
      </w:r>
      <w:r w:rsidRPr="00FF7482">
        <w:rPr>
          <w:lang w:val="fr-FR"/>
        </w:rPr>
        <w:t>Aïr-Ténéré et des aires situées dans le sud (par ex. le Parc W et la Réserve partielle de Dosso), qui sont toutes des aires existantes susceptibles de profiter de l</w:t>
      </w:r>
      <w:r w:rsidR="004854B9" w:rsidRPr="00FF7482">
        <w:rPr>
          <w:lang w:val="fr-FR"/>
        </w:rPr>
        <w:t>’</w:t>
      </w:r>
      <w:r w:rsidRPr="00FF7482">
        <w:rPr>
          <w:lang w:val="fr-FR"/>
        </w:rPr>
        <w:t>amélioration de l</w:t>
      </w:r>
      <w:r w:rsidR="004854B9" w:rsidRPr="00FF7482">
        <w:rPr>
          <w:lang w:val="fr-FR"/>
        </w:rPr>
        <w:t>’</w:t>
      </w:r>
      <w:r w:rsidRPr="00FF7482">
        <w:rPr>
          <w:lang w:val="fr-FR"/>
        </w:rPr>
        <w:t xml:space="preserve">efficacité de </w:t>
      </w:r>
      <w:smartTag w:uri="urn:schemas-microsoft-com:office:smarttags" w:element="PersonName">
        <w:smartTagPr>
          <w:attr w:name="ProductID" w:val="la gestion. Par"/>
        </w:smartTagPr>
        <w:r w:rsidRPr="00FF7482">
          <w:rPr>
            <w:lang w:val="fr-FR"/>
          </w:rPr>
          <w:t>la gestion. Par</w:t>
        </w:r>
      </w:smartTag>
      <w:r w:rsidRPr="00FF7482">
        <w:rPr>
          <w:lang w:val="fr-FR"/>
        </w:rPr>
        <w:t xml:space="preserve"> conséquent, on peut raisonnablement se demander si un investissement dans l</w:t>
      </w:r>
      <w:r w:rsidR="004854B9" w:rsidRPr="00FF7482">
        <w:rPr>
          <w:lang w:val="fr-FR"/>
        </w:rPr>
        <w:t>’</w:t>
      </w:r>
      <w:r w:rsidRPr="00FF7482">
        <w:rPr>
          <w:lang w:val="fr-FR"/>
        </w:rPr>
        <w:t>extension des AP du biome saharien se ferait au détriment de l</w:t>
      </w:r>
      <w:r w:rsidR="004854B9" w:rsidRPr="00FF7482">
        <w:rPr>
          <w:lang w:val="fr-FR"/>
        </w:rPr>
        <w:t>’</w:t>
      </w:r>
      <w:r w:rsidRPr="00FF7482">
        <w:rPr>
          <w:lang w:val="fr-FR"/>
        </w:rPr>
        <w:t>objectif global d</w:t>
      </w:r>
      <w:r w:rsidR="004854B9" w:rsidRPr="00FF7482">
        <w:rPr>
          <w:lang w:val="fr-FR"/>
        </w:rPr>
        <w:t>’</w:t>
      </w:r>
      <w:r w:rsidRPr="00FF7482">
        <w:rPr>
          <w:lang w:val="fr-FR"/>
        </w:rPr>
        <w:t>efficacité de la gestion au niveau du système. Dans les choix stratégiques qui ont été faits par le projet, deux arguments ont été pris en compte. Premièrement, les problèmes auxquels chaque intervention peut s</w:t>
      </w:r>
      <w:r w:rsidR="004854B9" w:rsidRPr="00FF7482">
        <w:rPr>
          <w:lang w:val="fr-FR"/>
        </w:rPr>
        <w:t>’</w:t>
      </w:r>
      <w:r w:rsidRPr="00FF7482">
        <w:rPr>
          <w:lang w:val="fr-FR"/>
        </w:rPr>
        <w:t>attaquer ont des limites et il faudra toujours faire des compromis. La question est de savoir quels compromis choisir sur le plan stratégique. Toutefois, étant donné que ce projet cible également les cadres de gouvernance de la gestion des AP, les bénéfices au niveau du système sont maximisés. Deuxièmement, d</w:t>
      </w:r>
      <w:r w:rsidR="004854B9" w:rsidRPr="00FF7482">
        <w:rPr>
          <w:lang w:val="fr-FR"/>
        </w:rPr>
        <w:t>’</w:t>
      </w:r>
      <w:r w:rsidRPr="00FF7482">
        <w:rPr>
          <w:lang w:val="fr-FR"/>
        </w:rPr>
        <w:t>autres interventions renforcent exactement les domaines mentionnés. Le projet du PNUD/FEM sur la gestion durable des terres dans la zone de l</w:t>
      </w:r>
      <w:r w:rsidR="004854B9" w:rsidRPr="00FF7482">
        <w:rPr>
          <w:lang w:val="fr-FR"/>
        </w:rPr>
        <w:t>’</w:t>
      </w:r>
      <w:r w:rsidRPr="00FF7482">
        <w:rPr>
          <w:lang w:val="fr-FR"/>
        </w:rPr>
        <w:t>Aïr-Ténéré n</w:t>
      </w:r>
      <w:r w:rsidR="004854B9" w:rsidRPr="00FF7482">
        <w:rPr>
          <w:lang w:val="fr-FR"/>
        </w:rPr>
        <w:t>’</w:t>
      </w:r>
      <w:r w:rsidRPr="00FF7482">
        <w:rPr>
          <w:lang w:val="fr-FR"/>
        </w:rPr>
        <w:t>a pas pu travailler dans la zone du projet depuis deux ans à cause de l</w:t>
      </w:r>
      <w:r w:rsidR="004854B9" w:rsidRPr="00FF7482">
        <w:rPr>
          <w:lang w:val="fr-FR"/>
        </w:rPr>
        <w:t>’</w:t>
      </w:r>
      <w:r w:rsidRPr="00FF7482">
        <w:rPr>
          <w:lang w:val="fr-FR"/>
        </w:rPr>
        <w:t>insécurité. Le projet régional du PNUD/FEM W-Arly-Pendjari intervient dans le complexe d</w:t>
      </w:r>
      <w:r w:rsidR="004854B9" w:rsidRPr="00FF7482">
        <w:rPr>
          <w:lang w:val="fr-FR"/>
        </w:rPr>
        <w:t>’</w:t>
      </w:r>
      <w:r w:rsidRPr="00FF7482">
        <w:rPr>
          <w:lang w:val="fr-FR"/>
        </w:rPr>
        <w:t>AP dans le sud. Compte tenu du statut de la Réserve du Tadrès (voir</w:t>
      </w:r>
      <w:r w:rsidR="00AF3B2B" w:rsidRPr="00FF7482">
        <w:rPr>
          <w:lang w:val="fr-FR"/>
        </w:rPr>
        <w:t xml:space="preserve"> </w:t>
      </w:r>
      <w:r w:rsidR="00FF7482" w:rsidRPr="00FF7482">
        <w:rPr>
          <w:lang w:val="fr-FR"/>
        </w:rPr>
        <w:t>Encadré 1</w:t>
      </w:r>
      <w:r w:rsidRPr="00FF7482">
        <w:rPr>
          <w:lang w:val="fr-FR"/>
        </w:rPr>
        <w:t xml:space="preserve">), </w:t>
      </w:r>
      <w:r w:rsidR="003C6F74" w:rsidRPr="00FF7482">
        <w:rPr>
          <w:lang w:val="fr-FR"/>
        </w:rPr>
        <w:t>la focalisation du présent projet sur la création de la Réserve du Termit Tin Toumma et sur le Corridor de faune dans le nord du Niger semble être, dans le contexte donné, la stratégie la plus rentable.</w:t>
      </w:r>
    </w:p>
    <w:p w:rsidR="00C61F8A" w:rsidRPr="00AB669F" w:rsidRDefault="00C61F8A" w:rsidP="00C61F8A">
      <w:pPr>
        <w:pStyle w:val="NumberedParas0"/>
        <w:numPr>
          <w:ilvl w:val="0"/>
          <w:numId w:val="0"/>
        </w:numPr>
        <w:rPr>
          <w:noProof w:val="0"/>
          <w:lang w:val="fr-FR"/>
        </w:rPr>
      </w:pPr>
    </w:p>
    <w:p w:rsidR="00596F3A" w:rsidRPr="00AB669F" w:rsidRDefault="00596F3A" w:rsidP="00C61F8A">
      <w:pPr>
        <w:pStyle w:val="NumberedParas0"/>
        <w:numPr>
          <w:ilvl w:val="0"/>
          <w:numId w:val="0"/>
        </w:numPr>
        <w:rPr>
          <w:noProof w:val="0"/>
          <w:lang w:val="fr-FR"/>
        </w:rPr>
      </w:pPr>
    </w:p>
    <w:p w:rsidR="004B2B5A" w:rsidRPr="00C2605A" w:rsidRDefault="004B2B5A" w:rsidP="004B2B5A">
      <w:pPr>
        <w:pStyle w:val="Heading3"/>
        <w:rPr>
          <w:iCs w:val="0"/>
          <w:lang w:val="fr-FR"/>
        </w:rPr>
      </w:pPr>
      <w:bookmarkStart w:id="55" w:name="_Toc295234884"/>
      <w:r w:rsidRPr="00C2605A">
        <w:rPr>
          <w:iCs w:val="0"/>
          <w:lang w:val="fr-FR"/>
        </w:rPr>
        <w:t>Appropriation nationale : admissibilité et implication du pays</w:t>
      </w:r>
      <w:bookmarkEnd w:id="55"/>
    </w:p>
    <w:p w:rsidR="000A15E6" w:rsidRPr="00AB669F" w:rsidRDefault="000A15E6" w:rsidP="00596F3A">
      <w:pPr>
        <w:rPr>
          <w:lang w:val="fr-FR"/>
        </w:rPr>
      </w:pPr>
    </w:p>
    <w:p w:rsidR="004B2B5A" w:rsidRPr="00AB669F" w:rsidRDefault="004B2B5A" w:rsidP="004B2B5A">
      <w:pPr>
        <w:pStyle w:val="NumberedParas0"/>
        <w:rPr>
          <w:szCs w:val="24"/>
          <w:lang w:val="fr-FR"/>
        </w:rPr>
      </w:pPr>
      <w:r w:rsidRPr="00AB669F">
        <w:rPr>
          <w:noProof w:val="0"/>
          <w:szCs w:val="24"/>
          <w:lang w:val="fr-FR"/>
        </w:rPr>
        <w:t>Le gouvernement du Niger a ratifié les conventions environnementales suivantes :</w:t>
      </w:r>
    </w:p>
    <w:p w:rsidR="00596F3A" w:rsidRPr="00AB669F" w:rsidRDefault="00596F3A" w:rsidP="00596F3A">
      <w:pPr>
        <w:pStyle w:val="NumberedParas0"/>
        <w:numPr>
          <w:ilvl w:val="0"/>
          <w:numId w:val="0"/>
        </w:numPr>
        <w:rPr>
          <w:noProof w:val="0"/>
          <w:lang w:val="fr-FR"/>
        </w:rPr>
      </w:pPr>
    </w:p>
    <w:p w:rsidR="00596F3A" w:rsidRPr="00AB669F" w:rsidRDefault="004B2B5A" w:rsidP="004B2B5A">
      <w:pPr>
        <w:pStyle w:val="Caption"/>
        <w:rPr>
          <w:bCs w:val="0"/>
          <w:lang w:val="fr-FR"/>
        </w:rPr>
      </w:pPr>
      <w:bookmarkStart w:id="56" w:name="_Toc295234947"/>
      <w:r w:rsidRPr="00AB669F">
        <w:rPr>
          <w:lang w:val="fr-FR"/>
        </w:rPr>
        <w:t xml:space="preserve">Tableau </w:t>
      </w:r>
      <w:r w:rsidR="00D027A9" w:rsidRPr="00AB669F">
        <w:rPr>
          <w:lang w:val="fr-FR"/>
        </w:rPr>
        <w:fldChar w:fldCharType="begin"/>
      </w:r>
      <w:r w:rsidRPr="00AB669F">
        <w:rPr>
          <w:lang w:val="fr-FR"/>
        </w:rPr>
        <w:instrText xml:space="preserve"> SEQ Tableau \* ARABIC </w:instrText>
      </w:r>
      <w:r w:rsidR="00D027A9" w:rsidRPr="00AB669F">
        <w:rPr>
          <w:lang w:val="fr-FR"/>
        </w:rPr>
        <w:fldChar w:fldCharType="separate"/>
      </w:r>
      <w:r w:rsidR="009C6985">
        <w:rPr>
          <w:noProof/>
          <w:lang w:val="fr-FR"/>
        </w:rPr>
        <w:t>5</w:t>
      </w:r>
      <w:r w:rsidR="00D027A9" w:rsidRPr="00AB669F">
        <w:rPr>
          <w:lang w:val="fr-FR"/>
        </w:rPr>
        <w:fldChar w:fldCharType="end"/>
      </w:r>
      <w:r w:rsidRPr="00AB669F">
        <w:rPr>
          <w:lang w:val="fr-FR"/>
        </w:rPr>
        <w:t>. Conventions environnementales multilatérales ratifiées par le Niger</w:t>
      </w:r>
      <w:bookmarkEnd w:id="56"/>
    </w:p>
    <w:tbl>
      <w:tblPr>
        <w:tblW w:w="4942" w:type="pct"/>
        <w:tblBorders>
          <w:top w:val="single" w:sz="8" w:space="0" w:color="9BBB59"/>
          <w:left w:val="single" w:sz="8" w:space="0" w:color="9BBB59"/>
          <w:bottom w:val="single" w:sz="8" w:space="0" w:color="9BBB59"/>
          <w:right w:val="single" w:sz="8" w:space="0" w:color="9BBB59"/>
        </w:tblBorders>
        <w:tblLook w:val="0000"/>
      </w:tblPr>
      <w:tblGrid>
        <w:gridCol w:w="7735"/>
        <w:gridCol w:w="1730"/>
      </w:tblGrid>
      <w:tr w:rsidR="009D51DC" w:rsidRPr="00AB669F">
        <w:trPr>
          <w:trHeight w:hRule="exact" w:val="278"/>
        </w:trPr>
        <w:tc>
          <w:tcPr>
            <w:tcW w:w="4086" w:type="pct"/>
            <w:tcBorders>
              <w:top w:val="single" w:sz="8" w:space="0" w:color="9BBB59"/>
              <w:left w:val="single" w:sz="8" w:space="0" w:color="9BBB59"/>
              <w:bottom w:val="single" w:sz="8" w:space="0" w:color="9BBB59"/>
              <w:right w:val="single" w:sz="8" w:space="0" w:color="9BBB59"/>
            </w:tcBorders>
            <w:shd w:val="clear" w:color="auto" w:fill="C2D69B"/>
          </w:tcPr>
          <w:p w:rsidR="009D51DC" w:rsidRPr="00AB669F" w:rsidRDefault="004B2B5A" w:rsidP="004B2B5A">
            <w:pPr>
              <w:pStyle w:val="NumberedParas0"/>
              <w:numPr>
                <w:ilvl w:val="0"/>
                <w:numId w:val="0"/>
              </w:numPr>
              <w:rPr>
                <w:szCs w:val="24"/>
                <w:lang w:val="fr-FR"/>
              </w:rPr>
            </w:pPr>
            <w:r w:rsidRPr="00AB669F">
              <w:rPr>
                <w:rFonts w:ascii="Times New Roman Bold" w:hAnsi="Times New Roman Bold"/>
                <w:b/>
                <w:smallCaps/>
                <w:noProof w:val="0"/>
                <w:szCs w:val="24"/>
                <w:lang w:val="fr-FR"/>
              </w:rPr>
              <w:t>Convention</w:t>
            </w:r>
          </w:p>
        </w:tc>
        <w:tc>
          <w:tcPr>
            <w:tcW w:w="914" w:type="pct"/>
            <w:tcBorders>
              <w:top w:val="single" w:sz="8" w:space="0" w:color="9BBB59"/>
              <w:bottom w:val="single" w:sz="8" w:space="0" w:color="9BBB59"/>
              <w:right w:val="single" w:sz="8" w:space="0" w:color="9BBB59"/>
            </w:tcBorders>
            <w:shd w:val="clear" w:color="auto" w:fill="C2D69B"/>
          </w:tcPr>
          <w:p w:rsidR="009D51DC" w:rsidRPr="00AB669F" w:rsidRDefault="004B2B5A" w:rsidP="004B2B5A">
            <w:pPr>
              <w:pStyle w:val="NumberedParas0"/>
              <w:numPr>
                <w:ilvl w:val="0"/>
                <w:numId w:val="0"/>
              </w:numPr>
              <w:rPr>
                <w:szCs w:val="24"/>
                <w:lang w:val="fr-FR"/>
              </w:rPr>
            </w:pPr>
            <w:r w:rsidRPr="00AB669F">
              <w:rPr>
                <w:rFonts w:ascii="Times New Roman Bold" w:hAnsi="Times New Roman Bold"/>
                <w:b/>
                <w:smallCaps/>
                <w:noProof w:val="0"/>
                <w:szCs w:val="24"/>
                <w:lang w:val="fr-FR"/>
              </w:rPr>
              <w:t>Date</w:t>
            </w:r>
          </w:p>
        </w:tc>
      </w:tr>
      <w:tr w:rsidR="009D51DC" w:rsidRPr="00AB669F">
        <w:trPr>
          <w:trHeight w:hRule="exact" w:val="260"/>
        </w:trPr>
        <w:tc>
          <w:tcPr>
            <w:tcW w:w="4086" w:type="pct"/>
            <w:tcBorders>
              <w:left w:val="single" w:sz="8" w:space="0" w:color="9BBB59"/>
              <w:right w:val="single" w:sz="8" w:space="0" w:color="9BBB59"/>
            </w:tcBorders>
          </w:tcPr>
          <w:p w:rsidR="009D51DC" w:rsidRPr="00AB669F" w:rsidRDefault="004B2B5A" w:rsidP="004B2B5A">
            <w:pPr>
              <w:pStyle w:val="NumberedParas0"/>
              <w:numPr>
                <w:ilvl w:val="0"/>
                <w:numId w:val="0"/>
              </w:numPr>
              <w:rPr>
                <w:szCs w:val="24"/>
                <w:lang w:val="fr-FR"/>
              </w:rPr>
            </w:pPr>
            <w:r w:rsidRPr="00AB669F">
              <w:rPr>
                <w:noProof w:val="0"/>
                <w:szCs w:val="24"/>
                <w:lang w:val="fr-FR"/>
              </w:rPr>
              <w:t>UNCCD</w:t>
            </w:r>
          </w:p>
        </w:tc>
        <w:tc>
          <w:tcPr>
            <w:tcW w:w="914" w:type="pct"/>
          </w:tcPr>
          <w:p w:rsidR="009D51DC" w:rsidRPr="00AB669F" w:rsidRDefault="009D51DC" w:rsidP="00CE3062">
            <w:pPr>
              <w:pStyle w:val="NumberedParas0"/>
              <w:numPr>
                <w:ilvl w:val="0"/>
                <w:numId w:val="0"/>
              </w:numPr>
              <w:rPr>
                <w:noProof w:val="0"/>
                <w:lang w:val="fr-FR"/>
              </w:rPr>
            </w:pPr>
            <w:r w:rsidRPr="00AB669F">
              <w:rPr>
                <w:noProof w:val="0"/>
                <w:lang w:val="fr-FR"/>
              </w:rPr>
              <w:t>1996</w:t>
            </w:r>
          </w:p>
        </w:tc>
      </w:tr>
      <w:tr w:rsidR="009D51DC" w:rsidRPr="00AB669F">
        <w:trPr>
          <w:trHeight w:hRule="exact" w:val="268"/>
        </w:trPr>
        <w:tc>
          <w:tcPr>
            <w:tcW w:w="4086" w:type="pct"/>
            <w:tcBorders>
              <w:top w:val="single" w:sz="8" w:space="0" w:color="9BBB59"/>
              <w:left w:val="single" w:sz="8" w:space="0" w:color="9BBB59"/>
              <w:bottom w:val="single" w:sz="8" w:space="0" w:color="9BBB59"/>
              <w:right w:val="single" w:sz="8" w:space="0" w:color="9BBB59"/>
            </w:tcBorders>
          </w:tcPr>
          <w:p w:rsidR="009D51DC" w:rsidRPr="00AB669F" w:rsidRDefault="004B2B5A" w:rsidP="004B2B5A">
            <w:pPr>
              <w:pStyle w:val="NumberedParas0"/>
              <w:numPr>
                <w:ilvl w:val="0"/>
                <w:numId w:val="0"/>
              </w:numPr>
              <w:rPr>
                <w:szCs w:val="24"/>
                <w:lang w:val="fr-FR"/>
              </w:rPr>
            </w:pPr>
            <w:r w:rsidRPr="00AB669F">
              <w:rPr>
                <w:noProof w:val="0"/>
                <w:szCs w:val="24"/>
                <w:lang w:val="fr-FR"/>
              </w:rPr>
              <w:t>CCNUCC</w:t>
            </w:r>
          </w:p>
        </w:tc>
        <w:tc>
          <w:tcPr>
            <w:tcW w:w="914" w:type="pct"/>
            <w:tcBorders>
              <w:top w:val="single" w:sz="8" w:space="0" w:color="9BBB59"/>
              <w:bottom w:val="single" w:sz="8" w:space="0" w:color="9BBB59"/>
              <w:right w:val="single" w:sz="8" w:space="0" w:color="9BBB59"/>
            </w:tcBorders>
          </w:tcPr>
          <w:p w:rsidR="009D51DC" w:rsidRPr="00AB669F" w:rsidRDefault="009D51DC" w:rsidP="00CE3062">
            <w:pPr>
              <w:pStyle w:val="NumberedParas0"/>
              <w:numPr>
                <w:ilvl w:val="0"/>
                <w:numId w:val="0"/>
              </w:numPr>
              <w:rPr>
                <w:noProof w:val="0"/>
                <w:lang w:val="fr-FR"/>
              </w:rPr>
            </w:pPr>
            <w:r w:rsidRPr="00AB669F">
              <w:rPr>
                <w:noProof w:val="0"/>
                <w:lang w:val="fr-FR"/>
              </w:rPr>
              <w:t>1995</w:t>
            </w:r>
          </w:p>
        </w:tc>
      </w:tr>
      <w:tr w:rsidR="009D51DC" w:rsidRPr="00AB669F">
        <w:trPr>
          <w:trHeight w:hRule="exact" w:val="255"/>
        </w:trPr>
        <w:tc>
          <w:tcPr>
            <w:tcW w:w="4086" w:type="pct"/>
            <w:tcBorders>
              <w:left w:val="single" w:sz="8" w:space="0" w:color="9BBB59"/>
              <w:right w:val="single" w:sz="8" w:space="0" w:color="9BBB59"/>
            </w:tcBorders>
          </w:tcPr>
          <w:p w:rsidR="009D51DC" w:rsidRPr="00AB669F" w:rsidRDefault="004B2B5A" w:rsidP="004B2B5A">
            <w:pPr>
              <w:pStyle w:val="NumberedParas0"/>
              <w:numPr>
                <w:ilvl w:val="0"/>
                <w:numId w:val="0"/>
              </w:numPr>
              <w:rPr>
                <w:szCs w:val="24"/>
                <w:lang w:val="fr-FR"/>
              </w:rPr>
            </w:pPr>
            <w:r w:rsidRPr="00AB669F">
              <w:rPr>
                <w:noProof w:val="0"/>
                <w:szCs w:val="24"/>
                <w:lang w:val="fr-FR"/>
              </w:rPr>
              <w:t>Convention sur la diversité biologique</w:t>
            </w:r>
          </w:p>
        </w:tc>
        <w:tc>
          <w:tcPr>
            <w:tcW w:w="914" w:type="pct"/>
          </w:tcPr>
          <w:p w:rsidR="009D51DC" w:rsidRPr="00AB669F" w:rsidRDefault="009D51DC" w:rsidP="00CE3062">
            <w:pPr>
              <w:pStyle w:val="NumberedParas0"/>
              <w:numPr>
                <w:ilvl w:val="0"/>
                <w:numId w:val="0"/>
              </w:numPr>
              <w:rPr>
                <w:noProof w:val="0"/>
                <w:lang w:val="fr-FR"/>
              </w:rPr>
            </w:pPr>
            <w:r w:rsidRPr="00AB669F">
              <w:rPr>
                <w:noProof w:val="0"/>
                <w:lang w:val="fr-FR"/>
              </w:rPr>
              <w:t>1995</w:t>
            </w:r>
          </w:p>
        </w:tc>
      </w:tr>
      <w:tr w:rsidR="009D51DC" w:rsidRPr="00AB669F">
        <w:trPr>
          <w:trHeight w:hRule="exact" w:val="269"/>
        </w:trPr>
        <w:tc>
          <w:tcPr>
            <w:tcW w:w="4086" w:type="pct"/>
            <w:tcBorders>
              <w:top w:val="single" w:sz="8" w:space="0" w:color="9BBB59"/>
              <w:left w:val="single" w:sz="8" w:space="0" w:color="9BBB59"/>
              <w:bottom w:val="single" w:sz="8" w:space="0" w:color="9BBB59"/>
              <w:right w:val="single" w:sz="8" w:space="0" w:color="9BBB59"/>
            </w:tcBorders>
          </w:tcPr>
          <w:p w:rsidR="009D51DC" w:rsidRPr="00AB669F" w:rsidRDefault="004B2B5A" w:rsidP="004B2B5A">
            <w:pPr>
              <w:pStyle w:val="NumberedParas0"/>
              <w:numPr>
                <w:ilvl w:val="0"/>
                <w:numId w:val="0"/>
              </w:numPr>
              <w:rPr>
                <w:szCs w:val="24"/>
                <w:lang w:val="fr-FR"/>
              </w:rPr>
            </w:pPr>
            <w:r w:rsidRPr="00AB669F">
              <w:rPr>
                <w:noProof w:val="0"/>
                <w:szCs w:val="24"/>
                <w:lang w:val="fr-FR"/>
              </w:rPr>
              <w:t>Convention RAMSAR</w:t>
            </w:r>
          </w:p>
        </w:tc>
        <w:tc>
          <w:tcPr>
            <w:tcW w:w="914" w:type="pct"/>
            <w:tcBorders>
              <w:top w:val="single" w:sz="8" w:space="0" w:color="9BBB59"/>
              <w:bottom w:val="single" w:sz="8" w:space="0" w:color="9BBB59"/>
              <w:right w:val="single" w:sz="8" w:space="0" w:color="9BBB59"/>
            </w:tcBorders>
          </w:tcPr>
          <w:p w:rsidR="009D51DC" w:rsidRPr="00AB669F" w:rsidRDefault="009D51DC" w:rsidP="00CE3062">
            <w:pPr>
              <w:pStyle w:val="NumberedParas0"/>
              <w:numPr>
                <w:ilvl w:val="0"/>
                <w:numId w:val="0"/>
              </w:numPr>
              <w:rPr>
                <w:noProof w:val="0"/>
                <w:lang w:val="fr-FR"/>
              </w:rPr>
            </w:pPr>
            <w:r w:rsidRPr="00AB669F">
              <w:rPr>
                <w:noProof w:val="0"/>
                <w:lang w:val="fr-FR"/>
              </w:rPr>
              <w:t>1987</w:t>
            </w:r>
          </w:p>
        </w:tc>
      </w:tr>
      <w:tr w:rsidR="009D51DC" w:rsidRPr="00AB669F">
        <w:trPr>
          <w:trHeight w:hRule="exact" w:val="254"/>
        </w:trPr>
        <w:tc>
          <w:tcPr>
            <w:tcW w:w="4086" w:type="pct"/>
            <w:tcBorders>
              <w:left w:val="single" w:sz="8" w:space="0" w:color="9BBB59"/>
              <w:right w:val="single" w:sz="8" w:space="0" w:color="9BBB59"/>
            </w:tcBorders>
          </w:tcPr>
          <w:p w:rsidR="009D51DC" w:rsidRPr="00AB669F" w:rsidRDefault="004B2B5A" w:rsidP="004B2B5A">
            <w:pPr>
              <w:pStyle w:val="NumberedParas0"/>
              <w:numPr>
                <w:ilvl w:val="0"/>
                <w:numId w:val="0"/>
              </w:numPr>
              <w:rPr>
                <w:szCs w:val="24"/>
                <w:lang w:val="fr-FR"/>
              </w:rPr>
            </w:pPr>
            <w:r w:rsidRPr="00AB669F">
              <w:rPr>
                <w:noProof w:val="0"/>
                <w:szCs w:val="24"/>
                <w:lang w:val="fr-FR"/>
              </w:rPr>
              <w:t>Convention de Bonn sur la conservation des espèces migratrices</w:t>
            </w:r>
          </w:p>
        </w:tc>
        <w:tc>
          <w:tcPr>
            <w:tcW w:w="914" w:type="pct"/>
          </w:tcPr>
          <w:p w:rsidR="009D51DC" w:rsidRPr="00AB669F" w:rsidRDefault="009D51DC" w:rsidP="00CE3062">
            <w:pPr>
              <w:pStyle w:val="NumberedParas0"/>
              <w:numPr>
                <w:ilvl w:val="0"/>
                <w:numId w:val="0"/>
              </w:numPr>
              <w:rPr>
                <w:noProof w:val="0"/>
                <w:lang w:val="fr-FR"/>
              </w:rPr>
            </w:pPr>
            <w:r w:rsidRPr="00AB669F">
              <w:rPr>
                <w:noProof w:val="0"/>
                <w:lang w:val="fr-FR"/>
              </w:rPr>
              <w:t>1980</w:t>
            </w:r>
          </w:p>
        </w:tc>
      </w:tr>
      <w:tr w:rsidR="009D51DC" w:rsidRPr="00AB669F">
        <w:trPr>
          <w:trHeight w:hRule="exact" w:val="274"/>
        </w:trPr>
        <w:tc>
          <w:tcPr>
            <w:tcW w:w="4086" w:type="pct"/>
            <w:tcBorders>
              <w:top w:val="single" w:sz="8" w:space="0" w:color="9BBB59"/>
              <w:left w:val="single" w:sz="8" w:space="0" w:color="9BBB59"/>
              <w:bottom w:val="single" w:sz="8" w:space="0" w:color="9BBB59"/>
              <w:right w:val="single" w:sz="8" w:space="0" w:color="9BBB59"/>
            </w:tcBorders>
          </w:tcPr>
          <w:p w:rsidR="009D51DC" w:rsidRPr="00AB669F" w:rsidRDefault="004B2B5A" w:rsidP="004B2B5A">
            <w:pPr>
              <w:pStyle w:val="NumberedParas0"/>
              <w:numPr>
                <w:ilvl w:val="0"/>
                <w:numId w:val="0"/>
              </w:numPr>
              <w:rPr>
                <w:szCs w:val="24"/>
                <w:lang w:val="fr-FR"/>
              </w:rPr>
            </w:pPr>
            <w:r w:rsidRPr="00AB669F">
              <w:rPr>
                <w:noProof w:val="0"/>
                <w:szCs w:val="24"/>
                <w:lang w:val="fr-FR"/>
              </w:rPr>
              <w:t>Convention du patrimoine mondial</w:t>
            </w:r>
          </w:p>
        </w:tc>
        <w:tc>
          <w:tcPr>
            <w:tcW w:w="914" w:type="pct"/>
            <w:tcBorders>
              <w:top w:val="single" w:sz="8" w:space="0" w:color="9BBB59"/>
              <w:bottom w:val="single" w:sz="8" w:space="0" w:color="9BBB59"/>
              <w:right w:val="single" w:sz="8" w:space="0" w:color="9BBB59"/>
            </w:tcBorders>
          </w:tcPr>
          <w:p w:rsidR="009D51DC" w:rsidRPr="00AB669F" w:rsidRDefault="009D51DC" w:rsidP="00CE3062">
            <w:pPr>
              <w:pStyle w:val="NumberedParas0"/>
              <w:numPr>
                <w:ilvl w:val="0"/>
                <w:numId w:val="0"/>
              </w:numPr>
              <w:rPr>
                <w:noProof w:val="0"/>
                <w:lang w:val="fr-FR"/>
              </w:rPr>
            </w:pPr>
            <w:r w:rsidRPr="00AB669F">
              <w:rPr>
                <w:noProof w:val="0"/>
                <w:lang w:val="fr-FR"/>
              </w:rPr>
              <w:t>1974</w:t>
            </w:r>
          </w:p>
        </w:tc>
      </w:tr>
      <w:tr w:rsidR="009D51DC" w:rsidRPr="00AB669F">
        <w:trPr>
          <w:trHeight w:hRule="exact" w:val="254"/>
        </w:trPr>
        <w:tc>
          <w:tcPr>
            <w:tcW w:w="4086" w:type="pct"/>
            <w:tcBorders>
              <w:left w:val="single" w:sz="8" w:space="0" w:color="9BBB59"/>
              <w:right w:val="single" w:sz="8" w:space="0" w:color="9BBB59"/>
            </w:tcBorders>
          </w:tcPr>
          <w:p w:rsidR="009D51DC" w:rsidRPr="00AB669F" w:rsidRDefault="004B2B5A" w:rsidP="004B2B5A">
            <w:pPr>
              <w:pStyle w:val="NumberedParas0"/>
              <w:numPr>
                <w:ilvl w:val="0"/>
                <w:numId w:val="0"/>
              </w:numPr>
              <w:rPr>
                <w:szCs w:val="24"/>
                <w:lang w:val="fr-FR"/>
              </w:rPr>
            </w:pPr>
            <w:r w:rsidRPr="00AB669F">
              <w:rPr>
                <w:noProof w:val="0"/>
                <w:szCs w:val="24"/>
                <w:lang w:val="fr-FR"/>
              </w:rPr>
              <w:t>CITES</w:t>
            </w:r>
          </w:p>
        </w:tc>
        <w:tc>
          <w:tcPr>
            <w:tcW w:w="914" w:type="pct"/>
          </w:tcPr>
          <w:p w:rsidR="009D51DC" w:rsidRPr="00AB669F" w:rsidRDefault="009D51DC" w:rsidP="00CE3062">
            <w:pPr>
              <w:pStyle w:val="NumberedParas0"/>
              <w:numPr>
                <w:ilvl w:val="0"/>
                <w:numId w:val="0"/>
              </w:numPr>
              <w:rPr>
                <w:noProof w:val="0"/>
                <w:lang w:val="fr-FR"/>
              </w:rPr>
            </w:pPr>
            <w:r w:rsidRPr="00AB669F">
              <w:rPr>
                <w:noProof w:val="0"/>
                <w:lang w:val="fr-FR"/>
              </w:rPr>
              <w:t>1973</w:t>
            </w:r>
          </w:p>
        </w:tc>
      </w:tr>
      <w:tr w:rsidR="009D51DC" w:rsidRPr="00AB669F">
        <w:trPr>
          <w:trHeight w:hRule="exact" w:val="264"/>
        </w:trPr>
        <w:tc>
          <w:tcPr>
            <w:tcW w:w="4086" w:type="pct"/>
            <w:tcBorders>
              <w:top w:val="single" w:sz="8" w:space="0" w:color="9BBB59"/>
              <w:left w:val="single" w:sz="8" w:space="0" w:color="9BBB59"/>
              <w:bottom w:val="single" w:sz="8" w:space="0" w:color="9BBB59"/>
              <w:right w:val="single" w:sz="8" w:space="0" w:color="9BBB59"/>
            </w:tcBorders>
          </w:tcPr>
          <w:p w:rsidR="009D51DC" w:rsidRPr="00AB669F" w:rsidRDefault="004B2B5A" w:rsidP="004B2B5A">
            <w:pPr>
              <w:pStyle w:val="NumberedParas0"/>
              <w:numPr>
                <w:ilvl w:val="0"/>
                <w:numId w:val="0"/>
              </w:numPr>
              <w:rPr>
                <w:szCs w:val="24"/>
                <w:lang w:val="fr-FR"/>
              </w:rPr>
            </w:pPr>
            <w:r w:rsidRPr="00AB669F">
              <w:rPr>
                <w:noProof w:val="0"/>
                <w:szCs w:val="24"/>
                <w:lang w:val="fr-FR"/>
              </w:rPr>
              <w:t>Convention africaine sur la conservation de la nature et des ressources naturelles</w:t>
            </w:r>
          </w:p>
        </w:tc>
        <w:tc>
          <w:tcPr>
            <w:tcW w:w="914" w:type="pct"/>
            <w:tcBorders>
              <w:top w:val="single" w:sz="8" w:space="0" w:color="9BBB59"/>
              <w:bottom w:val="single" w:sz="8" w:space="0" w:color="9BBB59"/>
              <w:right w:val="single" w:sz="8" w:space="0" w:color="9BBB59"/>
            </w:tcBorders>
          </w:tcPr>
          <w:p w:rsidR="009D51DC" w:rsidRPr="00AB669F" w:rsidRDefault="009D51DC" w:rsidP="00CE3062">
            <w:pPr>
              <w:pStyle w:val="NumberedParas0"/>
              <w:numPr>
                <w:ilvl w:val="0"/>
                <w:numId w:val="0"/>
              </w:numPr>
              <w:rPr>
                <w:noProof w:val="0"/>
                <w:lang w:val="fr-FR"/>
              </w:rPr>
            </w:pPr>
            <w:r w:rsidRPr="00AB669F">
              <w:rPr>
                <w:noProof w:val="0"/>
                <w:lang w:val="fr-FR"/>
              </w:rPr>
              <w:t>1970</w:t>
            </w:r>
          </w:p>
        </w:tc>
      </w:tr>
    </w:tbl>
    <w:p w:rsidR="009D51DC" w:rsidRPr="00AB669F" w:rsidRDefault="009D51DC" w:rsidP="009D51DC">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zCs w:val="24"/>
          <w:lang w:val="fr-FR"/>
        </w:rPr>
        <w:t>Les priorités, stratégies et plans actuels du Niger concernant la conservation et l</w:t>
      </w:r>
      <w:r w:rsidR="004854B9" w:rsidRPr="00AB669F">
        <w:rPr>
          <w:szCs w:val="24"/>
          <w:lang w:val="fr-FR"/>
        </w:rPr>
        <w:t>’</w:t>
      </w:r>
      <w:r w:rsidRPr="00AB669F">
        <w:rPr>
          <w:szCs w:val="24"/>
          <w:lang w:val="fr-FR"/>
        </w:rPr>
        <w:t>utilisation durable de la biodiversité sont énoncés dans ses Stratégies et plans d</w:t>
      </w:r>
      <w:r w:rsidR="004854B9" w:rsidRPr="00AB669F">
        <w:rPr>
          <w:szCs w:val="24"/>
          <w:lang w:val="fr-FR"/>
        </w:rPr>
        <w:t>’</w:t>
      </w:r>
      <w:r w:rsidRPr="00AB669F">
        <w:rPr>
          <w:szCs w:val="24"/>
          <w:lang w:val="fr-FR"/>
        </w:rPr>
        <w:t>action nationaux en matière de diversité biologique (SPANB). Les SPANB donnent la priorité à la gestion efficace des aires protégées existantes, renforçant en particulier les AP dans le nord du Niger qui jusqu</w:t>
      </w:r>
      <w:r w:rsidR="004854B9" w:rsidRPr="00AB669F">
        <w:rPr>
          <w:szCs w:val="24"/>
          <w:lang w:val="fr-FR"/>
        </w:rPr>
        <w:t>’</w:t>
      </w:r>
      <w:r w:rsidRPr="00AB669F">
        <w:rPr>
          <w:szCs w:val="24"/>
          <w:lang w:val="fr-FR"/>
        </w:rPr>
        <w:t>à présent ont reçu moins de financements et d</w:t>
      </w:r>
      <w:r w:rsidR="004854B9" w:rsidRPr="00AB669F">
        <w:rPr>
          <w:szCs w:val="24"/>
          <w:lang w:val="fr-FR"/>
        </w:rPr>
        <w:t>’</w:t>
      </w:r>
      <w:r w:rsidRPr="00AB669F">
        <w:rPr>
          <w:szCs w:val="24"/>
          <w:lang w:val="fr-FR"/>
        </w:rPr>
        <w:t>attention de la communauté internationale. Les SPANB préconisent également la création de nouvelles AP afin de mieux se conformer aux normes internationales et d</w:t>
      </w:r>
      <w:r w:rsidR="004854B9" w:rsidRPr="00AB669F">
        <w:rPr>
          <w:szCs w:val="24"/>
          <w:lang w:val="fr-FR"/>
        </w:rPr>
        <w:t>’</w:t>
      </w:r>
      <w:r w:rsidRPr="00AB669F">
        <w:rPr>
          <w:szCs w:val="24"/>
          <w:lang w:val="fr-FR"/>
        </w:rPr>
        <w:t>assurer la conservation d</w:t>
      </w:r>
      <w:r w:rsidR="004854B9" w:rsidRPr="00AB669F">
        <w:rPr>
          <w:szCs w:val="24"/>
          <w:lang w:val="fr-FR"/>
        </w:rPr>
        <w:t>’</w:t>
      </w:r>
      <w:r w:rsidRPr="00AB669F">
        <w:rPr>
          <w:szCs w:val="24"/>
          <w:lang w:val="fr-FR"/>
        </w:rPr>
        <w:t>un éventail plus large d</w:t>
      </w:r>
      <w:r w:rsidR="004854B9" w:rsidRPr="00AB669F">
        <w:rPr>
          <w:szCs w:val="24"/>
          <w:lang w:val="fr-FR"/>
        </w:rPr>
        <w:t>’</w:t>
      </w:r>
      <w:r w:rsidRPr="00AB669F">
        <w:rPr>
          <w:szCs w:val="24"/>
          <w:lang w:val="fr-FR"/>
        </w:rPr>
        <w:t>habitats et d</w:t>
      </w:r>
      <w:r w:rsidR="004854B9" w:rsidRPr="00AB669F">
        <w:rPr>
          <w:szCs w:val="24"/>
          <w:lang w:val="fr-FR"/>
        </w:rPr>
        <w:t>’</w:t>
      </w:r>
      <w:r w:rsidRPr="00AB669F">
        <w:rPr>
          <w:szCs w:val="24"/>
          <w:lang w:val="fr-FR"/>
        </w:rPr>
        <w:t xml:space="preserve">écosystèmes. Le </w:t>
      </w:r>
      <w:r w:rsidRPr="00AB669F">
        <w:rPr>
          <w:spacing w:val="-3"/>
          <w:szCs w:val="24"/>
          <w:lang w:val="fr-FR"/>
        </w:rPr>
        <w:t xml:space="preserve">Plan environnemental national pour le développement durable </w:t>
      </w:r>
      <w:r w:rsidRPr="00AB669F">
        <w:rPr>
          <w:szCs w:val="24"/>
          <w:lang w:val="fr-FR"/>
        </w:rPr>
        <w:t xml:space="preserve">(1998) et le </w:t>
      </w:r>
      <w:r w:rsidRPr="00AB669F">
        <w:rPr>
          <w:spacing w:val="-2"/>
          <w:szCs w:val="24"/>
          <w:lang w:val="fr-FR"/>
        </w:rPr>
        <w:t>Programme d</w:t>
      </w:r>
      <w:r w:rsidR="004854B9" w:rsidRPr="00AB669F">
        <w:rPr>
          <w:spacing w:val="-2"/>
          <w:szCs w:val="24"/>
          <w:lang w:val="fr-FR"/>
        </w:rPr>
        <w:t>’</w:t>
      </w:r>
      <w:r w:rsidRPr="00AB669F">
        <w:rPr>
          <w:spacing w:val="-2"/>
          <w:szCs w:val="24"/>
          <w:lang w:val="fr-FR"/>
        </w:rPr>
        <w:t>action national pour la lutte contre la désertification et la gestion des ressources naturelles (PAN</w:t>
      </w:r>
      <w:r w:rsidRPr="00AB669F">
        <w:rPr>
          <w:szCs w:val="24"/>
          <w:lang w:val="fr-FR"/>
        </w:rPr>
        <w:t>, 1998) visent tous deux la gestion durable des ressources naturelles au Niger. En 2002, le gouvernement a adopté une loi importante pour réglementer le transfert des responsabilités aux régions, départements et communes dans les domaines du régime foncier, de l</w:t>
      </w:r>
      <w:r w:rsidR="004854B9" w:rsidRPr="00AB669F">
        <w:rPr>
          <w:szCs w:val="24"/>
          <w:lang w:val="fr-FR"/>
        </w:rPr>
        <w:t>’</w:t>
      </w:r>
      <w:r w:rsidRPr="00AB669F">
        <w:rPr>
          <w:szCs w:val="24"/>
          <w:lang w:val="fr-FR"/>
        </w:rPr>
        <w:t>environnement et des ressources naturelles, de l</w:t>
      </w:r>
      <w:r w:rsidR="004854B9" w:rsidRPr="00AB669F">
        <w:rPr>
          <w:szCs w:val="24"/>
          <w:lang w:val="fr-FR"/>
        </w:rPr>
        <w:t>’</w:t>
      </w:r>
      <w:r w:rsidRPr="00AB669F">
        <w:rPr>
          <w:szCs w:val="24"/>
          <w:lang w:val="fr-FR"/>
        </w:rPr>
        <w:t>élevage de bétail, de la pêche, de la mise en valeur des ressources en eau et de l</w:t>
      </w:r>
      <w:r w:rsidR="004854B9" w:rsidRPr="00AB669F">
        <w:rPr>
          <w:szCs w:val="24"/>
          <w:lang w:val="fr-FR"/>
        </w:rPr>
        <w:t>’</w:t>
      </w:r>
      <w:r w:rsidRPr="00AB669F">
        <w:rPr>
          <w:szCs w:val="24"/>
          <w:lang w:val="fr-FR"/>
        </w:rPr>
        <w:t>agriculture. Cette loi vise à responsabiliser les autorités et les communautés locales en matière de gestion de l</w:t>
      </w:r>
      <w:r w:rsidR="004854B9" w:rsidRPr="00AB669F">
        <w:rPr>
          <w:szCs w:val="24"/>
          <w:lang w:val="fr-FR"/>
        </w:rPr>
        <w:t>’</w:t>
      </w:r>
      <w:r w:rsidRPr="00AB669F">
        <w:rPr>
          <w:szCs w:val="24"/>
          <w:lang w:val="fr-FR"/>
        </w:rPr>
        <w:t>environnement. Les principaux instruments sont les plans de développement décentralisé et de gestion des ressources naturelles (Plan de développement communautaire – PDC, Plan de développement de gestion durable des ressources naturelles – PNGDRN et Schéma d</w:t>
      </w:r>
      <w:r w:rsidR="004854B9" w:rsidRPr="00AB669F">
        <w:rPr>
          <w:szCs w:val="24"/>
          <w:lang w:val="fr-FR"/>
        </w:rPr>
        <w:t>’</w:t>
      </w:r>
      <w:r w:rsidRPr="00AB669F">
        <w:rPr>
          <w:szCs w:val="24"/>
          <w:lang w:val="fr-FR"/>
        </w:rPr>
        <w:t>aménagement foncier). Le Document de stratégie pour la réduction de la pauvreté (2002) spécifie la nécessité d</w:t>
      </w:r>
      <w:r w:rsidR="004854B9" w:rsidRPr="00AB669F">
        <w:rPr>
          <w:szCs w:val="24"/>
          <w:lang w:val="fr-FR"/>
        </w:rPr>
        <w:t>’</w:t>
      </w:r>
      <w:r w:rsidRPr="00AB669F">
        <w:rPr>
          <w:szCs w:val="24"/>
          <w:lang w:val="fr-FR"/>
        </w:rPr>
        <w:t>impliquer les communautés adjacentes (particulièrement les nomades et les groupes ethniques marginalisés) dans le développement d</w:t>
      </w:r>
      <w:r w:rsidR="004854B9" w:rsidRPr="00AB669F">
        <w:rPr>
          <w:szCs w:val="24"/>
          <w:lang w:val="fr-FR"/>
        </w:rPr>
        <w:t>’</w:t>
      </w:r>
      <w:r w:rsidRPr="00AB669F">
        <w:rPr>
          <w:szCs w:val="24"/>
          <w:lang w:val="fr-FR"/>
        </w:rPr>
        <w:t>activités génératrices de revenus dans les environs des AP. La Stratégie de développement rural du Niger (2004), dérivée du DSRP, est actuellement le cadre de référence de base de toutes les actions relatives au développement rural. Elle définit plusieurs programmes, à savoir a) « Préservation de l</w:t>
      </w:r>
      <w:r w:rsidR="004854B9" w:rsidRPr="00AB669F">
        <w:rPr>
          <w:szCs w:val="24"/>
          <w:lang w:val="fr-FR"/>
        </w:rPr>
        <w:t>’</w:t>
      </w:r>
      <w:r w:rsidRPr="00AB669F">
        <w:rPr>
          <w:szCs w:val="24"/>
          <w:lang w:val="fr-FR"/>
        </w:rPr>
        <w:t>environnement » visant au « renforcement du réseau d</w:t>
      </w:r>
      <w:r w:rsidR="004854B9" w:rsidRPr="00AB669F">
        <w:rPr>
          <w:szCs w:val="24"/>
          <w:lang w:val="fr-FR"/>
        </w:rPr>
        <w:t>’</w:t>
      </w:r>
      <w:r w:rsidRPr="00AB669F">
        <w:rPr>
          <w:szCs w:val="24"/>
          <w:lang w:val="fr-FR"/>
        </w:rPr>
        <w:t xml:space="preserve">AP et à la conservation in situ et ex situ des ressources génétiques, b) « Lutte contre la dégradation des terres », c) renforcement du suivi de la migration des organismes vivants et d) développement du potentiel de la chasse [au Niger] ». </w:t>
      </w:r>
      <w:smartTag w:uri="urn:schemas-microsoft-com:office:smarttags" w:element="PersonName">
        <w:smartTagPr>
          <w:attr w:name="ProductID" w:val="La derni￨re Strat￩gie"/>
        </w:smartTagPr>
        <w:r w:rsidRPr="00AB669F">
          <w:rPr>
            <w:noProof w:val="0"/>
            <w:szCs w:val="24"/>
            <w:lang w:val="fr-FR"/>
          </w:rPr>
          <w:t>La dernière Stratégie</w:t>
        </w:r>
      </w:smartTag>
      <w:r w:rsidRPr="00AB669F">
        <w:rPr>
          <w:noProof w:val="0"/>
          <w:szCs w:val="24"/>
          <w:lang w:val="fr-FR"/>
        </w:rPr>
        <w:t xml:space="preserve"> de développement accéléré et de réduction de la pauvreté (2007) souligne une fois de plus l</w:t>
      </w:r>
      <w:r w:rsidR="004854B9" w:rsidRPr="00AB669F">
        <w:rPr>
          <w:noProof w:val="0"/>
          <w:szCs w:val="24"/>
          <w:lang w:val="fr-FR"/>
        </w:rPr>
        <w:t>’</w:t>
      </w:r>
      <w:r w:rsidRPr="00AB669F">
        <w:rPr>
          <w:noProof w:val="0"/>
          <w:szCs w:val="24"/>
          <w:lang w:val="fr-FR"/>
        </w:rPr>
        <w:t>importance des mécanismes de gouvernance locale pour les ressources naturelles.</w:t>
      </w:r>
    </w:p>
    <w:p w:rsidR="008C7689" w:rsidRPr="00AB669F" w:rsidRDefault="008C7689" w:rsidP="008C7689">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zCs w:val="24"/>
          <w:lang w:val="fr-FR"/>
        </w:rPr>
        <w:t>Le présent projet est en parfaite conformité avec ces programmes prioritaires grâce à sa contribution à la gestion efficace des AP et à l</w:t>
      </w:r>
      <w:r w:rsidR="004854B9" w:rsidRPr="00AB669F">
        <w:rPr>
          <w:szCs w:val="24"/>
          <w:lang w:val="fr-FR"/>
        </w:rPr>
        <w:t>’</w:t>
      </w:r>
      <w:r w:rsidRPr="00AB669F">
        <w:rPr>
          <w:szCs w:val="24"/>
          <w:lang w:val="fr-FR"/>
        </w:rPr>
        <w:t>extension des AP. Le soutien direct à la gouvernance locale des ressources naturelles dans le corridor de faune contribuera à la gestion durable des habitats essentiels, assurant la connectivité des AP et renforçant le réseau d</w:t>
      </w:r>
      <w:r w:rsidR="004854B9" w:rsidRPr="00AB669F">
        <w:rPr>
          <w:szCs w:val="24"/>
          <w:lang w:val="fr-FR"/>
        </w:rPr>
        <w:t>’</w:t>
      </w:r>
      <w:r w:rsidRPr="00AB669F">
        <w:rPr>
          <w:szCs w:val="24"/>
          <w:lang w:val="fr-FR"/>
        </w:rPr>
        <w:t xml:space="preserve">AP dans le biome saharien. Le projet </w:t>
      </w:r>
      <w:r w:rsidRPr="00AB669F">
        <w:rPr>
          <w:szCs w:val="24"/>
          <w:lang w:val="fr-FR"/>
        </w:rPr>
        <w:lastRenderedPageBreak/>
        <w:t>contribuera directement à la mise en oeuvre des objectifs des Stratégies et plans d</w:t>
      </w:r>
      <w:r w:rsidR="004854B9" w:rsidRPr="00AB669F">
        <w:rPr>
          <w:szCs w:val="24"/>
          <w:lang w:val="fr-FR"/>
        </w:rPr>
        <w:t>’</w:t>
      </w:r>
      <w:r w:rsidRPr="00AB669F">
        <w:rPr>
          <w:szCs w:val="24"/>
          <w:lang w:val="fr-FR"/>
        </w:rPr>
        <w:t xml:space="preserve">action nationaux en matière de diversité biologique (SPANB) : </w:t>
      </w:r>
      <w:r w:rsidRPr="00AB669F">
        <w:rPr>
          <w:noProof w:val="0"/>
          <w:szCs w:val="24"/>
          <w:lang w:val="fr-FR"/>
        </w:rPr>
        <w:t>(i) promouvoir la gestion durable de la faune sauvage (résultats 2, 3,), (ii) garantir une participation réelle des communautés locales à la gestion de la faune (résultats 1, 2, 3), (iii) améliorer les connaissances sur les écosystèmes et la faune sauvage (résultats 2, 3) et (iv) promouvoir le tourisme (résultat 2).</w:t>
      </w:r>
    </w:p>
    <w:p w:rsidR="00264D30" w:rsidRPr="00AB669F" w:rsidRDefault="00264D30" w:rsidP="00264D30">
      <w:pPr>
        <w:pStyle w:val="NumberedParas0"/>
        <w:numPr>
          <w:ilvl w:val="0"/>
          <w:numId w:val="0"/>
        </w:numPr>
        <w:rPr>
          <w:noProof w:val="0"/>
          <w:lang w:val="fr-FR"/>
        </w:rPr>
      </w:pPr>
    </w:p>
    <w:p w:rsidR="00E84C07" w:rsidRPr="00AB669F" w:rsidRDefault="00E84C07" w:rsidP="00264D30">
      <w:pPr>
        <w:pStyle w:val="NumberedParas0"/>
        <w:numPr>
          <w:ilvl w:val="0"/>
          <w:numId w:val="0"/>
        </w:numPr>
        <w:rPr>
          <w:noProof w:val="0"/>
          <w:lang w:val="fr-FR"/>
        </w:rPr>
      </w:pPr>
    </w:p>
    <w:p w:rsidR="004B2B5A" w:rsidRPr="00C2605A" w:rsidRDefault="004B2B5A" w:rsidP="004B2B5A">
      <w:pPr>
        <w:pStyle w:val="Heading3"/>
        <w:rPr>
          <w:iCs w:val="0"/>
          <w:lang w:val="fr-FR"/>
        </w:rPr>
      </w:pPr>
      <w:bookmarkStart w:id="57" w:name="_Toc295234885"/>
      <w:r w:rsidRPr="00C2605A">
        <w:rPr>
          <w:iCs w:val="0"/>
          <w:lang w:val="fr-FR"/>
        </w:rPr>
        <w:t>Viabilité et réplicabilité</w:t>
      </w:r>
      <w:bookmarkEnd w:id="57"/>
    </w:p>
    <w:p w:rsidR="000A15E6" w:rsidRPr="00AB669F" w:rsidRDefault="000A15E6" w:rsidP="000A15E6">
      <w:pPr>
        <w:rPr>
          <w:iCs/>
          <w:szCs w:val="22"/>
          <w:u w:val="single"/>
          <w:lang w:val="fr-FR"/>
        </w:rPr>
      </w:pPr>
    </w:p>
    <w:p w:rsidR="004B2B5A" w:rsidRPr="00AB669F" w:rsidRDefault="004B2B5A" w:rsidP="004B2B5A">
      <w:pPr>
        <w:pStyle w:val="NumberedParas0"/>
        <w:rPr>
          <w:szCs w:val="24"/>
          <w:lang w:val="fr-FR"/>
        </w:rPr>
      </w:pPr>
      <w:r w:rsidRPr="00AB669F">
        <w:rPr>
          <w:szCs w:val="24"/>
          <w:u w:val="single"/>
          <w:lang w:val="fr-FR"/>
        </w:rPr>
        <w:t>Viabilité environnementale</w:t>
      </w:r>
      <w:r w:rsidRPr="00AB669F">
        <w:rPr>
          <w:szCs w:val="24"/>
          <w:lang w:val="fr-FR"/>
        </w:rPr>
        <w:t> : La stratégie globale de création d</w:t>
      </w:r>
      <w:r w:rsidR="004854B9" w:rsidRPr="00AB669F">
        <w:rPr>
          <w:szCs w:val="24"/>
          <w:lang w:val="fr-FR"/>
        </w:rPr>
        <w:t>’</w:t>
      </w:r>
      <w:r w:rsidRPr="00AB669F">
        <w:rPr>
          <w:szCs w:val="24"/>
          <w:lang w:val="fr-FR"/>
        </w:rPr>
        <w:t>un complexe d</w:t>
      </w:r>
      <w:r w:rsidR="004854B9" w:rsidRPr="00AB669F">
        <w:rPr>
          <w:szCs w:val="24"/>
          <w:lang w:val="fr-FR"/>
        </w:rPr>
        <w:t>’</w:t>
      </w:r>
      <w:r w:rsidRPr="00AB669F">
        <w:rPr>
          <w:szCs w:val="24"/>
          <w:lang w:val="fr-FR"/>
        </w:rPr>
        <w:t xml:space="preserve">AP et de corridor est conçue pour améliorer la viabilité environnementale. La viabilité écologique sera renforcée par la création de </w:t>
      </w:r>
      <w:smartTag w:uri="urn:schemas-microsoft-com:office:smarttags" w:element="PersonName">
        <w:smartTagPr>
          <w:attr w:name="ProductID" w:val="la nouvelle AP"/>
        </w:smartTagPr>
        <w:r w:rsidRPr="00AB669F">
          <w:rPr>
            <w:szCs w:val="24"/>
            <w:lang w:val="fr-FR"/>
          </w:rPr>
          <w:t>la nouvelle AP</w:t>
        </w:r>
      </w:smartTag>
      <w:r w:rsidRPr="00AB669F">
        <w:rPr>
          <w:szCs w:val="24"/>
          <w:lang w:val="fr-FR"/>
        </w:rPr>
        <w:t xml:space="preserve"> du Termit autour des dernières populations restantes d</w:t>
      </w:r>
      <w:r w:rsidR="004854B9" w:rsidRPr="00AB669F">
        <w:rPr>
          <w:szCs w:val="24"/>
          <w:lang w:val="fr-FR"/>
        </w:rPr>
        <w:t>’</w:t>
      </w:r>
      <w:r w:rsidRPr="00AB669F">
        <w:rPr>
          <w:szCs w:val="24"/>
          <w:lang w:val="fr-FR"/>
        </w:rPr>
        <w:t>espèces en danger d</w:t>
      </w:r>
      <w:r w:rsidR="004854B9" w:rsidRPr="00AB669F">
        <w:rPr>
          <w:szCs w:val="24"/>
          <w:lang w:val="fr-FR"/>
        </w:rPr>
        <w:t>’</w:t>
      </w:r>
      <w:r w:rsidRPr="00AB669F">
        <w:rPr>
          <w:szCs w:val="24"/>
          <w:lang w:val="fr-FR"/>
        </w:rPr>
        <w:t>extinction et par la réhabilitation de la Réserve dégradée de Gadabedji, grâce à la réintroduction et à la restauration d</w:t>
      </w:r>
      <w:r w:rsidR="004854B9" w:rsidRPr="00AB669F">
        <w:rPr>
          <w:szCs w:val="24"/>
          <w:lang w:val="fr-FR"/>
        </w:rPr>
        <w:t>’</w:t>
      </w:r>
      <w:r w:rsidRPr="00AB669F">
        <w:rPr>
          <w:szCs w:val="24"/>
          <w:lang w:val="fr-FR"/>
        </w:rPr>
        <w:t xml:space="preserve">animaux sauvages localement menacés. Mais surtout, la viabilité environnementale sera considérablement renforcée par la création de nouveaux partenariats avec les principales parties prenantes locales – communautés et communes. Le projet ciblera principalement la gestion durable et polyvalente des ressources naturelles. Des chaînes de valeur de la biodiversité seront créées pour les populations locales de manière à les encourager à protéger </w:t>
      </w:r>
      <w:smartTag w:uri="urn:schemas-microsoft-com:office:smarttags" w:element="PersonName">
        <w:smartTagPr>
          <w:attr w:name="ProductID" w:val="la biodiversit￩. Les"/>
        </w:smartTagPr>
        <w:r w:rsidRPr="00AB669F">
          <w:rPr>
            <w:szCs w:val="24"/>
            <w:lang w:val="fr-FR"/>
          </w:rPr>
          <w:t>la biodiversité. Les</w:t>
        </w:r>
      </w:smartTag>
      <w:r w:rsidRPr="00AB669F">
        <w:rPr>
          <w:szCs w:val="24"/>
          <w:lang w:val="fr-FR"/>
        </w:rPr>
        <w:t xml:space="preserve"> actions de sensibilisation, l</w:t>
      </w:r>
      <w:r w:rsidR="004854B9" w:rsidRPr="00AB669F">
        <w:rPr>
          <w:szCs w:val="24"/>
          <w:lang w:val="fr-FR"/>
        </w:rPr>
        <w:t>’</w:t>
      </w:r>
      <w:r w:rsidRPr="00AB669F">
        <w:rPr>
          <w:szCs w:val="24"/>
          <w:lang w:val="fr-FR"/>
        </w:rPr>
        <w:t>implication des communautés et les mécanismes de cogestion renforceront la surveillance de la biodiversité et l</w:t>
      </w:r>
      <w:r w:rsidR="004854B9" w:rsidRPr="00AB669F">
        <w:rPr>
          <w:szCs w:val="24"/>
          <w:lang w:val="fr-FR"/>
        </w:rPr>
        <w:t>’</w:t>
      </w:r>
      <w:r w:rsidRPr="00AB669F">
        <w:rPr>
          <w:szCs w:val="24"/>
          <w:lang w:val="fr-FR"/>
        </w:rPr>
        <w:t xml:space="preserve">efficacité de la lutte contre le braconnage. </w:t>
      </w:r>
      <w:r w:rsidRPr="00AB669F">
        <w:rPr>
          <w:noProof w:val="0"/>
          <w:szCs w:val="24"/>
          <w:lang w:val="fr-FR"/>
        </w:rPr>
        <w:t>Ces nouvelles approches sont vitales pour la conservation de la biodiversité d</w:t>
      </w:r>
      <w:r w:rsidR="004854B9" w:rsidRPr="00AB669F">
        <w:rPr>
          <w:noProof w:val="0"/>
          <w:szCs w:val="24"/>
          <w:lang w:val="fr-FR"/>
        </w:rPr>
        <w:t>’</w:t>
      </w:r>
      <w:r w:rsidRPr="00AB669F">
        <w:rPr>
          <w:noProof w:val="0"/>
          <w:szCs w:val="24"/>
          <w:lang w:val="fr-FR"/>
        </w:rPr>
        <w:t>importance mondiale à cause des capacités très limitées du gouvernement pour financer des AP conventionnelles gérées par l</w:t>
      </w:r>
      <w:r w:rsidR="004854B9" w:rsidRPr="00AB669F">
        <w:rPr>
          <w:noProof w:val="0"/>
          <w:szCs w:val="24"/>
          <w:lang w:val="fr-FR"/>
        </w:rPr>
        <w:t>’</w:t>
      </w:r>
      <w:r w:rsidRPr="00AB669F">
        <w:rPr>
          <w:noProof w:val="0"/>
          <w:szCs w:val="24"/>
          <w:lang w:val="fr-FR"/>
        </w:rPr>
        <w:t>administration centrale.</w:t>
      </w:r>
      <w:r w:rsidRPr="00AB669F">
        <w:rPr>
          <w:szCs w:val="24"/>
          <w:lang w:val="fr-FR"/>
        </w:rPr>
        <w:t xml:space="preserve"> </w:t>
      </w:r>
    </w:p>
    <w:p w:rsidR="002B47DE" w:rsidRPr="00AB669F" w:rsidRDefault="002B47DE" w:rsidP="002B47DE">
      <w:pPr>
        <w:rPr>
          <w:iCs/>
          <w:szCs w:val="22"/>
          <w:u w:val="single"/>
          <w:lang w:val="fr-FR"/>
        </w:rPr>
      </w:pPr>
    </w:p>
    <w:p w:rsidR="004B2B5A" w:rsidRPr="00AB669F" w:rsidRDefault="004B2B5A" w:rsidP="004B2B5A">
      <w:pPr>
        <w:pStyle w:val="NumberedParas0"/>
        <w:rPr>
          <w:b/>
          <w:szCs w:val="24"/>
          <w:lang w:val="fr-FR"/>
        </w:rPr>
      </w:pPr>
      <w:r w:rsidRPr="00AB669F">
        <w:rPr>
          <w:szCs w:val="24"/>
          <w:u w:val="single"/>
          <w:lang w:val="fr-FR"/>
        </w:rPr>
        <w:t>Viabilité financière</w:t>
      </w:r>
      <w:r w:rsidRPr="00AB669F">
        <w:rPr>
          <w:szCs w:val="24"/>
          <w:lang w:val="fr-FR"/>
        </w:rPr>
        <w:t> : Ce projet aidera à élaborer et expérimenter de nouveaux modèles de financement plus viables, à la fois à l</w:t>
      </w:r>
      <w:r w:rsidR="004854B9" w:rsidRPr="00AB669F">
        <w:rPr>
          <w:szCs w:val="24"/>
          <w:lang w:val="fr-FR"/>
        </w:rPr>
        <w:t>’</w:t>
      </w:r>
      <w:r w:rsidRPr="00AB669F">
        <w:rPr>
          <w:szCs w:val="24"/>
          <w:lang w:val="fr-FR"/>
        </w:rPr>
        <w:t>intérieur des AP ciblées et dans les zones avoisinnantes (Réalisations 2.2, 2.3, 2.4, 3.4). Les nouvelles modalités de cogestion et les nouveaux partenariats pour les aires protégées avec les communautés et les communes réduiront considérablement les coûts de gestion des AP.  La participation du secteur privé au financement des AP, ainsi que les réformes juridique et fiscale pour accroître l</w:t>
      </w:r>
      <w:r w:rsidR="004854B9" w:rsidRPr="00AB669F">
        <w:rPr>
          <w:szCs w:val="24"/>
          <w:lang w:val="fr-FR"/>
        </w:rPr>
        <w:t>’</w:t>
      </w:r>
      <w:r w:rsidRPr="00AB669F">
        <w:rPr>
          <w:szCs w:val="24"/>
          <w:lang w:val="fr-FR"/>
        </w:rPr>
        <w:t>auto-financement de la DGEEF, amélioreront la viabilité financière (Résultat 1). Plusieurs des réalisations des Résultats 1 et 2 permettront de créer des mécanismes de financement durable à long terme pour le système d</w:t>
      </w:r>
      <w:r w:rsidR="004854B9" w:rsidRPr="00AB669F">
        <w:rPr>
          <w:szCs w:val="24"/>
          <w:lang w:val="fr-FR"/>
        </w:rPr>
        <w:t>’</w:t>
      </w:r>
      <w:r w:rsidRPr="00AB669F">
        <w:rPr>
          <w:szCs w:val="24"/>
          <w:lang w:val="fr-FR"/>
        </w:rPr>
        <w:t xml:space="preserve">AP du nord du Niger. </w:t>
      </w:r>
      <w:r w:rsidRPr="00AB669F">
        <w:rPr>
          <w:noProof w:val="0"/>
          <w:szCs w:val="24"/>
          <w:lang w:val="fr-FR"/>
        </w:rPr>
        <w:t xml:space="preserve">Plus particulièrement, la Réalisation 1.1 se focalise principalement sur le financement durable – </w:t>
      </w:r>
      <w:r w:rsidRPr="00AB669F">
        <w:rPr>
          <w:i/>
          <w:noProof w:val="0"/>
          <w:szCs w:val="24"/>
          <w:lang w:val="fr-FR"/>
        </w:rPr>
        <w:t xml:space="preserve">Le plan de conservation stratégique pour le biome saharien du Niger – élaboré et largement approuvé – fournira le cadre de </w:t>
      </w:r>
      <w:r w:rsidRPr="00AB669F">
        <w:rPr>
          <w:noProof w:val="0"/>
          <w:szCs w:val="24"/>
          <w:lang w:val="fr-FR"/>
        </w:rPr>
        <w:t>(</w:t>
      </w:r>
      <w:r w:rsidRPr="00AB669F">
        <w:rPr>
          <w:i/>
          <w:noProof w:val="0"/>
          <w:szCs w:val="24"/>
          <w:lang w:val="fr-FR"/>
        </w:rPr>
        <w:t>...</w:t>
      </w:r>
      <w:r w:rsidRPr="00AB669F">
        <w:rPr>
          <w:noProof w:val="0"/>
          <w:szCs w:val="24"/>
          <w:lang w:val="fr-FR"/>
        </w:rPr>
        <w:t>)</w:t>
      </w:r>
      <w:r w:rsidRPr="00AB669F">
        <w:rPr>
          <w:i/>
          <w:noProof w:val="0"/>
          <w:szCs w:val="24"/>
          <w:lang w:val="fr-FR"/>
        </w:rPr>
        <w:t xml:space="preserve"> la préparation de mécanismes de financement des AP innovants, viables et à long terme afin de garantir la mobilisation future de fonds supplémentaires pour les charges récurrentes et les investissements dans le système d</w:t>
      </w:r>
      <w:r w:rsidR="004854B9" w:rsidRPr="00AB669F">
        <w:rPr>
          <w:i/>
          <w:noProof w:val="0"/>
          <w:szCs w:val="24"/>
          <w:lang w:val="fr-FR"/>
        </w:rPr>
        <w:t>’</w:t>
      </w:r>
      <w:r w:rsidRPr="00AB669F">
        <w:rPr>
          <w:i/>
          <w:noProof w:val="0"/>
          <w:szCs w:val="24"/>
          <w:lang w:val="fr-FR"/>
        </w:rPr>
        <w:t>AP (fond fiduciaire, modèle de base</w:t>
      </w:r>
      <w:r w:rsidRPr="00AB669F">
        <w:rPr>
          <w:noProof w:val="0"/>
          <w:szCs w:val="24"/>
          <w:lang w:val="fr-FR"/>
        </w:rPr>
        <w:t>)</w:t>
      </w:r>
      <w:r w:rsidRPr="00AB669F">
        <w:rPr>
          <w:i/>
          <w:noProof w:val="0"/>
          <w:szCs w:val="24"/>
          <w:lang w:val="fr-FR"/>
        </w:rPr>
        <w:t>.</w:t>
      </w:r>
      <w:r w:rsidRPr="00AB669F">
        <w:rPr>
          <w:szCs w:val="24"/>
          <w:lang w:val="fr-FR"/>
        </w:rPr>
        <w:t xml:space="preserve"> </w:t>
      </w:r>
    </w:p>
    <w:p w:rsidR="004A1049" w:rsidRPr="00AB669F" w:rsidRDefault="004A1049" w:rsidP="005C3451">
      <w:pPr>
        <w:pStyle w:val="NumberedParas0"/>
        <w:numPr>
          <w:ilvl w:val="0"/>
          <w:numId w:val="0"/>
        </w:numPr>
        <w:rPr>
          <w:b/>
          <w:noProof w:val="0"/>
          <w:lang w:val="fr-FR"/>
        </w:rPr>
      </w:pPr>
    </w:p>
    <w:p w:rsidR="004B2B5A" w:rsidRPr="00AB669F" w:rsidRDefault="004B2B5A" w:rsidP="004B2B5A">
      <w:pPr>
        <w:pStyle w:val="NumberedParas0"/>
        <w:rPr>
          <w:b/>
          <w:szCs w:val="24"/>
          <w:lang w:val="fr-FR"/>
        </w:rPr>
      </w:pPr>
      <w:r w:rsidRPr="00AB669F">
        <w:rPr>
          <w:szCs w:val="24"/>
          <w:lang w:val="fr-FR"/>
        </w:rPr>
        <w:t xml:space="preserve">Le projet soutiendra la génération de revenus locaux grâce à des chaînes de valeur des AP et de </w:t>
      </w:r>
      <w:smartTag w:uri="urn:schemas-microsoft-com:office:smarttags" w:element="PersonName">
        <w:smartTagPr>
          <w:attr w:name="ProductID" w:val="la faune. Cependant"/>
        </w:smartTagPr>
        <w:r w:rsidRPr="00AB669F">
          <w:rPr>
            <w:szCs w:val="24"/>
            <w:lang w:val="fr-FR"/>
          </w:rPr>
          <w:t>la faune. Cependant</w:t>
        </w:r>
      </w:smartTag>
      <w:r w:rsidRPr="00AB669F">
        <w:rPr>
          <w:szCs w:val="24"/>
          <w:lang w:val="fr-FR"/>
        </w:rPr>
        <w:t>, le financement du développement de systèmes de gestion durable des ressources naturelles et la conservation des habitats essentiels dans le cadre de la décentralisation dans le corridor de faune continuera, dans un avenir immédiat, de dépendre de sources extérieures. Le niveau de pauvreté est tel que la génération de revenus à elle seule sera insuffisante pour financer une GRN durable dans la majorité des communautés à moyen terme. Plusieurs programmes à long terme, financés par la BM/IDA, le PNUD/FEM, la BAD, des bailleurs bilatéraux, etc. ont été mis en place pour soutenir le processus de décentralisation et la gouvernance locale des ressources naturelles au Niger. Ces programmes concernent la décentralisation fiscale, les politiques et les réformes institutionnelles qui aboutiront à une croissance durable des revenus et à une accumulation de capitaux qui à leur tour donneront aux communautés la possibilité d</w:t>
      </w:r>
      <w:r w:rsidR="004854B9" w:rsidRPr="00AB669F">
        <w:rPr>
          <w:szCs w:val="24"/>
          <w:lang w:val="fr-FR"/>
        </w:rPr>
        <w:t>’</w:t>
      </w:r>
      <w:r w:rsidRPr="00AB669F">
        <w:rPr>
          <w:szCs w:val="24"/>
          <w:lang w:val="fr-FR"/>
        </w:rPr>
        <w:t>auto-financer leurs besoins de conservation des ressources naturelles à moyen et long terme. Les zones de chasse communautaires peuvent devenir une forme d</w:t>
      </w:r>
      <w:r w:rsidR="004854B9" w:rsidRPr="00AB669F">
        <w:rPr>
          <w:szCs w:val="24"/>
          <w:lang w:val="fr-FR"/>
        </w:rPr>
        <w:t>’</w:t>
      </w:r>
      <w:r w:rsidRPr="00AB669F">
        <w:rPr>
          <w:szCs w:val="24"/>
          <w:lang w:val="fr-FR"/>
        </w:rPr>
        <w:t xml:space="preserve">auto-financement de la gestion durable </w:t>
      </w:r>
      <w:r w:rsidRPr="00AB669F">
        <w:rPr>
          <w:szCs w:val="24"/>
          <w:lang w:val="fr-FR"/>
        </w:rPr>
        <w:lastRenderedPageBreak/>
        <w:t xml:space="preserve">des ressources contribuant directement à la conservation de la biodiversité et à la réduction de </w:t>
      </w:r>
      <w:smartTag w:uri="urn:schemas-microsoft-com:office:smarttags" w:element="PersonName">
        <w:smartTagPr>
          <w:attr w:name="ProductID" w:val="la pauvret￩. Les"/>
        </w:smartTagPr>
        <w:r w:rsidRPr="00AB669F">
          <w:rPr>
            <w:szCs w:val="24"/>
            <w:lang w:val="fr-FR"/>
          </w:rPr>
          <w:t>la pauvreté. Les</w:t>
        </w:r>
      </w:smartTag>
      <w:r w:rsidRPr="00AB669F">
        <w:rPr>
          <w:szCs w:val="24"/>
          <w:lang w:val="fr-FR"/>
        </w:rPr>
        <w:t xml:space="preserve"> responsables communautaires seront tenus de réinvestir une partie des revenus de la chasse dans les frais de gestion des ressources, par exemple l</w:t>
      </w:r>
      <w:r w:rsidR="004854B9" w:rsidRPr="00AB669F">
        <w:rPr>
          <w:szCs w:val="24"/>
          <w:lang w:val="fr-FR"/>
        </w:rPr>
        <w:t>’</w:t>
      </w:r>
      <w:r w:rsidRPr="00AB669F">
        <w:rPr>
          <w:szCs w:val="24"/>
          <w:lang w:val="fr-FR"/>
        </w:rPr>
        <w:t>inventaire des espèces de gibier, les communications et le paiement des per diem/frais de transport des agents de surveillance. Les droits de chasse seront conditionnés au respect de toutes les obligations correspondantes, telles qu</w:t>
      </w:r>
      <w:r w:rsidR="004854B9" w:rsidRPr="00AB669F">
        <w:rPr>
          <w:szCs w:val="24"/>
          <w:lang w:val="fr-FR"/>
        </w:rPr>
        <w:t>’</w:t>
      </w:r>
      <w:r w:rsidRPr="00AB669F">
        <w:rPr>
          <w:szCs w:val="24"/>
          <w:lang w:val="fr-FR"/>
        </w:rPr>
        <w:t xml:space="preserve">elles seront définies dans les conventions/contrats qui les énonceront pour gérer la faune et les autres ressources naturelles. Les revenus de la chasse constitueront une incitation supplémentaire à investir dans la gestion et la restauration des pâturages nécessaires pour améliorer les habitats des animaux sauvages et domestiques. </w:t>
      </w:r>
      <w:r w:rsidRPr="00AB669F">
        <w:rPr>
          <w:noProof w:val="0"/>
          <w:szCs w:val="24"/>
          <w:lang w:val="fr-FR"/>
        </w:rPr>
        <w:t>Si les zones de chasse gérées par les communautés s</w:t>
      </w:r>
      <w:r w:rsidR="004854B9" w:rsidRPr="00AB669F">
        <w:rPr>
          <w:noProof w:val="0"/>
          <w:szCs w:val="24"/>
          <w:lang w:val="fr-FR"/>
        </w:rPr>
        <w:t>’</w:t>
      </w:r>
      <w:r w:rsidRPr="00AB669F">
        <w:rPr>
          <w:noProof w:val="0"/>
          <w:szCs w:val="24"/>
          <w:lang w:val="fr-FR"/>
        </w:rPr>
        <w:t>avèrent être un investissement rentable, cette activité sera très probablement financée et répliquée comme une activité de développement rural par un éventail beaucoup plus large de bailleurs que ceux qui financent la conservation.</w:t>
      </w:r>
    </w:p>
    <w:p w:rsidR="00437C76" w:rsidRPr="00AB669F" w:rsidRDefault="00437C76" w:rsidP="00437C76">
      <w:pPr>
        <w:pStyle w:val="NumberedParas0"/>
        <w:numPr>
          <w:ilvl w:val="0"/>
          <w:numId w:val="0"/>
        </w:numPr>
        <w:rPr>
          <w:noProof w:val="0"/>
          <w:u w:val="single"/>
          <w:lang w:val="fr-FR"/>
        </w:rPr>
      </w:pPr>
    </w:p>
    <w:p w:rsidR="004B2B5A" w:rsidRPr="00AB669F" w:rsidRDefault="004B2B5A" w:rsidP="004B2B5A">
      <w:pPr>
        <w:pStyle w:val="NumberedParas0"/>
        <w:rPr>
          <w:szCs w:val="24"/>
          <w:lang w:val="fr-FR"/>
        </w:rPr>
      </w:pPr>
      <w:r w:rsidRPr="00AB669F">
        <w:rPr>
          <w:szCs w:val="24"/>
          <w:u w:val="single"/>
          <w:lang w:val="fr-FR"/>
        </w:rPr>
        <w:t>Viabilité sociale</w:t>
      </w:r>
      <w:r w:rsidRPr="00AB669F">
        <w:rPr>
          <w:szCs w:val="24"/>
          <w:lang w:val="fr-FR"/>
        </w:rPr>
        <w:t xml:space="preserve"> : </w:t>
      </w:r>
      <w:r w:rsidRPr="00AB669F">
        <w:rPr>
          <w:spacing w:val="-2"/>
          <w:szCs w:val="24"/>
          <w:lang w:val="fr-FR"/>
        </w:rPr>
        <w:t>La viabilité environnementale et la viabilité sociale sont intimement liées. Les principales menaces pour la biodiversité et l</w:t>
      </w:r>
      <w:r w:rsidR="004854B9" w:rsidRPr="00AB669F">
        <w:rPr>
          <w:spacing w:val="-2"/>
          <w:szCs w:val="24"/>
          <w:lang w:val="fr-FR"/>
        </w:rPr>
        <w:t>’</w:t>
      </w:r>
      <w:r w:rsidRPr="00AB669F">
        <w:rPr>
          <w:spacing w:val="-2"/>
          <w:szCs w:val="24"/>
          <w:lang w:val="fr-FR"/>
        </w:rPr>
        <w:t>intégrité de l</w:t>
      </w:r>
      <w:r w:rsidR="004854B9" w:rsidRPr="00AB669F">
        <w:rPr>
          <w:spacing w:val="-2"/>
          <w:szCs w:val="24"/>
          <w:lang w:val="fr-FR"/>
        </w:rPr>
        <w:t>’</w:t>
      </w:r>
      <w:r w:rsidRPr="00AB669F">
        <w:rPr>
          <w:spacing w:val="-2"/>
          <w:szCs w:val="24"/>
          <w:lang w:val="fr-FR"/>
        </w:rPr>
        <w:t>écosystème émanent des activités humaines</w:t>
      </w:r>
      <w:r w:rsidRPr="00AB669F">
        <w:rPr>
          <w:szCs w:val="24"/>
          <w:lang w:val="fr-FR"/>
        </w:rPr>
        <w:t>. Le projet réduira ces pressions en aidant les communes et les communautés pastorales et transhumantes à planifier l</w:t>
      </w:r>
      <w:r w:rsidR="004854B9" w:rsidRPr="00AB669F">
        <w:rPr>
          <w:szCs w:val="24"/>
          <w:lang w:val="fr-FR"/>
        </w:rPr>
        <w:t>’</w:t>
      </w:r>
      <w:r w:rsidRPr="00AB669F">
        <w:rPr>
          <w:szCs w:val="24"/>
          <w:lang w:val="fr-FR"/>
        </w:rPr>
        <w:t xml:space="preserve">exploitation des terres et à gérer de manière durable les terres de parcours. </w:t>
      </w:r>
      <w:r w:rsidRPr="00AB669F">
        <w:rPr>
          <w:spacing w:val="4"/>
          <w:szCs w:val="24"/>
          <w:lang w:val="fr-FR"/>
        </w:rPr>
        <w:t xml:space="preserve">Le zonage participatif de la nouvelle aire protégée du Termit permettra de prendre en compte les intérêts des communautés concernées. </w:t>
      </w:r>
      <w:r w:rsidRPr="00AB669F">
        <w:rPr>
          <w:spacing w:val="-2"/>
          <w:szCs w:val="24"/>
          <w:lang w:val="fr-FR"/>
        </w:rPr>
        <w:t>Les nouvelles sources de revenus (écotourisme, zones de chasse communautaires, modèles de partage des bénéfices) seront de nouvelles incitations à la conservation et la gestion durable des ressources naturelles</w:t>
      </w:r>
      <w:r w:rsidRPr="00AB669F">
        <w:rPr>
          <w:szCs w:val="24"/>
          <w:lang w:val="fr-FR"/>
        </w:rPr>
        <w:t xml:space="preserve">. La promotion des processus de planification et de prise de décisions impliquant toutes les parties prenantes locales et les modalités de cogestion garantiront la viabilité sociale du projet. </w:t>
      </w:r>
      <w:r w:rsidRPr="00AB669F">
        <w:rPr>
          <w:noProof w:val="0"/>
          <w:szCs w:val="24"/>
          <w:lang w:val="fr-FR"/>
        </w:rPr>
        <w:t>La responsabilisation des communautés et les partenariats de cogestion créeront un nouveau sentiment de fierté au sein des communautés locales qui prendront conscience qu</w:t>
      </w:r>
      <w:r w:rsidR="004854B9" w:rsidRPr="00AB669F">
        <w:rPr>
          <w:noProof w:val="0"/>
          <w:szCs w:val="24"/>
          <w:lang w:val="fr-FR"/>
        </w:rPr>
        <w:t>’</w:t>
      </w:r>
      <w:r w:rsidRPr="00AB669F">
        <w:rPr>
          <w:noProof w:val="0"/>
          <w:szCs w:val="24"/>
          <w:lang w:val="fr-FR"/>
        </w:rPr>
        <w:t>elles peuvent améliorer leur sort en protégeant mieux l</w:t>
      </w:r>
      <w:r w:rsidR="004854B9" w:rsidRPr="00AB669F">
        <w:rPr>
          <w:noProof w:val="0"/>
          <w:szCs w:val="24"/>
          <w:lang w:val="fr-FR"/>
        </w:rPr>
        <w:t>’</w:t>
      </w:r>
      <w:r w:rsidRPr="00AB669F">
        <w:rPr>
          <w:noProof w:val="0"/>
          <w:szCs w:val="24"/>
          <w:lang w:val="fr-FR"/>
        </w:rPr>
        <w:t>environnement.</w:t>
      </w:r>
      <w:r w:rsidRPr="00AB669F">
        <w:rPr>
          <w:szCs w:val="24"/>
          <w:lang w:val="fr-FR"/>
        </w:rPr>
        <w:t xml:space="preserve"> </w:t>
      </w:r>
    </w:p>
    <w:p w:rsidR="0020061E" w:rsidRPr="00AB669F" w:rsidRDefault="0020061E" w:rsidP="00BF3589">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zCs w:val="24"/>
          <w:u w:val="single"/>
          <w:lang w:val="fr-FR"/>
        </w:rPr>
        <w:t>Viabilité institutionnelle</w:t>
      </w:r>
      <w:r w:rsidRPr="00AB669F">
        <w:rPr>
          <w:szCs w:val="24"/>
          <w:lang w:val="fr-FR"/>
        </w:rPr>
        <w:t xml:space="preserve"> : Les principales garanties de la viabilité institutionnelle du projet résident dans les aspects suivants : a) renforcement des capacités des structures de gestion des ressources naturelles des autorités locales, des communes et des communautés pour concevoir et mettre en oeuvre des plans de gestion des ressources naturelles dans les AP et le Corridor et </w:t>
      </w:r>
      <w:r w:rsidRPr="00AB669F">
        <w:rPr>
          <w:spacing w:val="-2"/>
          <w:szCs w:val="24"/>
          <w:lang w:val="fr-FR"/>
        </w:rPr>
        <w:t>b) élaboration de nouveaux mécanismes de cogestion pour les AP incluant les communautés adjacentes, le secteur privé, les ONG, les instituts de recherche et les services techniques. Le projet mettra en place un réseau de surveillance participatif, appuiera des mécanismes de coordination inter-disciplinaires et s</w:t>
      </w:r>
      <w:r w:rsidR="004854B9" w:rsidRPr="00AB669F">
        <w:rPr>
          <w:spacing w:val="-2"/>
          <w:szCs w:val="24"/>
          <w:lang w:val="fr-FR"/>
        </w:rPr>
        <w:t>’</w:t>
      </w:r>
      <w:r w:rsidRPr="00AB669F">
        <w:rPr>
          <w:spacing w:val="-2"/>
          <w:szCs w:val="24"/>
          <w:lang w:val="fr-FR"/>
        </w:rPr>
        <w:t>efforcera d</w:t>
      </w:r>
      <w:r w:rsidR="004854B9" w:rsidRPr="00AB669F">
        <w:rPr>
          <w:spacing w:val="-2"/>
          <w:szCs w:val="24"/>
          <w:lang w:val="fr-FR"/>
        </w:rPr>
        <w:t>’</w:t>
      </w:r>
      <w:r w:rsidRPr="00AB669F">
        <w:rPr>
          <w:spacing w:val="-2"/>
          <w:szCs w:val="24"/>
          <w:lang w:val="fr-FR"/>
        </w:rPr>
        <w:t xml:space="preserve">intégrer les concepts GDR et la </w:t>
      </w:r>
      <w:r w:rsidRPr="00AB669F">
        <w:rPr>
          <w:spacing w:val="-4"/>
          <w:szCs w:val="24"/>
          <w:lang w:val="fr-FR"/>
        </w:rPr>
        <w:t xml:space="preserve">conservation des habitats dans les plans de développement départementaux (PDC, PDGDRN) dans le Corridor. La légitimité des nouveaux partenariats avec les communes, les communautés, les entreprises du secteur privé et les ONG dans les réserves de </w:t>
      </w:r>
      <w:r w:rsidRPr="00AB669F">
        <w:rPr>
          <w:szCs w:val="24"/>
          <w:lang w:val="fr-FR"/>
        </w:rPr>
        <w:t xml:space="preserve">Gadabedji et du Termit sera formalisée par des contrats de cogestion signés par la Direction des aires protégées dépendant de </w:t>
      </w:r>
      <w:smartTag w:uri="urn:schemas-microsoft-com:office:smarttags" w:element="PersonName">
        <w:smartTagPr>
          <w:attr w:name="ProductID" w:val="la DGEEF. La DAP"/>
        </w:smartTagPr>
        <w:r w:rsidRPr="00AB669F">
          <w:rPr>
            <w:szCs w:val="24"/>
            <w:lang w:val="fr-FR"/>
          </w:rPr>
          <w:t xml:space="preserve">la </w:t>
        </w:r>
        <w:r w:rsidRPr="00AB669F">
          <w:rPr>
            <w:spacing w:val="-4"/>
            <w:szCs w:val="24"/>
            <w:lang w:val="fr-FR"/>
          </w:rPr>
          <w:t>DGEEF. La DAP</w:t>
        </w:r>
      </w:smartTag>
      <w:r w:rsidRPr="00AB669F">
        <w:rPr>
          <w:spacing w:val="-4"/>
          <w:szCs w:val="24"/>
          <w:lang w:val="fr-FR"/>
        </w:rPr>
        <w:t xml:space="preserve"> a la principale responsabilité, pour le compte de l</w:t>
      </w:r>
      <w:r w:rsidR="004854B9" w:rsidRPr="00AB669F">
        <w:rPr>
          <w:spacing w:val="-4"/>
          <w:szCs w:val="24"/>
          <w:lang w:val="fr-FR"/>
        </w:rPr>
        <w:t>’</w:t>
      </w:r>
      <w:r w:rsidRPr="00AB669F">
        <w:rPr>
          <w:spacing w:val="-4"/>
          <w:szCs w:val="24"/>
          <w:lang w:val="fr-FR"/>
        </w:rPr>
        <w:t xml:space="preserve">Etat, de la gestion des AP. </w:t>
      </w:r>
      <w:r w:rsidRPr="00AB669F">
        <w:rPr>
          <w:spacing w:val="4"/>
          <w:szCs w:val="24"/>
          <w:lang w:val="fr-FR"/>
        </w:rPr>
        <w:t>Ces contrats définiront les rôles et responsabilités de chacune des institutions impliquées dans la gestion des AP, ainsi que le partage des bénéfices obtenus</w:t>
      </w:r>
      <w:r w:rsidRPr="00AB669F">
        <w:rPr>
          <w:spacing w:val="-4"/>
          <w:szCs w:val="24"/>
          <w:lang w:val="fr-FR"/>
        </w:rPr>
        <w:t xml:space="preserve">. </w:t>
      </w:r>
      <w:r w:rsidRPr="00AB669F">
        <w:rPr>
          <w:spacing w:val="4"/>
          <w:szCs w:val="24"/>
          <w:lang w:val="fr-FR"/>
        </w:rPr>
        <w:t>Ils constitueront également la base juridique de l</w:t>
      </w:r>
      <w:r w:rsidR="004854B9" w:rsidRPr="00AB669F">
        <w:rPr>
          <w:spacing w:val="4"/>
          <w:szCs w:val="24"/>
          <w:lang w:val="fr-FR"/>
        </w:rPr>
        <w:t>’</w:t>
      </w:r>
      <w:r w:rsidRPr="00AB669F">
        <w:rPr>
          <w:spacing w:val="4"/>
          <w:szCs w:val="24"/>
          <w:lang w:val="fr-FR"/>
        </w:rPr>
        <w:t>implication des communes et des communautés dans la gestion des AP</w:t>
      </w:r>
      <w:r w:rsidRPr="00AB669F">
        <w:rPr>
          <w:szCs w:val="24"/>
          <w:lang w:val="fr-FR"/>
        </w:rPr>
        <w:t xml:space="preserve">. </w:t>
      </w:r>
      <w:r w:rsidRPr="00AB669F">
        <w:rPr>
          <w:noProof w:val="0"/>
          <w:szCs w:val="24"/>
          <w:lang w:val="fr-FR"/>
        </w:rPr>
        <w:t>Le projet créera des systèmes pilotes pour la gestion décentralisée des terres et des ressources naturelles dans le Corridor en responsabilisant les nouvelles institutions communales et communautaires dont les capacités seront renforcées.</w:t>
      </w:r>
      <w:r w:rsidRPr="00AB669F">
        <w:rPr>
          <w:szCs w:val="24"/>
          <w:lang w:val="fr-FR"/>
        </w:rPr>
        <w:t xml:space="preserve"> </w:t>
      </w:r>
    </w:p>
    <w:p w:rsidR="00721979" w:rsidRPr="00AB669F" w:rsidRDefault="00721979" w:rsidP="00721979">
      <w:pPr>
        <w:pStyle w:val="NumberedParas0"/>
        <w:numPr>
          <w:ilvl w:val="0"/>
          <w:numId w:val="0"/>
        </w:numPr>
        <w:rPr>
          <w:noProof w:val="0"/>
          <w:lang w:val="fr-FR"/>
        </w:rPr>
      </w:pPr>
    </w:p>
    <w:p w:rsidR="004B2B5A" w:rsidRPr="00AB669F" w:rsidRDefault="004B2B5A" w:rsidP="004B2B5A">
      <w:pPr>
        <w:pStyle w:val="NumberedParas0"/>
        <w:rPr>
          <w:szCs w:val="24"/>
          <w:lang w:val="fr-FR"/>
        </w:rPr>
      </w:pPr>
      <w:r w:rsidRPr="00AB669F">
        <w:rPr>
          <w:szCs w:val="24"/>
          <w:lang w:val="fr-FR"/>
        </w:rPr>
        <w:t xml:space="preserve">Globalement, la </w:t>
      </w:r>
      <w:r w:rsidRPr="00AB669F">
        <w:rPr>
          <w:szCs w:val="24"/>
          <w:u w:val="single"/>
          <w:lang w:val="fr-FR"/>
        </w:rPr>
        <w:t>viabilité</w:t>
      </w:r>
      <w:r w:rsidRPr="00AB669F">
        <w:rPr>
          <w:szCs w:val="24"/>
          <w:lang w:val="fr-FR"/>
        </w:rPr>
        <w:t xml:space="preserve"> sera favorisée par le mécanisme de partenariat et de consultation à mettre en place entre les initiatives de développement et axées sur la conservation pour tous les résultats escomptés. </w:t>
      </w:r>
      <w:r w:rsidRPr="00AB669F">
        <w:rPr>
          <w:noProof w:val="0"/>
          <w:szCs w:val="24"/>
          <w:lang w:val="fr-FR"/>
        </w:rPr>
        <w:t>Ces partenariats limiteront les contradictions entre les projets et les bailleurs, en améliorant la rentabilité.</w:t>
      </w:r>
      <w:r w:rsidRPr="00AB669F">
        <w:rPr>
          <w:szCs w:val="24"/>
          <w:lang w:val="fr-FR"/>
        </w:rPr>
        <w:t xml:space="preserve"> </w:t>
      </w:r>
    </w:p>
    <w:p w:rsidR="000519D8" w:rsidRPr="00AB669F" w:rsidRDefault="000519D8" w:rsidP="000519D8">
      <w:pPr>
        <w:pStyle w:val="ListParagraph1"/>
        <w:rPr>
          <w:lang w:val="fr-FR"/>
        </w:rPr>
      </w:pPr>
    </w:p>
    <w:p w:rsidR="004B2B5A" w:rsidRPr="00AB669F" w:rsidRDefault="004B2B5A" w:rsidP="004B2B5A">
      <w:pPr>
        <w:pStyle w:val="NumberedParas0"/>
        <w:rPr>
          <w:szCs w:val="24"/>
          <w:lang w:val="fr-FR"/>
        </w:rPr>
      </w:pPr>
      <w:r w:rsidRPr="00AB669F">
        <w:rPr>
          <w:szCs w:val="24"/>
          <w:lang w:val="fr-FR"/>
        </w:rPr>
        <w:t>Sur la question de l</w:t>
      </w:r>
      <w:r w:rsidR="004854B9" w:rsidRPr="00AB669F">
        <w:rPr>
          <w:szCs w:val="24"/>
          <w:lang w:val="fr-FR"/>
        </w:rPr>
        <w:t>’</w:t>
      </w:r>
      <w:r w:rsidRPr="00AB669F">
        <w:rPr>
          <w:szCs w:val="24"/>
          <w:lang w:val="fr-FR"/>
        </w:rPr>
        <w:t>intégration de la gestion des aires protégées dans la planification financière nationale et la présence sur le terrain, le gouvernement du Niger a indiqué que grâce à sa Stratégie de développement rural (SDR) il espérait faire passer la superficie totale d</w:t>
      </w:r>
      <w:r w:rsidR="004854B9" w:rsidRPr="00AB669F">
        <w:rPr>
          <w:szCs w:val="24"/>
          <w:lang w:val="fr-FR"/>
        </w:rPr>
        <w:t>’</w:t>
      </w:r>
      <w:r w:rsidRPr="00AB669F">
        <w:rPr>
          <w:szCs w:val="24"/>
          <w:lang w:val="fr-FR"/>
        </w:rPr>
        <w:t xml:space="preserve">aires protégées de 6,6 % à 12 % </w:t>
      </w:r>
      <w:r w:rsidRPr="00AB669F">
        <w:rPr>
          <w:szCs w:val="24"/>
          <w:lang w:val="fr-FR"/>
        </w:rPr>
        <w:lastRenderedPageBreak/>
        <w:t>en 2012. Le montant des financements consacrés à la gestion des aires protégées dans le pays est très faible, mais le gouvernement a des agents dans toutes les aires protégées et leur nombre sera augmenté pour répondre aux besoins. Les Réalisations 1.1, 1.2 et 1.5 devraient permettre d</w:t>
      </w:r>
      <w:r w:rsidR="004854B9" w:rsidRPr="00AB669F">
        <w:rPr>
          <w:szCs w:val="24"/>
          <w:lang w:val="fr-FR"/>
        </w:rPr>
        <w:t>’</w:t>
      </w:r>
      <w:r w:rsidRPr="00AB669F">
        <w:rPr>
          <w:szCs w:val="24"/>
          <w:lang w:val="fr-FR"/>
        </w:rPr>
        <w:t>atteindre cet objectif sur différents fronts. Le gouvernement accorde une priorité élevée à ce projet car il contribuera à améliorer les moyens de subsistance des communautés, en les rendant plus durables. En réalité, toutes les réalisations de la Composante 2 prennent en compte cette préoccupation pour inciter les communautés locales à protéger la biodiversité, ce qui confirme également de manière directe la durabilité du projet.  En outre, les services nationaux de l</w:t>
      </w:r>
      <w:r w:rsidR="004854B9" w:rsidRPr="00AB669F">
        <w:rPr>
          <w:szCs w:val="24"/>
          <w:lang w:val="fr-FR"/>
        </w:rPr>
        <w:t>’</w:t>
      </w:r>
      <w:r w:rsidRPr="00AB669F">
        <w:rPr>
          <w:szCs w:val="24"/>
          <w:lang w:val="fr-FR"/>
        </w:rPr>
        <w:t>environnement au niveau local jouent un rôle central dans l</w:t>
      </w:r>
      <w:r w:rsidR="004854B9" w:rsidRPr="00AB669F">
        <w:rPr>
          <w:szCs w:val="24"/>
          <w:lang w:val="fr-FR"/>
        </w:rPr>
        <w:t>’</w:t>
      </w:r>
      <w:r w:rsidRPr="00AB669F">
        <w:rPr>
          <w:szCs w:val="24"/>
          <w:lang w:val="fr-FR"/>
        </w:rPr>
        <w:t xml:space="preserve">assistance technique aux communautés et aux communes. </w:t>
      </w:r>
      <w:r w:rsidRPr="00AB669F">
        <w:rPr>
          <w:noProof w:val="0"/>
          <w:szCs w:val="24"/>
          <w:lang w:val="fr-FR"/>
        </w:rPr>
        <w:t>De plus, les conservateurs des AP dépendent du ministère de l</w:t>
      </w:r>
      <w:r w:rsidR="004854B9" w:rsidRPr="00AB669F">
        <w:rPr>
          <w:noProof w:val="0"/>
          <w:szCs w:val="24"/>
          <w:lang w:val="fr-FR"/>
        </w:rPr>
        <w:t>’</w:t>
      </w:r>
      <w:r w:rsidRPr="00AB669F">
        <w:rPr>
          <w:noProof w:val="0"/>
          <w:szCs w:val="24"/>
          <w:lang w:val="fr-FR"/>
        </w:rPr>
        <w:t>Environnement et les zones de chasse communautaires et les contrats de cogestion seront supervisés par le ministère de l</w:t>
      </w:r>
      <w:r w:rsidR="004854B9" w:rsidRPr="00AB669F">
        <w:rPr>
          <w:noProof w:val="0"/>
          <w:szCs w:val="24"/>
          <w:lang w:val="fr-FR"/>
        </w:rPr>
        <w:t>’</w:t>
      </w:r>
      <w:r w:rsidRPr="00AB669F">
        <w:rPr>
          <w:noProof w:val="0"/>
          <w:szCs w:val="24"/>
          <w:lang w:val="fr-FR"/>
        </w:rPr>
        <w:t>Environnement.</w:t>
      </w:r>
    </w:p>
    <w:p w:rsidR="00871401" w:rsidRPr="00AB669F" w:rsidRDefault="00871401" w:rsidP="00812A8A">
      <w:pPr>
        <w:ind w:right="1008"/>
        <w:jc w:val="both"/>
        <w:rPr>
          <w:szCs w:val="22"/>
          <w:lang w:val="fr-FR"/>
        </w:rPr>
      </w:pPr>
    </w:p>
    <w:p w:rsidR="004B2B5A" w:rsidRPr="00AB669F" w:rsidRDefault="004B2B5A" w:rsidP="004B2B5A">
      <w:pPr>
        <w:jc w:val="both"/>
        <w:rPr>
          <w:lang w:val="fr-FR"/>
        </w:rPr>
      </w:pPr>
      <w:r w:rsidRPr="00AB669F">
        <w:rPr>
          <w:u w:val="single"/>
          <w:lang w:val="fr-FR"/>
        </w:rPr>
        <w:t>Réplicabilité</w:t>
      </w:r>
      <w:r w:rsidRPr="00AB669F">
        <w:rPr>
          <w:lang w:val="fr-FR"/>
        </w:rPr>
        <w:t> : Bien que les conditions environnementales dans le nord du Niger soient très différentes de celles du reste du pays, une grande partie des éléments stratégiques des approches qui seront élaborées par ce projet seront prêts à être répliqués. En particulier, les modèles de cogestion et les nouveaux partenariats public/privé pour la gestion des AP peuvent être répliqués et adaptés dans tout le pays. La prise en compte de la conservation de la biodiversité dans la planification décentralisée de l</w:t>
      </w:r>
      <w:r w:rsidR="004854B9" w:rsidRPr="00AB669F">
        <w:rPr>
          <w:lang w:val="fr-FR"/>
        </w:rPr>
        <w:t>’</w:t>
      </w:r>
      <w:r w:rsidRPr="00AB669F">
        <w:rPr>
          <w:lang w:val="fr-FR"/>
        </w:rPr>
        <w:t>exploitation des terres à l</w:t>
      </w:r>
      <w:r w:rsidR="004854B9" w:rsidRPr="00AB669F">
        <w:rPr>
          <w:lang w:val="fr-FR"/>
        </w:rPr>
        <w:t>’</w:t>
      </w:r>
      <w:r w:rsidRPr="00AB669F">
        <w:rPr>
          <w:lang w:val="fr-FR"/>
        </w:rPr>
        <w:t>échelle du paysage et de la gouvernance locale des ressources naturelles peuvent s</w:t>
      </w:r>
      <w:r w:rsidR="004854B9" w:rsidRPr="00AB669F">
        <w:rPr>
          <w:lang w:val="fr-FR"/>
        </w:rPr>
        <w:t>’</w:t>
      </w:r>
      <w:r w:rsidRPr="00AB669F">
        <w:rPr>
          <w:lang w:val="fr-FR"/>
        </w:rPr>
        <w:t>appliquer à tout le pays. Le zonage pour une utilisation durable et la cogestion avec une utilisation locale peuvent être réplicables dans beaucoup de situations. La création de chaînes de valeur de la biodiversité sous des formes qui inciteront à préserver l</w:t>
      </w:r>
      <w:r w:rsidR="004854B9" w:rsidRPr="00AB669F">
        <w:rPr>
          <w:lang w:val="fr-FR"/>
        </w:rPr>
        <w:t>’</w:t>
      </w:r>
      <w:r w:rsidRPr="00AB669F">
        <w:rPr>
          <w:lang w:val="fr-FR"/>
        </w:rPr>
        <w:t>environnement est une approche largement applicable. La signature de contrats qui conditionneront l</w:t>
      </w:r>
      <w:r w:rsidR="004854B9" w:rsidRPr="00AB669F">
        <w:rPr>
          <w:lang w:val="fr-FR"/>
        </w:rPr>
        <w:t>’</w:t>
      </w:r>
      <w:r w:rsidRPr="00AB669F">
        <w:rPr>
          <w:lang w:val="fr-FR"/>
        </w:rPr>
        <w:t>utilisation commerciale de la biodiversité par les cogérants communautaires au respect de l</w:t>
      </w:r>
      <w:r w:rsidR="004854B9" w:rsidRPr="00AB669F">
        <w:rPr>
          <w:lang w:val="fr-FR"/>
        </w:rPr>
        <w:t>’</w:t>
      </w:r>
      <w:r w:rsidRPr="00AB669F">
        <w:rPr>
          <w:lang w:val="fr-FR"/>
        </w:rPr>
        <w:t>intégralité de leurs obligations contractuelles de cogestion est également un principe largement réplicable. Si l</w:t>
      </w:r>
      <w:r w:rsidR="004854B9" w:rsidRPr="00AB669F">
        <w:rPr>
          <w:lang w:val="fr-FR"/>
        </w:rPr>
        <w:t>’</w:t>
      </w:r>
      <w:r w:rsidRPr="00AB669F">
        <w:rPr>
          <w:lang w:val="fr-FR"/>
        </w:rPr>
        <w:t>efficacité des zones de chasse communautaires est démontrée, les bailleurs qui financent la réduction de la pauvreté ou le développement rural pourraient ajouter cette activité comme étant à répliquer lorsque la situation s</w:t>
      </w:r>
      <w:r w:rsidR="004854B9" w:rsidRPr="00AB669F">
        <w:rPr>
          <w:lang w:val="fr-FR"/>
        </w:rPr>
        <w:t>’</w:t>
      </w:r>
      <w:r w:rsidRPr="00AB669F">
        <w:rPr>
          <w:lang w:val="fr-FR"/>
        </w:rPr>
        <w:t>y prête. En outre, la solution proposée par le FEM prévoit de soutenir l</w:t>
      </w:r>
      <w:r w:rsidR="004854B9" w:rsidRPr="00AB669F">
        <w:rPr>
          <w:lang w:val="fr-FR"/>
        </w:rPr>
        <w:t>’</w:t>
      </w:r>
      <w:r w:rsidRPr="00AB669F">
        <w:rPr>
          <w:lang w:val="fr-FR"/>
        </w:rPr>
        <w:t>amélioration de l</w:t>
      </w:r>
      <w:r w:rsidR="004854B9" w:rsidRPr="00AB669F">
        <w:rPr>
          <w:lang w:val="fr-FR"/>
        </w:rPr>
        <w:t>’</w:t>
      </w:r>
      <w:r w:rsidRPr="00AB669F">
        <w:rPr>
          <w:lang w:val="fr-FR"/>
        </w:rPr>
        <w:t>efficacité de la gestion et l</w:t>
      </w:r>
      <w:r w:rsidR="004854B9" w:rsidRPr="00AB669F">
        <w:rPr>
          <w:lang w:val="fr-FR"/>
        </w:rPr>
        <w:t>’</w:t>
      </w:r>
      <w:r w:rsidRPr="00AB669F">
        <w:rPr>
          <w:lang w:val="fr-FR"/>
        </w:rPr>
        <w:t>extension des AP  ; par ailleurs, elle produira un Plan de conservation stratégique pour le biome saharien du Niger. Cette stratégie offrira un moyen de réplication des enseignements du projet dans l</w:t>
      </w:r>
      <w:r w:rsidR="004854B9" w:rsidRPr="00AB669F">
        <w:rPr>
          <w:lang w:val="fr-FR"/>
        </w:rPr>
        <w:t>’</w:t>
      </w:r>
      <w:r w:rsidRPr="00AB669F">
        <w:rPr>
          <w:lang w:val="fr-FR"/>
        </w:rPr>
        <w:t>ensemble d</w:t>
      </w:r>
      <w:r w:rsidR="004854B9" w:rsidRPr="00AB669F">
        <w:rPr>
          <w:lang w:val="fr-FR"/>
        </w:rPr>
        <w:t>’</w:t>
      </w:r>
      <w:r w:rsidRPr="00AB669F">
        <w:rPr>
          <w:lang w:val="fr-FR"/>
        </w:rPr>
        <w:t>un système d</w:t>
      </w:r>
      <w:r w:rsidR="004854B9" w:rsidRPr="00AB669F">
        <w:rPr>
          <w:lang w:val="fr-FR"/>
        </w:rPr>
        <w:t>’</w:t>
      </w:r>
      <w:r w:rsidRPr="00AB669F">
        <w:rPr>
          <w:lang w:val="fr-FR"/>
        </w:rPr>
        <w:t>AP agrandi.</w:t>
      </w:r>
    </w:p>
    <w:p w:rsidR="00C3472B" w:rsidRPr="00AB669F" w:rsidRDefault="00C3472B" w:rsidP="00C3472B">
      <w:pPr>
        <w:rPr>
          <w:lang w:val="fr-FR"/>
        </w:rPr>
      </w:pPr>
    </w:p>
    <w:p w:rsidR="00C3472B" w:rsidRPr="00AB669F" w:rsidRDefault="00C3472B" w:rsidP="00C3472B">
      <w:pPr>
        <w:rPr>
          <w:lang w:val="fr-FR"/>
        </w:rPr>
      </w:pPr>
    </w:p>
    <w:p w:rsidR="00C3472B" w:rsidRPr="00AB669F" w:rsidRDefault="00C3472B" w:rsidP="00C3472B">
      <w:pPr>
        <w:rPr>
          <w:lang w:val="fr-FR"/>
        </w:rPr>
      </w:pPr>
    </w:p>
    <w:p w:rsidR="004B2B5A" w:rsidRPr="00C916B4" w:rsidRDefault="004B2B5A" w:rsidP="004B2B5A">
      <w:pPr>
        <w:pStyle w:val="Heading2"/>
      </w:pPr>
      <w:bookmarkStart w:id="58" w:name="_Toc295234886"/>
      <w:r w:rsidRPr="00C916B4">
        <w:t>IIIème PARTIE : Modalités de gestion</w:t>
      </w:r>
      <w:bookmarkEnd w:id="58"/>
    </w:p>
    <w:p w:rsidR="00C3472B" w:rsidRPr="00AB669F" w:rsidRDefault="00C3472B" w:rsidP="00C3472B">
      <w:pPr>
        <w:pStyle w:val="NumberedParas0"/>
        <w:numPr>
          <w:ilvl w:val="0"/>
          <w:numId w:val="0"/>
        </w:numPr>
        <w:rPr>
          <w:noProof w:val="0"/>
          <w:lang w:val="fr-FR"/>
        </w:rPr>
      </w:pPr>
    </w:p>
    <w:p w:rsidR="00BF7836" w:rsidRPr="00AB669F" w:rsidRDefault="00BF7836" w:rsidP="00BF7836">
      <w:pPr>
        <w:pStyle w:val="NumberedParas0"/>
        <w:rPr>
          <w:szCs w:val="24"/>
          <w:lang w:val="fr-FR"/>
        </w:rPr>
      </w:pPr>
      <w:r w:rsidRPr="00AB669F">
        <w:rPr>
          <w:szCs w:val="24"/>
          <w:lang w:val="fr-FR"/>
        </w:rPr>
        <w:t>Le projet sera mis en œuvre par le Programme des Nations Unies pour le développement (PNUD) conformément à ses modalités d</w:t>
      </w:r>
      <w:r w:rsidR="004854B9" w:rsidRPr="00AB669F">
        <w:rPr>
          <w:szCs w:val="24"/>
          <w:lang w:val="fr-FR"/>
        </w:rPr>
        <w:t>’</w:t>
      </w:r>
      <w:r w:rsidRPr="00AB669F">
        <w:rPr>
          <w:szCs w:val="24"/>
          <w:lang w:val="fr-FR"/>
        </w:rPr>
        <w:t>exécution nationale (NEX) sur une période de 4 ans à compter de la date de signature du PRODOC (approximativement de janvier 2010 à décembre 2013). L</w:t>
      </w:r>
      <w:r w:rsidR="004854B9" w:rsidRPr="00AB669F">
        <w:rPr>
          <w:szCs w:val="24"/>
          <w:lang w:val="fr-FR"/>
        </w:rPr>
        <w:t>’</w:t>
      </w:r>
      <w:r w:rsidRPr="00AB669F">
        <w:rPr>
          <w:szCs w:val="24"/>
          <w:lang w:val="fr-FR"/>
        </w:rPr>
        <w:t>agence d</w:t>
      </w:r>
      <w:r w:rsidR="004854B9" w:rsidRPr="00AB669F">
        <w:rPr>
          <w:szCs w:val="24"/>
          <w:lang w:val="fr-FR"/>
        </w:rPr>
        <w:t>’</w:t>
      </w:r>
      <w:r w:rsidRPr="00AB669F">
        <w:rPr>
          <w:szCs w:val="24"/>
          <w:lang w:val="fr-FR"/>
        </w:rPr>
        <w:t>exécution principale sera la Direction générale de l</w:t>
      </w:r>
      <w:r w:rsidR="004854B9" w:rsidRPr="00AB669F">
        <w:rPr>
          <w:szCs w:val="24"/>
          <w:lang w:val="fr-FR"/>
        </w:rPr>
        <w:t>’</w:t>
      </w:r>
      <w:r w:rsidRPr="00AB669F">
        <w:rPr>
          <w:szCs w:val="24"/>
          <w:lang w:val="fr-FR"/>
        </w:rPr>
        <w:t>environnement et des eaux et forêts (DGEEF). La DGEEF est la principale autorité en charge de la conservation de la biodiversité au Niger. En sa qualité d</w:t>
      </w:r>
      <w:r w:rsidR="004854B9" w:rsidRPr="00AB669F">
        <w:rPr>
          <w:szCs w:val="24"/>
          <w:lang w:val="fr-FR"/>
        </w:rPr>
        <w:t>’</w:t>
      </w:r>
      <w:r w:rsidRPr="00AB669F">
        <w:rPr>
          <w:szCs w:val="24"/>
          <w:lang w:val="fr-FR"/>
        </w:rPr>
        <w:t>agence d</w:t>
      </w:r>
      <w:r w:rsidR="004854B9" w:rsidRPr="00AB669F">
        <w:rPr>
          <w:szCs w:val="24"/>
          <w:lang w:val="fr-FR"/>
        </w:rPr>
        <w:t>’</w:t>
      </w:r>
      <w:r w:rsidRPr="00AB669F">
        <w:rPr>
          <w:szCs w:val="24"/>
          <w:lang w:val="fr-FR"/>
        </w:rPr>
        <w:t xml:space="preserve">exécution nationale, la DGEEF sera chargée de la supervision du projet, de la production des résultats et de la gestion des fonds du PNUD au niveau national. Elle doit rendre compte au PNUD de la participation du gouvernement au projet et fournira donc des orientations générales et un soutien pour la mise en œuvre de toutes les activités du projet. </w:t>
      </w:r>
      <w:r w:rsidRPr="00AB669F">
        <w:rPr>
          <w:noProof w:val="0"/>
          <w:szCs w:val="24"/>
          <w:lang w:val="fr-FR"/>
        </w:rPr>
        <w:t>Elle facilitera la mise en œuvre du projet et s</w:t>
      </w:r>
      <w:r w:rsidR="004854B9" w:rsidRPr="00AB669F">
        <w:rPr>
          <w:noProof w:val="0"/>
          <w:szCs w:val="24"/>
          <w:lang w:val="fr-FR"/>
        </w:rPr>
        <w:t>’</w:t>
      </w:r>
      <w:r w:rsidRPr="00AB669F">
        <w:rPr>
          <w:noProof w:val="0"/>
          <w:szCs w:val="24"/>
          <w:lang w:val="fr-FR"/>
        </w:rPr>
        <w:t>assurera de la mise en place de systèmes de suivi et de contrôle internes.</w:t>
      </w:r>
      <w:r w:rsidRPr="00AB669F">
        <w:rPr>
          <w:szCs w:val="24"/>
          <w:lang w:val="fr-FR"/>
        </w:rPr>
        <w:t xml:space="preserve"> </w:t>
      </w:r>
    </w:p>
    <w:p w:rsidR="006E4BD6" w:rsidRPr="00AB669F" w:rsidRDefault="006E4BD6" w:rsidP="00291CDE">
      <w:pPr>
        <w:pStyle w:val="ListParagraph1"/>
        <w:ind w:left="0"/>
        <w:rPr>
          <w:szCs w:val="20"/>
          <w:lang w:val="fr-FR" w:eastAsia="en-GB"/>
        </w:rPr>
      </w:pPr>
    </w:p>
    <w:p w:rsidR="0090502C" w:rsidRPr="00AB669F" w:rsidRDefault="0090502C" w:rsidP="0090502C">
      <w:pPr>
        <w:pStyle w:val="NumberedParas0"/>
        <w:rPr>
          <w:szCs w:val="24"/>
          <w:lang w:val="fr-FR"/>
        </w:rPr>
      </w:pPr>
      <w:r w:rsidRPr="00AB669F">
        <w:rPr>
          <w:szCs w:val="24"/>
          <w:lang w:val="fr-FR"/>
        </w:rPr>
        <w:t>Pour atteindre les objectifs du projet et produire les résultats escomptés à temps et dans le cadre du champ d</w:t>
      </w:r>
      <w:r w:rsidR="004854B9" w:rsidRPr="00AB669F">
        <w:rPr>
          <w:szCs w:val="24"/>
          <w:lang w:val="fr-FR"/>
        </w:rPr>
        <w:t>’</w:t>
      </w:r>
      <w:r w:rsidRPr="00AB669F">
        <w:rPr>
          <w:szCs w:val="24"/>
          <w:lang w:val="fr-FR"/>
        </w:rPr>
        <w:t>application et du budget, la DGEEF établira des accords de collaboration avec des institutions, organisations et personnes de premier plan qui joueront des rôles clé dans l</w:t>
      </w:r>
      <w:r w:rsidR="004854B9" w:rsidRPr="00AB669F">
        <w:rPr>
          <w:szCs w:val="24"/>
          <w:lang w:val="fr-FR"/>
        </w:rPr>
        <w:t>’</w:t>
      </w:r>
      <w:r w:rsidRPr="00AB669F">
        <w:rPr>
          <w:szCs w:val="24"/>
          <w:lang w:val="fr-FR"/>
        </w:rPr>
        <w:t xml:space="preserve">exécution du projet, tel que défini dans le présent document du projet. Ces accords pourront être conclus au niveau </w:t>
      </w:r>
      <w:r w:rsidRPr="00AB669F">
        <w:rPr>
          <w:szCs w:val="24"/>
          <w:lang w:val="fr-FR"/>
        </w:rPr>
        <w:lastRenderedPageBreak/>
        <w:t>local, national ou international, conformément aux procédures du PNUD. En particulier, un accord de fourniture de services d</w:t>
      </w:r>
      <w:r w:rsidR="004854B9" w:rsidRPr="00AB669F">
        <w:rPr>
          <w:szCs w:val="24"/>
          <w:lang w:val="fr-FR"/>
        </w:rPr>
        <w:t>’</w:t>
      </w:r>
      <w:r w:rsidRPr="00AB669F">
        <w:rPr>
          <w:szCs w:val="24"/>
          <w:lang w:val="fr-FR"/>
        </w:rPr>
        <w:t>assistance technique sera signé entre le ministère de l</w:t>
      </w:r>
      <w:r w:rsidR="004854B9" w:rsidRPr="00AB669F">
        <w:rPr>
          <w:szCs w:val="24"/>
          <w:lang w:val="fr-FR"/>
        </w:rPr>
        <w:t>’</w:t>
      </w:r>
      <w:r w:rsidRPr="00AB669F">
        <w:rPr>
          <w:szCs w:val="24"/>
          <w:lang w:val="fr-FR"/>
        </w:rPr>
        <w:t>Eau, de l</w:t>
      </w:r>
      <w:r w:rsidR="004854B9" w:rsidRPr="00AB669F">
        <w:rPr>
          <w:szCs w:val="24"/>
          <w:lang w:val="fr-FR"/>
        </w:rPr>
        <w:t>’</w:t>
      </w:r>
      <w:r w:rsidRPr="00AB669F">
        <w:rPr>
          <w:szCs w:val="24"/>
          <w:lang w:val="fr-FR"/>
        </w:rPr>
        <w:t xml:space="preserve">environnement et de la lutte contre la désertification et la Sahara Conservation </w:t>
      </w:r>
      <w:r w:rsidR="00F40DB8" w:rsidRPr="00F40DB8">
        <w:rPr>
          <w:szCs w:val="24"/>
          <w:highlight w:val="green"/>
          <w:lang w:val="fr-FR"/>
        </w:rPr>
        <w:t>Fund</w:t>
      </w:r>
      <w:r w:rsidRPr="00AB669F">
        <w:rPr>
          <w:szCs w:val="24"/>
          <w:lang w:val="fr-FR"/>
        </w:rPr>
        <w:t xml:space="preserve"> pour la mise en œuvre d</w:t>
      </w:r>
      <w:r w:rsidR="004854B9" w:rsidRPr="00AB669F">
        <w:rPr>
          <w:szCs w:val="24"/>
          <w:lang w:val="fr-FR"/>
        </w:rPr>
        <w:t>’</w:t>
      </w:r>
      <w:r w:rsidRPr="00AB669F">
        <w:rPr>
          <w:szCs w:val="24"/>
          <w:lang w:val="fr-FR"/>
        </w:rPr>
        <w:t>activités spécifiques telles qu</w:t>
      </w:r>
      <w:r w:rsidR="004854B9" w:rsidRPr="00AB669F">
        <w:rPr>
          <w:szCs w:val="24"/>
          <w:lang w:val="fr-FR"/>
        </w:rPr>
        <w:t>’</w:t>
      </w:r>
      <w:r w:rsidRPr="00AB669F">
        <w:rPr>
          <w:szCs w:val="24"/>
          <w:lang w:val="fr-FR"/>
        </w:rPr>
        <w:t xml:space="preserve">elles sont définies dans les TdR (voir </w:t>
      </w:r>
      <w:smartTag w:uri="urn:schemas-microsoft-com:office:smarttags" w:element="PersonName">
        <w:smartTagPr>
          <w:attr w:name="ProductID" w:val="la biodiversité.￼￼￼ ￼￼￼￼￼￼￼￼￼￼￼￼￼￼￼￼￼￼￼￼￼￼￼￼￼￼￼￼￼￼￼￼￼￼￼￼￼￼￼￼￼￼￼￼￼￼￼￼￼￼￼￼￼￼￼￼￼￼￼￼￼￼￼￼￼￼￼￼￼￼￼￼￼￼￼￼￼￼￼￼￼￼￼￼￼￼￼￼￼￼￼Les AP"/>
        </w:smartTagPr>
        <w:r w:rsidRPr="00AB669F">
          <w:rPr>
            <w:szCs w:val="24"/>
            <w:lang w:val="fr-FR"/>
          </w:rPr>
          <w:t>la section IV</w:t>
        </w:r>
      </w:smartTag>
      <w:r w:rsidRPr="00AB669F">
        <w:rPr>
          <w:szCs w:val="24"/>
          <w:lang w:val="fr-FR"/>
        </w:rPr>
        <w:t xml:space="preserve"> – I</w:t>
      </w:r>
      <w:r w:rsidRPr="00AB669F">
        <w:rPr>
          <w:szCs w:val="24"/>
          <w:vertAlign w:val="superscript"/>
          <w:lang w:val="fr-FR"/>
        </w:rPr>
        <w:t>ère</w:t>
      </w:r>
      <w:r w:rsidRPr="00AB669F">
        <w:rPr>
          <w:szCs w:val="24"/>
          <w:lang w:val="fr-FR"/>
        </w:rPr>
        <w:t xml:space="preserve"> partie). Il pourra également être décidé de prolonger un accord </w:t>
      </w:r>
      <w:r w:rsidRPr="003B719B">
        <w:rPr>
          <w:szCs w:val="24"/>
          <w:highlight w:val="green"/>
          <w:lang w:val="fr-FR"/>
        </w:rPr>
        <w:t>existant</w:t>
      </w:r>
      <w:r w:rsidRPr="00AB669F">
        <w:rPr>
          <w:szCs w:val="24"/>
          <w:lang w:val="fr-FR"/>
        </w:rPr>
        <w:t>. Les TdR contenus dans le PRODOC seront complétés, l</w:t>
      </w:r>
      <w:r w:rsidR="004854B9" w:rsidRPr="00AB669F">
        <w:rPr>
          <w:szCs w:val="24"/>
          <w:lang w:val="fr-FR"/>
        </w:rPr>
        <w:t>’</w:t>
      </w:r>
      <w:r w:rsidRPr="00AB669F">
        <w:rPr>
          <w:szCs w:val="24"/>
          <w:lang w:val="fr-FR"/>
        </w:rPr>
        <w:t>accord dûment négocié et entériné. Idéalement, un accord définitif devra être obtenu entre la soumission du projet à l</w:t>
      </w:r>
      <w:r w:rsidR="004854B9" w:rsidRPr="00AB669F">
        <w:rPr>
          <w:szCs w:val="24"/>
          <w:lang w:val="fr-FR"/>
        </w:rPr>
        <w:t>’</w:t>
      </w:r>
      <w:r w:rsidRPr="00AB669F">
        <w:rPr>
          <w:szCs w:val="24"/>
          <w:lang w:val="fr-FR"/>
        </w:rPr>
        <w:t xml:space="preserve">approbation du directeur général du FEM (décembre 2010) et la date prévue pour le lancement du projet (avril-mai 2011). </w:t>
      </w:r>
      <w:r w:rsidRPr="00AB669F">
        <w:rPr>
          <w:noProof w:val="0"/>
          <w:szCs w:val="24"/>
          <w:lang w:val="fr-FR"/>
        </w:rPr>
        <w:t>Des accords avec les ONG locales seront également conclus en respectant le même calendrier (par ex., sur l</w:t>
      </w:r>
      <w:r w:rsidR="004854B9" w:rsidRPr="00AB669F">
        <w:rPr>
          <w:noProof w:val="0"/>
          <w:szCs w:val="24"/>
          <w:lang w:val="fr-FR"/>
        </w:rPr>
        <w:t>’</w:t>
      </w:r>
      <w:r w:rsidRPr="00AB669F">
        <w:rPr>
          <w:noProof w:val="0"/>
          <w:szCs w:val="24"/>
          <w:lang w:val="fr-FR"/>
        </w:rPr>
        <w:t>implication des ONG locales dans la mise en œuvre des activités prévues pour les Réalisations 2.3, 2.5, 3.2, 3.3, 3.4 et 3.5).</w:t>
      </w:r>
    </w:p>
    <w:p w:rsidR="006E4BD6" w:rsidRPr="00AB669F" w:rsidRDefault="006E4BD6" w:rsidP="006E4BD6">
      <w:pPr>
        <w:pStyle w:val="NumberedParas0"/>
        <w:numPr>
          <w:ilvl w:val="0"/>
          <w:numId w:val="0"/>
        </w:numPr>
        <w:rPr>
          <w:noProof w:val="0"/>
          <w:szCs w:val="20"/>
          <w:lang w:val="fr-FR" w:eastAsia="en-GB"/>
        </w:rPr>
      </w:pPr>
    </w:p>
    <w:p w:rsidR="0090502C" w:rsidRPr="00AB669F" w:rsidRDefault="0090502C" w:rsidP="0090502C">
      <w:pPr>
        <w:pStyle w:val="NumberedParas0"/>
        <w:rPr>
          <w:szCs w:val="24"/>
          <w:lang w:val="fr-FR"/>
        </w:rPr>
      </w:pPr>
      <w:r w:rsidRPr="00AB669F">
        <w:rPr>
          <w:szCs w:val="24"/>
          <w:lang w:val="fr-FR"/>
        </w:rPr>
        <w:t>Le PNUD et le gouvernement travailleront de concert pour recruter par concours un coordinateur national du projet pour assurer la coordination et la mise en œuvre directes des activités du projet. Le PNUD demandera à la DFEEF de désigner un point focal administratif pour le projet qui sera chargé d</w:t>
      </w:r>
      <w:r w:rsidR="004854B9" w:rsidRPr="00AB669F">
        <w:rPr>
          <w:szCs w:val="24"/>
          <w:lang w:val="fr-FR"/>
        </w:rPr>
        <w:t>’</w:t>
      </w:r>
      <w:r w:rsidRPr="00AB669F">
        <w:rPr>
          <w:szCs w:val="24"/>
          <w:lang w:val="fr-FR"/>
        </w:rPr>
        <w:t>aider à la mise en œuvre du projet et à la réalisation de ses objectifs au sein de l</w:t>
      </w:r>
      <w:r w:rsidR="004854B9" w:rsidRPr="00AB669F">
        <w:rPr>
          <w:szCs w:val="24"/>
          <w:lang w:val="fr-FR"/>
        </w:rPr>
        <w:t>’</w:t>
      </w:r>
      <w:r w:rsidRPr="00AB669F">
        <w:rPr>
          <w:szCs w:val="24"/>
          <w:lang w:val="fr-FR"/>
        </w:rPr>
        <w:t>agence d</w:t>
      </w:r>
      <w:r w:rsidR="004854B9" w:rsidRPr="00AB669F">
        <w:rPr>
          <w:szCs w:val="24"/>
          <w:lang w:val="fr-FR"/>
        </w:rPr>
        <w:t>’</w:t>
      </w:r>
      <w:r w:rsidRPr="00AB669F">
        <w:rPr>
          <w:szCs w:val="24"/>
          <w:lang w:val="fr-FR"/>
        </w:rPr>
        <w:t>exécution. Cela renforcera le suivi et l</w:t>
      </w:r>
      <w:r w:rsidR="004854B9" w:rsidRPr="00AB669F">
        <w:rPr>
          <w:szCs w:val="24"/>
          <w:lang w:val="fr-FR"/>
        </w:rPr>
        <w:t>’</w:t>
      </w:r>
      <w:r w:rsidRPr="00AB669F">
        <w:rPr>
          <w:szCs w:val="24"/>
          <w:lang w:val="fr-FR"/>
        </w:rPr>
        <w:t>appropriation des résultats du projet par l</w:t>
      </w:r>
      <w:r w:rsidR="004854B9" w:rsidRPr="00AB669F">
        <w:rPr>
          <w:szCs w:val="24"/>
          <w:lang w:val="fr-FR"/>
        </w:rPr>
        <w:t>’</w:t>
      </w:r>
      <w:r w:rsidRPr="00AB669F">
        <w:rPr>
          <w:szCs w:val="24"/>
          <w:lang w:val="fr-FR"/>
        </w:rPr>
        <w:t>agence d</w:t>
      </w:r>
      <w:r w:rsidR="004854B9" w:rsidRPr="00AB669F">
        <w:rPr>
          <w:szCs w:val="24"/>
          <w:lang w:val="fr-FR"/>
        </w:rPr>
        <w:t>’</w:t>
      </w:r>
      <w:r w:rsidRPr="00AB669F">
        <w:rPr>
          <w:szCs w:val="24"/>
          <w:lang w:val="fr-FR"/>
        </w:rPr>
        <w:t>exécution. Le coordinateur national du projet travaillera en étroite collaboration avec le point focal administratif en vue de la réalisation des résultats et de l</w:t>
      </w:r>
      <w:r w:rsidR="004854B9" w:rsidRPr="00AB669F">
        <w:rPr>
          <w:szCs w:val="24"/>
          <w:lang w:val="fr-FR"/>
        </w:rPr>
        <w:t>’</w:t>
      </w:r>
      <w:r w:rsidRPr="00AB669F">
        <w:rPr>
          <w:szCs w:val="24"/>
          <w:lang w:val="fr-FR"/>
        </w:rPr>
        <w:t xml:space="preserve">objectif visés. </w:t>
      </w:r>
      <w:r w:rsidRPr="00AB669F">
        <w:rPr>
          <w:noProof w:val="0"/>
          <w:szCs w:val="24"/>
          <w:lang w:val="fr-FR"/>
        </w:rPr>
        <w:t>Afin d</w:t>
      </w:r>
      <w:r w:rsidR="004854B9" w:rsidRPr="00AB669F">
        <w:rPr>
          <w:noProof w:val="0"/>
          <w:szCs w:val="24"/>
          <w:lang w:val="fr-FR"/>
        </w:rPr>
        <w:t>’</w:t>
      </w:r>
      <w:r w:rsidRPr="00AB669F">
        <w:rPr>
          <w:noProof w:val="0"/>
          <w:szCs w:val="24"/>
          <w:lang w:val="fr-FR"/>
        </w:rPr>
        <w:t xml:space="preserve">aider à la réalisation des produits spécifiques, le projet engagera des consultants nationaux et internationaux à court, moyen et long terme, comme le décrit </w:t>
      </w:r>
      <w:smartTag w:uri="urn:schemas-microsoft-com:office:smarttags" w:element="PersonName">
        <w:smartTagPr>
          <w:attr w:name="ProductID" w:val="la biodiversité.￼￼￼ ￼￼￼￼￼￼￼￼￼￼￼￼￼￼￼￼￼￼￼￼￼￼￼￼￼￼￼￼￼￼￼￼￼￼￼￼￼￼￼￼￼￼￼￼￼￼￼￼￼￼￼￼￼￼￼￼￼￼￼￼￼￼￼￼￼￼￼￼￼￼￼￼￼￼￼￼￼￼￼￼￼￼￼￼￼￼￼￼￼￼￼Les AP"/>
        </w:smartTagPr>
        <w:r w:rsidRPr="00AB669F">
          <w:rPr>
            <w:noProof w:val="0"/>
            <w:szCs w:val="24"/>
            <w:lang w:val="fr-FR"/>
          </w:rPr>
          <w:t>la section IV</w:t>
        </w:r>
      </w:smartTag>
      <w:r w:rsidRPr="00AB669F">
        <w:rPr>
          <w:noProof w:val="0"/>
          <w:szCs w:val="24"/>
          <w:lang w:val="fr-FR"/>
        </w:rPr>
        <w:t xml:space="preserve"> – IV</w:t>
      </w:r>
      <w:r w:rsidRPr="00AB669F">
        <w:rPr>
          <w:noProof w:val="0"/>
          <w:szCs w:val="24"/>
          <w:vertAlign w:val="superscript"/>
          <w:lang w:val="fr-FR"/>
        </w:rPr>
        <w:t>ème</w:t>
      </w:r>
      <w:r w:rsidRPr="00AB669F">
        <w:rPr>
          <w:noProof w:val="0"/>
          <w:szCs w:val="24"/>
          <w:lang w:val="fr-FR"/>
        </w:rPr>
        <w:t xml:space="preserve"> partie (« </w:t>
      </w:r>
      <w:r w:rsidRPr="00AB669F">
        <w:rPr>
          <w:i/>
          <w:noProof w:val="0"/>
          <w:szCs w:val="24"/>
          <w:lang w:val="fr-FR"/>
        </w:rPr>
        <w:t>Vue d</w:t>
      </w:r>
      <w:r w:rsidR="004854B9" w:rsidRPr="00AB669F">
        <w:rPr>
          <w:i/>
          <w:noProof w:val="0"/>
          <w:szCs w:val="24"/>
          <w:lang w:val="fr-FR"/>
        </w:rPr>
        <w:t>’</w:t>
      </w:r>
      <w:r w:rsidRPr="00AB669F">
        <w:rPr>
          <w:i/>
          <w:noProof w:val="0"/>
          <w:szCs w:val="24"/>
          <w:lang w:val="fr-FR"/>
        </w:rPr>
        <w:t>ensemble des contributions des consultants techniques</w:t>
      </w:r>
      <w:r w:rsidRPr="00AB669F">
        <w:rPr>
          <w:noProof w:val="0"/>
          <w:szCs w:val="24"/>
          <w:lang w:val="fr-FR"/>
        </w:rPr>
        <w:t> »).</w:t>
      </w:r>
      <w:r w:rsidRPr="00AB669F">
        <w:rPr>
          <w:szCs w:val="24"/>
          <w:lang w:val="fr-FR"/>
        </w:rPr>
        <w:t xml:space="preserve"> </w:t>
      </w:r>
    </w:p>
    <w:p w:rsidR="00012E9A" w:rsidRPr="00AB669F" w:rsidRDefault="00012E9A" w:rsidP="00012E9A">
      <w:pPr>
        <w:pStyle w:val="NumberedParas0"/>
        <w:numPr>
          <w:ilvl w:val="0"/>
          <w:numId w:val="0"/>
        </w:numPr>
        <w:rPr>
          <w:noProof w:val="0"/>
          <w:szCs w:val="20"/>
          <w:lang w:val="fr-FR" w:eastAsia="en-GB"/>
        </w:rPr>
      </w:pPr>
    </w:p>
    <w:p w:rsidR="00D62EE5" w:rsidRPr="00AB669F" w:rsidRDefault="00D62EE5" w:rsidP="00D62EE5">
      <w:pPr>
        <w:pStyle w:val="NumberedParas0"/>
        <w:rPr>
          <w:szCs w:val="24"/>
          <w:lang w:val="fr-FR"/>
        </w:rPr>
      </w:pPr>
      <w:r w:rsidRPr="00AB669F">
        <w:rPr>
          <w:szCs w:val="24"/>
          <w:lang w:val="fr-FR"/>
        </w:rPr>
        <w:t>Le projet sera exécuté conformément aux modalités d</w:t>
      </w:r>
      <w:r w:rsidR="004854B9" w:rsidRPr="00AB669F">
        <w:rPr>
          <w:szCs w:val="24"/>
          <w:lang w:val="fr-FR"/>
        </w:rPr>
        <w:t>’</w:t>
      </w:r>
      <w:r w:rsidRPr="00AB669F">
        <w:rPr>
          <w:szCs w:val="24"/>
          <w:lang w:val="fr-FR"/>
        </w:rPr>
        <w:t>exécution nationale (NEX) du PNUD Niger et aux modalités DEX applicables aux consultants internationaux pour lesquels un paiement d</w:t>
      </w:r>
      <w:r w:rsidR="004854B9" w:rsidRPr="00AB669F">
        <w:rPr>
          <w:szCs w:val="24"/>
          <w:lang w:val="fr-FR"/>
        </w:rPr>
        <w:t>’</w:t>
      </w:r>
      <w:r w:rsidRPr="00AB669F">
        <w:rPr>
          <w:szCs w:val="24"/>
          <w:lang w:val="fr-FR"/>
        </w:rPr>
        <w:t xml:space="preserve">honoraires en devise étrangère est prévu.  </w:t>
      </w:r>
      <w:r w:rsidRPr="00AB669F">
        <w:rPr>
          <w:noProof w:val="0"/>
          <w:szCs w:val="24"/>
          <w:lang w:val="fr-FR"/>
        </w:rPr>
        <w:t>Les modalités DEX couvriront également certaines activités lorsque l</w:t>
      </w:r>
      <w:r w:rsidR="004854B9" w:rsidRPr="00AB669F">
        <w:rPr>
          <w:noProof w:val="0"/>
          <w:szCs w:val="24"/>
          <w:lang w:val="fr-FR"/>
        </w:rPr>
        <w:t>’</w:t>
      </w:r>
      <w:r w:rsidRPr="00AB669F">
        <w:rPr>
          <w:noProof w:val="0"/>
          <w:szCs w:val="24"/>
          <w:lang w:val="fr-FR"/>
        </w:rPr>
        <w:t>appui de l</w:t>
      </w:r>
      <w:r w:rsidR="004854B9" w:rsidRPr="00AB669F">
        <w:rPr>
          <w:noProof w:val="0"/>
          <w:szCs w:val="24"/>
          <w:lang w:val="fr-FR"/>
        </w:rPr>
        <w:t>’</w:t>
      </w:r>
      <w:r w:rsidRPr="00AB669F">
        <w:rPr>
          <w:noProof w:val="0"/>
          <w:szCs w:val="24"/>
          <w:lang w:val="fr-FR"/>
        </w:rPr>
        <w:t xml:space="preserve">Unité de coordination régionale du PNUD-GEE (Groupe Environnement et </w:t>
      </w:r>
      <w:r w:rsidR="00A8761D" w:rsidRPr="00AB669F">
        <w:rPr>
          <w:noProof w:val="0"/>
          <w:szCs w:val="24"/>
          <w:lang w:val="fr-FR"/>
        </w:rPr>
        <w:t>Énergie</w:t>
      </w:r>
      <w:r w:rsidRPr="00AB669F">
        <w:rPr>
          <w:noProof w:val="0"/>
          <w:szCs w:val="24"/>
          <w:lang w:val="fr-FR"/>
        </w:rPr>
        <w:t>) à Dakar ajoutera de la valeur à la mise en œuvre du projet tout en renforçant la capacité d</w:t>
      </w:r>
      <w:r w:rsidR="004854B9" w:rsidRPr="00AB669F">
        <w:rPr>
          <w:noProof w:val="0"/>
          <w:szCs w:val="24"/>
          <w:lang w:val="fr-FR"/>
        </w:rPr>
        <w:t>’</w:t>
      </w:r>
      <w:r w:rsidRPr="00AB669F">
        <w:rPr>
          <w:noProof w:val="0"/>
          <w:szCs w:val="24"/>
          <w:lang w:val="fr-FR"/>
        </w:rPr>
        <w:t>exécution du PNUD Niger.</w:t>
      </w:r>
      <w:r w:rsidRPr="00AB669F">
        <w:rPr>
          <w:szCs w:val="24"/>
          <w:lang w:val="fr-FR"/>
        </w:rPr>
        <w:t xml:space="preserve"> </w:t>
      </w:r>
    </w:p>
    <w:p w:rsidR="00012E9A" w:rsidRPr="00AB669F" w:rsidRDefault="00012E9A" w:rsidP="00012E9A">
      <w:pPr>
        <w:pStyle w:val="NumberedParas0"/>
        <w:numPr>
          <w:ilvl w:val="0"/>
          <w:numId w:val="0"/>
        </w:numPr>
        <w:rPr>
          <w:noProof w:val="0"/>
          <w:szCs w:val="20"/>
          <w:lang w:val="fr-FR" w:eastAsia="en-GB"/>
        </w:rPr>
      </w:pPr>
    </w:p>
    <w:p w:rsidR="00D62EE5" w:rsidRPr="00AB669F" w:rsidRDefault="00D62EE5" w:rsidP="00D62EE5">
      <w:pPr>
        <w:pStyle w:val="NumberedParas0"/>
        <w:rPr>
          <w:szCs w:val="24"/>
          <w:lang w:val="fr-FR"/>
        </w:rPr>
      </w:pPr>
      <w:r w:rsidRPr="00AB669F">
        <w:rPr>
          <w:szCs w:val="24"/>
          <w:lang w:val="fr-FR"/>
        </w:rPr>
        <w:t>Le PNUD Niger travaillera avec l</w:t>
      </w:r>
      <w:r w:rsidR="004854B9" w:rsidRPr="00AB669F">
        <w:rPr>
          <w:szCs w:val="24"/>
          <w:lang w:val="fr-FR"/>
        </w:rPr>
        <w:t>’</w:t>
      </w:r>
      <w:r w:rsidRPr="00AB669F">
        <w:rPr>
          <w:szCs w:val="24"/>
          <w:lang w:val="fr-FR"/>
        </w:rPr>
        <w:t xml:space="preserve">Unité de coordination régionale du PNUD-GEE (Groupe Environnement et Energie) à Dakar, ainsi que la DGEEF, pour effectuer toutes les acquisitions requises en vue de la réalisation des produits et résultats du projet dans les délais. </w:t>
      </w:r>
      <w:r w:rsidRPr="00AB669F">
        <w:rPr>
          <w:noProof w:val="0"/>
          <w:szCs w:val="24"/>
          <w:lang w:val="fr-FR"/>
        </w:rPr>
        <w:t>Le PNUD Niger assurera également la supervision administrative et financière de l</w:t>
      </w:r>
      <w:r w:rsidR="004854B9" w:rsidRPr="00AB669F">
        <w:rPr>
          <w:noProof w:val="0"/>
          <w:szCs w:val="24"/>
          <w:lang w:val="fr-FR"/>
        </w:rPr>
        <w:t>’</w:t>
      </w:r>
      <w:r w:rsidRPr="00AB669F">
        <w:rPr>
          <w:noProof w:val="0"/>
          <w:szCs w:val="24"/>
          <w:lang w:val="fr-FR"/>
        </w:rPr>
        <w:t>exécution.</w:t>
      </w:r>
    </w:p>
    <w:p w:rsidR="0053482E" w:rsidRPr="00AB669F" w:rsidRDefault="0053482E" w:rsidP="006E4BD6">
      <w:pPr>
        <w:pStyle w:val="NumberedParas0"/>
        <w:numPr>
          <w:ilvl w:val="0"/>
          <w:numId w:val="0"/>
        </w:numPr>
        <w:rPr>
          <w:noProof w:val="0"/>
          <w:lang w:val="fr-FR"/>
        </w:rPr>
      </w:pPr>
    </w:p>
    <w:p w:rsidR="00E8724C" w:rsidRPr="00AB669F" w:rsidRDefault="00E8724C" w:rsidP="00580C21">
      <w:pPr>
        <w:pStyle w:val="NumberedParas0"/>
        <w:numPr>
          <w:ilvl w:val="0"/>
          <w:numId w:val="0"/>
        </w:numPr>
        <w:rPr>
          <w:noProof w:val="0"/>
          <w:lang w:val="fr-FR"/>
        </w:rPr>
      </w:pPr>
    </w:p>
    <w:p w:rsidR="00D62EE5" w:rsidRPr="00C2605A" w:rsidRDefault="00D62EE5" w:rsidP="00C2605A">
      <w:pPr>
        <w:pStyle w:val="Heading3"/>
      </w:pPr>
      <w:bookmarkStart w:id="59" w:name="_Toc295234887"/>
      <w:bookmarkStart w:id="60" w:name="_Toc217208529"/>
      <w:bookmarkStart w:id="61" w:name="_Toc238737116"/>
      <w:r w:rsidRPr="00C2605A">
        <w:t>Supervision</w:t>
      </w:r>
      <w:bookmarkEnd w:id="59"/>
    </w:p>
    <w:bookmarkEnd w:id="60"/>
    <w:bookmarkEnd w:id="61"/>
    <w:p w:rsidR="00580C21" w:rsidRPr="00AB669F" w:rsidRDefault="00580C21" w:rsidP="00580C21">
      <w:pPr>
        <w:pStyle w:val="NumberedParas0"/>
        <w:numPr>
          <w:ilvl w:val="0"/>
          <w:numId w:val="0"/>
        </w:numPr>
        <w:rPr>
          <w:noProof w:val="0"/>
          <w:lang w:val="fr-FR"/>
        </w:rPr>
      </w:pPr>
    </w:p>
    <w:p w:rsidR="00D62EE5" w:rsidRPr="00AB669F" w:rsidRDefault="00D62EE5" w:rsidP="00D62EE5">
      <w:pPr>
        <w:pStyle w:val="NumberedParas0"/>
        <w:rPr>
          <w:szCs w:val="24"/>
          <w:lang w:val="fr-FR"/>
        </w:rPr>
      </w:pPr>
      <w:r w:rsidRPr="00AB669F">
        <w:rPr>
          <w:szCs w:val="24"/>
          <w:lang w:val="fr-FR"/>
        </w:rPr>
        <w:t xml:space="preserve">Deux comités assureront la supervision des activités du projet : le </w:t>
      </w:r>
      <w:r w:rsidR="00F170D1" w:rsidRPr="00AB669F">
        <w:rPr>
          <w:szCs w:val="24"/>
          <w:u w:val="single"/>
          <w:lang w:val="fr-FR"/>
        </w:rPr>
        <w:t>comité de pilotage</w:t>
      </w:r>
      <w:r w:rsidRPr="00AB669F">
        <w:rPr>
          <w:szCs w:val="24"/>
          <w:u w:val="single"/>
          <w:lang w:val="fr-FR"/>
        </w:rPr>
        <w:t xml:space="preserve"> du projet (</w:t>
      </w:r>
      <w:r w:rsidR="000D4A31" w:rsidRPr="00AB669F">
        <w:rPr>
          <w:szCs w:val="24"/>
          <w:u w:val="single"/>
          <w:lang w:val="fr-FR"/>
        </w:rPr>
        <w:t>CPP</w:t>
      </w:r>
      <w:r w:rsidRPr="00AB669F">
        <w:rPr>
          <w:szCs w:val="24"/>
          <w:u w:val="single"/>
          <w:lang w:val="fr-FR"/>
        </w:rPr>
        <w:t>)</w:t>
      </w:r>
      <w:r w:rsidRPr="00AB669F">
        <w:rPr>
          <w:szCs w:val="24"/>
          <w:lang w:val="fr-FR"/>
        </w:rPr>
        <w:t xml:space="preserve"> et le </w:t>
      </w:r>
      <w:r w:rsidRPr="00AB669F">
        <w:rPr>
          <w:szCs w:val="24"/>
          <w:u w:val="single"/>
          <w:lang w:val="fr-FR"/>
        </w:rPr>
        <w:t>comité consultatif technique (CCT), présidés par la DFC (Direction de la faune et de la chasse) de la DGEEF et/ou par le PNUD en alternance ou tout autre mécanisme qui peut être défini</w:t>
      </w:r>
      <w:r w:rsidRPr="00AB669F">
        <w:rPr>
          <w:szCs w:val="24"/>
          <w:lang w:val="fr-FR"/>
        </w:rPr>
        <w:t xml:space="preserve">. La supervision opérationnelle quotidienne sera assurée par le PNUD à Niamey et la supervision stratégique par le conseiller technique régional (CTR) en charge du projet au PNUD-GEE. </w:t>
      </w:r>
      <w:smartTag w:uri="urn:schemas-microsoft-com:office:smarttags" w:element="PersonName">
        <w:smartTagPr>
          <w:attr w:name="ProductID" w:val="la biodiversité.￼￼￼ ￼￼￼￼￼￼￼￼￼￼￼￼￼￼￼￼￼￼￼￼￼￼￼￼￼￼￼￼￼￼￼￼￼￼￼￼￼￼￼￼￼￼￼￼￼￼￼￼￼￼￼￼￼￼￼￼￼￼￼￼￼￼￼￼￼￼￼￼￼￼￼￼￼￼￼￼￼￼￼￼￼￼￼￼￼￼￼￼￼￼￼Les AP"/>
        </w:smartTagPr>
        <w:r w:rsidRPr="00AB669F">
          <w:rPr>
            <w:szCs w:val="24"/>
            <w:lang w:val="fr-FR"/>
          </w:rPr>
          <w:t>La section IV</w:t>
        </w:r>
      </w:smartTag>
      <w:r w:rsidRPr="00AB669F">
        <w:rPr>
          <w:szCs w:val="24"/>
          <w:lang w:val="fr-FR"/>
        </w:rPr>
        <w:t xml:space="preserve"> contient un schéma simplifié qui explique la relation entre les différentes entités décrites dans ce chapitre. </w:t>
      </w:r>
      <w:r w:rsidRPr="00AB669F">
        <w:rPr>
          <w:noProof w:val="0"/>
          <w:szCs w:val="24"/>
          <w:lang w:val="fr-FR"/>
        </w:rPr>
        <w:t xml:space="preserve">Vous trouvez également plus de détails dans le </w:t>
      </w:r>
      <w:r w:rsidR="00761FC3">
        <w:rPr>
          <w:noProof w:val="0"/>
          <w:szCs w:val="24"/>
          <w:lang w:val="fr-FR"/>
        </w:rPr>
        <w:t xml:space="preserve">Tableau 9 </w:t>
      </w:r>
      <w:fldSimple w:instr=" REF _Ref238270747 \h  \* MERGEFORMAT ">
        <w:r w:rsidR="009C6985" w:rsidRPr="00AB669F">
          <w:rPr>
            <w:lang w:val="fr-FR"/>
          </w:rPr>
          <w:t xml:space="preserve">Tableau </w:t>
        </w:r>
        <w:r w:rsidR="009C6985">
          <w:rPr>
            <w:lang w:val="fr-FR"/>
          </w:rPr>
          <w:t>9</w:t>
        </w:r>
        <w:r w:rsidR="009C6985" w:rsidRPr="00AB669F">
          <w:rPr>
            <w:lang w:val="fr-FR"/>
          </w:rPr>
          <w:t xml:space="preserve">. Vue d’ensemble des contributions des consultants techniques </w:t>
        </w:r>
      </w:fldSimple>
      <w:r w:rsidRPr="00AB669F">
        <w:rPr>
          <w:noProof w:val="0"/>
          <w:szCs w:val="24"/>
          <w:lang w:val="fr-FR"/>
        </w:rPr>
        <w:t xml:space="preserve">et le </w:t>
      </w:r>
      <w:r w:rsidR="00761FC3">
        <w:rPr>
          <w:noProof w:val="0"/>
          <w:szCs w:val="24"/>
          <w:lang w:val="fr-FR"/>
        </w:rPr>
        <w:t>Tableau 10</w:t>
      </w:r>
      <w:r w:rsidRPr="00AB669F">
        <w:rPr>
          <w:noProof w:val="0"/>
          <w:szCs w:val="24"/>
          <w:lang w:val="fr-FR"/>
        </w:rPr>
        <w:t>.</w:t>
      </w:r>
    </w:p>
    <w:p w:rsidR="00580C21" w:rsidRPr="00AB669F" w:rsidRDefault="00580C21" w:rsidP="00580C21">
      <w:pPr>
        <w:pStyle w:val="NumberedParas0"/>
        <w:numPr>
          <w:ilvl w:val="0"/>
          <w:numId w:val="0"/>
        </w:numPr>
        <w:rPr>
          <w:noProof w:val="0"/>
          <w:lang w:val="fr-FR"/>
        </w:rPr>
      </w:pPr>
    </w:p>
    <w:p w:rsidR="00E84C07" w:rsidRPr="00AB669F" w:rsidRDefault="00E84C07" w:rsidP="00580C21">
      <w:pPr>
        <w:pStyle w:val="NumberedParas0"/>
        <w:numPr>
          <w:ilvl w:val="0"/>
          <w:numId w:val="0"/>
        </w:numPr>
        <w:rPr>
          <w:noProof w:val="0"/>
          <w:lang w:val="fr-FR"/>
        </w:rPr>
      </w:pPr>
    </w:p>
    <w:p w:rsidR="00D62EE5" w:rsidRPr="00C2605A" w:rsidRDefault="00D62EE5" w:rsidP="00C2605A">
      <w:pPr>
        <w:pStyle w:val="Heading3"/>
      </w:pPr>
      <w:bookmarkStart w:id="62" w:name="_Toc295234888"/>
      <w:bookmarkStart w:id="63" w:name="_Toc279133723"/>
      <w:r w:rsidRPr="00C2605A">
        <w:t>Au niveau central</w:t>
      </w:r>
      <w:bookmarkEnd w:id="62"/>
    </w:p>
    <w:bookmarkEnd w:id="63"/>
    <w:p w:rsidR="00012E9A" w:rsidRPr="00AB669F" w:rsidRDefault="00012E9A" w:rsidP="00012E9A">
      <w:pPr>
        <w:jc w:val="both"/>
        <w:rPr>
          <w:szCs w:val="22"/>
          <w:lang w:val="fr-FR"/>
        </w:rPr>
      </w:pPr>
    </w:p>
    <w:p w:rsidR="00BE44A5" w:rsidRPr="00AB669F" w:rsidRDefault="00BE44A5" w:rsidP="00BE44A5">
      <w:pPr>
        <w:pStyle w:val="NumberedParas0"/>
        <w:rPr>
          <w:szCs w:val="24"/>
          <w:lang w:val="fr-FR"/>
        </w:rPr>
      </w:pPr>
      <w:r w:rsidRPr="00AB669F">
        <w:rPr>
          <w:szCs w:val="24"/>
          <w:lang w:val="fr-FR"/>
        </w:rPr>
        <w:lastRenderedPageBreak/>
        <w:t xml:space="preserve">Le </w:t>
      </w:r>
      <w:r w:rsidR="00F170D1" w:rsidRPr="00AB669F">
        <w:rPr>
          <w:szCs w:val="24"/>
          <w:u w:val="single"/>
          <w:lang w:val="fr-FR"/>
        </w:rPr>
        <w:t>comité de pilotage</w:t>
      </w:r>
      <w:r w:rsidRPr="00AB669F">
        <w:rPr>
          <w:szCs w:val="24"/>
          <w:u w:val="single"/>
          <w:lang w:val="fr-FR"/>
        </w:rPr>
        <w:t xml:space="preserve"> du projet (</w:t>
      </w:r>
      <w:r w:rsidR="000D4A31" w:rsidRPr="00AB669F">
        <w:rPr>
          <w:szCs w:val="24"/>
          <w:u w:val="single"/>
          <w:lang w:val="fr-FR"/>
        </w:rPr>
        <w:t>CPP</w:t>
      </w:r>
      <w:r w:rsidRPr="00AB669F">
        <w:rPr>
          <w:szCs w:val="24"/>
          <w:u w:val="single"/>
          <w:lang w:val="fr-FR"/>
        </w:rPr>
        <w:t>)</w:t>
      </w:r>
      <w:r w:rsidRPr="00AB669F">
        <w:rPr>
          <w:szCs w:val="24"/>
          <w:lang w:val="fr-FR"/>
        </w:rPr>
        <w:t xml:space="preserve">, présidé par la DGEEF, définira les grandes orientations et assurera la supervision du projet. Le coordinateur national du projet (CNP) fera office de secrétaire du </w:t>
      </w:r>
      <w:r w:rsidR="000D4A31" w:rsidRPr="00AB669F">
        <w:rPr>
          <w:szCs w:val="24"/>
          <w:lang w:val="fr-FR"/>
        </w:rPr>
        <w:t>CPP</w:t>
      </w:r>
      <w:r w:rsidRPr="00AB669F">
        <w:rPr>
          <w:szCs w:val="24"/>
          <w:lang w:val="fr-FR"/>
        </w:rPr>
        <w:t xml:space="preserve">. Les membres du </w:t>
      </w:r>
      <w:r w:rsidR="000D4A31" w:rsidRPr="00AB669F">
        <w:rPr>
          <w:szCs w:val="24"/>
          <w:lang w:val="fr-FR"/>
        </w:rPr>
        <w:t>CPP</w:t>
      </w:r>
      <w:r w:rsidRPr="00AB669F">
        <w:rPr>
          <w:szCs w:val="24"/>
          <w:lang w:val="fr-FR"/>
        </w:rPr>
        <w:t xml:space="preserve"> comprendront non seulement des représentants de la DGEEF et du PNUD (y compris le Groupe Environnement et Energie du PNUD), mais aussi des institutions chargées de la conservation de la biodiversité ou de la gestion des ressources naturelles ou ayant des intérêts financiers dans le projet. Ces membres incluront d</w:t>
      </w:r>
      <w:r w:rsidR="004854B9" w:rsidRPr="00AB669F">
        <w:rPr>
          <w:szCs w:val="24"/>
          <w:lang w:val="fr-FR"/>
        </w:rPr>
        <w:t>’</w:t>
      </w:r>
      <w:r w:rsidRPr="00AB669F">
        <w:rPr>
          <w:szCs w:val="24"/>
          <w:lang w:val="fr-FR"/>
        </w:rPr>
        <w:t xml:space="preserve">autres ministères, instituts, organisations ou partenaires, y compris les co-bailleurs de fonds du projet et les communes concernées. Le </w:t>
      </w:r>
      <w:r w:rsidR="000D4A31" w:rsidRPr="00AB669F">
        <w:rPr>
          <w:szCs w:val="24"/>
          <w:lang w:val="fr-FR"/>
        </w:rPr>
        <w:t>CPP</w:t>
      </w:r>
      <w:r w:rsidRPr="00AB669F">
        <w:rPr>
          <w:szCs w:val="24"/>
          <w:lang w:val="fr-FR"/>
        </w:rPr>
        <w:t xml:space="preserve"> devra : i) prendre des décisions relatives à la gestion, de préférence par consensus, y compris approuver les plans de travail et les budgets du projet, ii) assurer la coordination entre les divers organismes publics, (iii) guider le processus de mise en œuvre du programme pour s</w:t>
      </w:r>
      <w:r w:rsidR="004854B9" w:rsidRPr="00AB669F">
        <w:rPr>
          <w:szCs w:val="24"/>
          <w:lang w:val="fr-FR"/>
        </w:rPr>
        <w:t>’</w:t>
      </w:r>
      <w:r w:rsidRPr="00AB669F">
        <w:rPr>
          <w:szCs w:val="24"/>
          <w:lang w:val="fr-FR"/>
        </w:rPr>
        <w:t>assurer qu</w:t>
      </w:r>
      <w:r w:rsidR="004854B9" w:rsidRPr="00AB669F">
        <w:rPr>
          <w:szCs w:val="24"/>
          <w:lang w:val="fr-FR"/>
        </w:rPr>
        <w:t>’</w:t>
      </w:r>
      <w:r w:rsidRPr="00AB669F">
        <w:rPr>
          <w:szCs w:val="24"/>
          <w:lang w:val="fr-FR"/>
        </w:rPr>
        <w:t>il reste en phase avec les politiques nationales et locales et les processus de planification, (iv) s</w:t>
      </w:r>
      <w:r w:rsidR="004854B9" w:rsidRPr="00AB669F">
        <w:rPr>
          <w:szCs w:val="24"/>
          <w:lang w:val="fr-FR"/>
        </w:rPr>
        <w:t>’</w:t>
      </w:r>
      <w:r w:rsidRPr="00AB669F">
        <w:rPr>
          <w:szCs w:val="24"/>
          <w:lang w:val="fr-FR"/>
        </w:rPr>
        <w:t>assurer que les activités sont totalement intégrées avec les autres initiatives de développement en cours dans la région et (iv) superviser les activités menées et contrôler l</w:t>
      </w:r>
      <w:r w:rsidR="004854B9" w:rsidRPr="00AB669F">
        <w:rPr>
          <w:szCs w:val="24"/>
          <w:lang w:val="fr-FR"/>
        </w:rPr>
        <w:t>’</w:t>
      </w:r>
      <w:r w:rsidRPr="00AB669F">
        <w:rPr>
          <w:szCs w:val="24"/>
          <w:lang w:val="fr-FR"/>
        </w:rPr>
        <w:t>efficacité de la mise en œuvre du projet. Les revues du projet seront effectuées par ce groupe à des points de décision déterminés tout au long de l</w:t>
      </w:r>
      <w:r w:rsidR="004854B9" w:rsidRPr="00AB669F">
        <w:rPr>
          <w:szCs w:val="24"/>
          <w:lang w:val="fr-FR"/>
        </w:rPr>
        <w:t>’</w:t>
      </w:r>
      <w:r w:rsidRPr="00AB669F">
        <w:rPr>
          <w:szCs w:val="24"/>
          <w:lang w:val="fr-FR"/>
        </w:rPr>
        <w:t>exécution du projet.</w:t>
      </w:r>
      <w:r w:rsidRPr="00AB669F">
        <w:rPr>
          <w:b/>
          <w:szCs w:val="24"/>
          <w:lang w:val="fr-FR"/>
        </w:rPr>
        <w:t xml:space="preserve"> </w:t>
      </w:r>
      <w:r w:rsidRPr="00AB669F">
        <w:rPr>
          <w:noProof w:val="0"/>
          <w:szCs w:val="24"/>
          <w:lang w:val="fr-FR"/>
        </w:rPr>
        <w:t xml:space="preserve">Le </w:t>
      </w:r>
      <w:r w:rsidR="000D4A31" w:rsidRPr="00AB669F">
        <w:rPr>
          <w:noProof w:val="0"/>
          <w:szCs w:val="24"/>
          <w:lang w:val="fr-FR"/>
        </w:rPr>
        <w:t>CPP</w:t>
      </w:r>
      <w:r w:rsidRPr="00AB669F">
        <w:rPr>
          <w:noProof w:val="0"/>
          <w:szCs w:val="24"/>
          <w:lang w:val="fr-FR"/>
        </w:rPr>
        <w:t xml:space="preserve"> se réunira tous les ans, sauf si des décisions urgentes soulevées par le CNP doivent être prises.</w:t>
      </w:r>
      <w:r w:rsidRPr="00AB669F">
        <w:rPr>
          <w:szCs w:val="24"/>
          <w:lang w:val="fr-FR"/>
        </w:rPr>
        <w:t xml:space="preserve"> </w:t>
      </w:r>
    </w:p>
    <w:p w:rsidR="00012E9A" w:rsidRPr="00AB669F" w:rsidRDefault="00012E9A" w:rsidP="00012E9A">
      <w:pPr>
        <w:pStyle w:val="NumberedParas0"/>
        <w:numPr>
          <w:ilvl w:val="0"/>
          <w:numId w:val="0"/>
        </w:numPr>
        <w:rPr>
          <w:noProof w:val="0"/>
          <w:lang w:val="fr-FR"/>
        </w:rPr>
      </w:pPr>
    </w:p>
    <w:p w:rsidR="00E47A27" w:rsidRPr="00AB669F" w:rsidRDefault="00E47A27" w:rsidP="00E47A27">
      <w:pPr>
        <w:pStyle w:val="NumberedParas0"/>
        <w:rPr>
          <w:szCs w:val="24"/>
          <w:lang w:val="fr-FR"/>
        </w:rPr>
      </w:pPr>
      <w:r w:rsidRPr="00AB669F">
        <w:rPr>
          <w:szCs w:val="24"/>
          <w:lang w:val="fr-FR"/>
        </w:rPr>
        <w:t>Le CNP aura la responsabilité globale de la production des résultats dans les délais et dans le cadre du champ d</w:t>
      </w:r>
      <w:r w:rsidR="004854B9" w:rsidRPr="00AB669F">
        <w:rPr>
          <w:szCs w:val="24"/>
          <w:lang w:val="fr-FR"/>
        </w:rPr>
        <w:t>’</w:t>
      </w:r>
      <w:r w:rsidRPr="00AB669F">
        <w:rPr>
          <w:szCs w:val="24"/>
          <w:lang w:val="fr-FR"/>
        </w:rPr>
        <w:t>application et du budget. Il veillera au respect de toutes les procédures administratives et financières du PNUD. Il sera soutenu par une équipe d</w:t>
      </w:r>
      <w:r w:rsidR="004854B9" w:rsidRPr="00AB669F">
        <w:rPr>
          <w:szCs w:val="24"/>
          <w:lang w:val="fr-FR"/>
        </w:rPr>
        <w:t>’</w:t>
      </w:r>
      <w:r w:rsidRPr="00AB669F">
        <w:rPr>
          <w:szCs w:val="24"/>
          <w:lang w:val="fr-FR"/>
        </w:rPr>
        <w:t>appui au projet et une équipe consultative technique. L</w:t>
      </w:r>
      <w:r w:rsidR="004854B9" w:rsidRPr="00AB669F">
        <w:rPr>
          <w:szCs w:val="24"/>
          <w:lang w:val="fr-FR"/>
        </w:rPr>
        <w:t>’</w:t>
      </w:r>
      <w:r w:rsidRPr="00AB669F">
        <w:rPr>
          <w:szCs w:val="24"/>
          <w:u w:val="single"/>
          <w:lang w:val="fr-FR"/>
        </w:rPr>
        <w:t>unité de gestion du projet (UGP)</w:t>
      </w:r>
      <w:r w:rsidRPr="00AB669F">
        <w:rPr>
          <w:szCs w:val="24"/>
          <w:lang w:val="fr-FR"/>
        </w:rPr>
        <w:t xml:space="preserve"> sera basée dans les locaux de la DGEEF (Niamey) afin de réduire les coûts liés aux transactions et de créer une synergie et des liens avec les autres programmes pertinents au niveau national. L</w:t>
      </w:r>
      <w:r w:rsidR="004854B9" w:rsidRPr="00AB669F">
        <w:rPr>
          <w:szCs w:val="24"/>
          <w:lang w:val="fr-FR"/>
        </w:rPr>
        <w:t>’</w:t>
      </w:r>
      <w:r w:rsidRPr="00AB669F">
        <w:rPr>
          <w:szCs w:val="24"/>
          <w:lang w:val="fr-FR"/>
        </w:rPr>
        <w:t>UGP sera chargée des réalisations du projet au niveau national et du suivi des activités sur le terrain. Elle comprendra le CNP, un assistant administratif et financier (qui assurera également la liaison avec la DGEEF et le PNUD sur les questions de ressources humaines) et un assistant de projet qui fera également office de secrétaire. En outre, l</w:t>
      </w:r>
      <w:r w:rsidR="004854B9" w:rsidRPr="00AB669F">
        <w:rPr>
          <w:szCs w:val="24"/>
          <w:lang w:val="fr-FR"/>
        </w:rPr>
        <w:t>’</w:t>
      </w:r>
      <w:r w:rsidRPr="00AB669F">
        <w:rPr>
          <w:szCs w:val="24"/>
          <w:lang w:val="fr-FR"/>
        </w:rPr>
        <w:t>UGP sera soutenue par des consultants nationaux et internationaux et d</w:t>
      </w:r>
      <w:r w:rsidR="004854B9" w:rsidRPr="00AB669F">
        <w:rPr>
          <w:szCs w:val="24"/>
          <w:lang w:val="fr-FR"/>
        </w:rPr>
        <w:t>’</w:t>
      </w:r>
      <w:r w:rsidRPr="00AB669F">
        <w:rPr>
          <w:szCs w:val="24"/>
          <w:lang w:val="fr-FR"/>
        </w:rPr>
        <w:t xml:space="preserve">autres services techniques sous-traités. Au niveau national, le projet devrait recruter des consultants dans les domaines suivants : ECE, socio-économie, biodiversité, approches participatives de la gestion des ressources naturelles </w:t>
      </w:r>
      <w:r w:rsidRPr="00AB669F">
        <w:rPr>
          <w:spacing w:val="4"/>
          <w:szCs w:val="24"/>
          <w:lang w:val="fr-FR"/>
        </w:rPr>
        <w:t>et du développement rural</w:t>
      </w:r>
      <w:r w:rsidRPr="00AB669F">
        <w:rPr>
          <w:szCs w:val="24"/>
          <w:lang w:val="fr-FR"/>
        </w:rPr>
        <w:t>, planification de l</w:t>
      </w:r>
      <w:r w:rsidR="004854B9" w:rsidRPr="00AB669F">
        <w:rPr>
          <w:szCs w:val="24"/>
          <w:lang w:val="fr-FR"/>
        </w:rPr>
        <w:t>’</w:t>
      </w:r>
      <w:r w:rsidRPr="00AB669F">
        <w:rPr>
          <w:szCs w:val="24"/>
          <w:lang w:val="fr-FR"/>
        </w:rPr>
        <w:t>utilisation des terres et gestion des ressources naturelles, gestion des pâturages et S&amp;E. Elle fera également appel à d</w:t>
      </w:r>
      <w:r w:rsidR="004854B9" w:rsidRPr="00AB669F">
        <w:rPr>
          <w:szCs w:val="24"/>
          <w:lang w:val="fr-FR"/>
        </w:rPr>
        <w:t>’</w:t>
      </w:r>
      <w:r w:rsidRPr="00AB669F">
        <w:rPr>
          <w:szCs w:val="24"/>
          <w:lang w:val="fr-FR"/>
        </w:rPr>
        <w:t>autres consultants nationaux à court terme dotés de compétences dans les domaines de l</w:t>
      </w:r>
      <w:r w:rsidR="004854B9" w:rsidRPr="00AB669F">
        <w:rPr>
          <w:szCs w:val="24"/>
          <w:lang w:val="fr-FR"/>
        </w:rPr>
        <w:t>’</w:t>
      </w:r>
      <w:r w:rsidRPr="00AB669F">
        <w:rPr>
          <w:szCs w:val="24"/>
          <w:lang w:val="fr-FR"/>
        </w:rPr>
        <w:t>élevage d</w:t>
      </w:r>
      <w:r w:rsidR="004854B9" w:rsidRPr="00AB669F">
        <w:rPr>
          <w:szCs w:val="24"/>
          <w:lang w:val="fr-FR"/>
        </w:rPr>
        <w:t>’</w:t>
      </w:r>
      <w:r w:rsidRPr="00AB669F">
        <w:rPr>
          <w:szCs w:val="24"/>
          <w:lang w:val="fr-FR"/>
        </w:rPr>
        <w:t>animaux sauvages, des réglementations sur la chasse, des réformes juridiques et politiques, du renforcement institutionnel et des finances et de la planification publiques. Au niveau international, le projet engagera des experts dotés d</w:t>
      </w:r>
      <w:r w:rsidR="004854B9" w:rsidRPr="00AB669F">
        <w:rPr>
          <w:szCs w:val="24"/>
          <w:lang w:val="fr-FR"/>
        </w:rPr>
        <w:t>’</w:t>
      </w:r>
      <w:r w:rsidRPr="00AB669F">
        <w:rPr>
          <w:szCs w:val="24"/>
          <w:lang w:val="fr-FR"/>
        </w:rPr>
        <w:t>une solide expérience dans les domaines du financement des AP, de la planification et de la gestion des AP, du suivi écologique, de la réintroduction de faune sauvage, de l</w:t>
      </w:r>
      <w:r w:rsidR="004854B9" w:rsidRPr="00AB669F">
        <w:rPr>
          <w:szCs w:val="24"/>
          <w:lang w:val="fr-FR"/>
        </w:rPr>
        <w:t>’</w:t>
      </w:r>
      <w:r w:rsidRPr="00AB669F">
        <w:rPr>
          <w:szCs w:val="24"/>
          <w:lang w:val="fr-FR"/>
        </w:rPr>
        <w:t>élevage de gibier, de la gestion de la faune sauvage pour la chasse sportive et le tourisme et de la gestion participative des ressources naturelles. Tous les consultants (nationaux et internationaux) seront placés sous l</w:t>
      </w:r>
      <w:r w:rsidR="004854B9" w:rsidRPr="00AB669F">
        <w:rPr>
          <w:szCs w:val="24"/>
          <w:lang w:val="fr-FR"/>
        </w:rPr>
        <w:t>’</w:t>
      </w:r>
      <w:r w:rsidRPr="00AB669F">
        <w:rPr>
          <w:szCs w:val="24"/>
          <w:lang w:val="fr-FR"/>
        </w:rPr>
        <w:t xml:space="preserve">autorité directe du CNP, en étroite consultation avec le conseiller technique du projet (CTP). </w:t>
      </w:r>
      <w:r w:rsidRPr="00AB669F">
        <w:rPr>
          <w:noProof w:val="0"/>
          <w:szCs w:val="24"/>
          <w:lang w:val="fr-FR"/>
        </w:rPr>
        <w:t>Des informations plus détaillées sont fournies à titre indicatif dans la « Section IV ».</w:t>
      </w:r>
    </w:p>
    <w:p w:rsidR="00012E9A" w:rsidRPr="00AB669F" w:rsidRDefault="00012E9A" w:rsidP="00012E9A">
      <w:pPr>
        <w:jc w:val="both"/>
        <w:rPr>
          <w:szCs w:val="22"/>
          <w:lang w:val="fr-FR"/>
        </w:rPr>
      </w:pPr>
    </w:p>
    <w:p w:rsidR="00E47A27" w:rsidRPr="00AB669F" w:rsidRDefault="00E47A27" w:rsidP="00E47A27">
      <w:pPr>
        <w:pStyle w:val="NumberedParas0"/>
        <w:rPr>
          <w:szCs w:val="24"/>
          <w:lang w:val="fr-FR"/>
        </w:rPr>
      </w:pPr>
      <w:r w:rsidRPr="00AB669F">
        <w:rPr>
          <w:szCs w:val="24"/>
          <w:lang w:val="fr-FR"/>
        </w:rPr>
        <w:t xml:space="preserve">Le </w:t>
      </w:r>
      <w:r w:rsidRPr="00AB669F">
        <w:rPr>
          <w:szCs w:val="24"/>
          <w:u w:val="single"/>
          <w:lang w:val="fr-FR"/>
        </w:rPr>
        <w:t>comité consultatif technique (CCT)</w:t>
      </w:r>
      <w:r w:rsidRPr="00AB669F">
        <w:rPr>
          <w:szCs w:val="24"/>
          <w:lang w:val="fr-FR"/>
        </w:rPr>
        <w:t>, représenté par la DFC et la DPNR au sein de la DGEEF apportera une assistance technique à l</w:t>
      </w:r>
      <w:r w:rsidR="004854B9" w:rsidRPr="00AB669F">
        <w:rPr>
          <w:szCs w:val="24"/>
          <w:lang w:val="fr-FR"/>
        </w:rPr>
        <w:t>’</w:t>
      </w:r>
      <w:r w:rsidRPr="00AB669F">
        <w:rPr>
          <w:szCs w:val="24"/>
          <w:lang w:val="fr-FR"/>
        </w:rPr>
        <w:t xml:space="preserve">unité de gestion du projet (UGP) et au </w:t>
      </w:r>
      <w:r w:rsidR="000D4A31" w:rsidRPr="00AB669F">
        <w:rPr>
          <w:szCs w:val="24"/>
          <w:lang w:val="fr-FR"/>
        </w:rPr>
        <w:t>CPP</w:t>
      </w:r>
      <w:r w:rsidRPr="00AB669F">
        <w:rPr>
          <w:szCs w:val="24"/>
          <w:lang w:val="fr-FR"/>
        </w:rPr>
        <w:t>. Le CCT regroupera des institutions nationales et internationales dotées d</w:t>
      </w:r>
      <w:r w:rsidR="004854B9" w:rsidRPr="00AB669F">
        <w:rPr>
          <w:szCs w:val="24"/>
          <w:lang w:val="fr-FR"/>
        </w:rPr>
        <w:t>’</w:t>
      </w:r>
      <w:r w:rsidRPr="00AB669F">
        <w:rPr>
          <w:szCs w:val="24"/>
          <w:lang w:val="fr-FR"/>
        </w:rPr>
        <w:t>une expertise scientifique et technique pertinente pour le projet. Ces membres pourront changer au fil du temps en fonction des différentes questions scientifiques et techniques qui passeront au premier plan. Le CCT examinera régulièrement les progrès accomplis dans la réalisation des objectifs du projet et assurera la coordination technique avec d</w:t>
      </w:r>
      <w:r w:rsidR="004854B9" w:rsidRPr="00AB669F">
        <w:rPr>
          <w:szCs w:val="24"/>
          <w:lang w:val="fr-FR"/>
        </w:rPr>
        <w:t>’</w:t>
      </w:r>
      <w:r w:rsidRPr="00AB669F">
        <w:rPr>
          <w:szCs w:val="24"/>
          <w:lang w:val="fr-FR"/>
        </w:rPr>
        <w:t>autres programmes et projets de développement pertinents et complémentaires en cours au Niger. Il donnera des conseils scientifiques et techniques à la demande de l</w:t>
      </w:r>
      <w:r w:rsidR="004854B9" w:rsidRPr="00AB669F">
        <w:rPr>
          <w:szCs w:val="24"/>
          <w:lang w:val="fr-FR"/>
        </w:rPr>
        <w:t>’</w:t>
      </w:r>
      <w:r w:rsidRPr="00AB669F">
        <w:rPr>
          <w:szCs w:val="24"/>
          <w:lang w:val="fr-FR"/>
        </w:rPr>
        <w:t xml:space="preserve">unité de gestion du projet ou du </w:t>
      </w:r>
      <w:r w:rsidR="00F170D1" w:rsidRPr="00AB669F">
        <w:rPr>
          <w:szCs w:val="24"/>
          <w:lang w:val="fr-FR"/>
        </w:rPr>
        <w:t>comité de pilotage</w:t>
      </w:r>
      <w:r w:rsidRPr="00AB669F">
        <w:rPr>
          <w:szCs w:val="24"/>
          <w:lang w:val="fr-FR"/>
        </w:rPr>
        <w:t xml:space="preserve">. En particulier, il contribuera à la conception et à la mise en place du système de suivi et de diagnostic prévu dans le projet.  Les TdR des sous-traitants seront envoyés aux membres du CCT pour commentaire. La DFC effectuera également des visites sur les sites du projet. </w:t>
      </w:r>
      <w:r w:rsidRPr="00AB669F">
        <w:rPr>
          <w:noProof w:val="0"/>
          <w:szCs w:val="24"/>
          <w:lang w:val="fr-FR"/>
        </w:rPr>
        <w:t>Le CCT regroupera, selon le cas, des représentants du CNE</w:t>
      </w:r>
      <w:r w:rsidR="00976EA2" w:rsidRPr="00AB669F">
        <w:rPr>
          <w:noProof w:val="0"/>
          <w:szCs w:val="24"/>
          <w:lang w:val="fr-FR"/>
        </w:rPr>
        <w:t>D</w:t>
      </w:r>
      <w:r w:rsidRPr="00AB669F">
        <w:rPr>
          <w:noProof w:val="0"/>
          <w:szCs w:val="24"/>
          <w:lang w:val="fr-FR"/>
        </w:rPr>
        <w:t>D, de l</w:t>
      </w:r>
      <w:r w:rsidR="004854B9" w:rsidRPr="00AB669F">
        <w:rPr>
          <w:noProof w:val="0"/>
          <w:szCs w:val="24"/>
          <w:lang w:val="fr-FR"/>
        </w:rPr>
        <w:t>’</w:t>
      </w:r>
      <w:r w:rsidRPr="00AB669F">
        <w:rPr>
          <w:noProof w:val="0"/>
          <w:szCs w:val="24"/>
          <w:lang w:val="fr-FR"/>
        </w:rPr>
        <w:t xml:space="preserve">Université de Niamey, de COGERAT, du parc W, du ministère des </w:t>
      </w:r>
      <w:r w:rsidRPr="00AB669F">
        <w:rPr>
          <w:noProof w:val="0"/>
          <w:szCs w:val="24"/>
          <w:lang w:val="fr-FR"/>
        </w:rPr>
        <w:lastRenderedPageBreak/>
        <w:t>Ressources animales, du ministère de l</w:t>
      </w:r>
      <w:r w:rsidR="004854B9" w:rsidRPr="00AB669F">
        <w:rPr>
          <w:noProof w:val="0"/>
          <w:szCs w:val="24"/>
          <w:lang w:val="fr-FR"/>
        </w:rPr>
        <w:t>’</w:t>
      </w:r>
      <w:r w:rsidRPr="00AB669F">
        <w:rPr>
          <w:noProof w:val="0"/>
          <w:szCs w:val="24"/>
          <w:lang w:val="fr-FR"/>
        </w:rPr>
        <w:t>Agriculture et du ministère de l</w:t>
      </w:r>
      <w:r w:rsidR="004854B9" w:rsidRPr="00AB669F">
        <w:rPr>
          <w:noProof w:val="0"/>
          <w:szCs w:val="24"/>
          <w:lang w:val="fr-FR"/>
        </w:rPr>
        <w:t>’</w:t>
      </w:r>
      <w:r w:rsidRPr="00AB669F">
        <w:rPr>
          <w:noProof w:val="0"/>
          <w:szCs w:val="24"/>
          <w:lang w:val="fr-FR"/>
        </w:rPr>
        <w:t>Administration territoriale, de SCF, d</w:t>
      </w:r>
      <w:r w:rsidR="004854B9" w:rsidRPr="00AB669F">
        <w:rPr>
          <w:noProof w:val="0"/>
          <w:szCs w:val="24"/>
          <w:lang w:val="fr-FR"/>
        </w:rPr>
        <w:t>’</w:t>
      </w:r>
      <w:r w:rsidRPr="00AB669F">
        <w:rPr>
          <w:noProof w:val="0"/>
          <w:szCs w:val="24"/>
          <w:lang w:val="fr-FR"/>
        </w:rPr>
        <w:t>IGF et autres.</w:t>
      </w:r>
      <w:r w:rsidRPr="00AB669F">
        <w:rPr>
          <w:szCs w:val="24"/>
          <w:lang w:val="fr-FR"/>
        </w:rPr>
        <w:t xml:space="preserve"> </w:t>
      </w:r>
    </w:p>
    <w:p w:rsidR="00012E9A" w:rsidRPr="00AB669F" w:rsidRDefault="00012E9A" w:rsidP="00012E9A">
      <w:pPr>
        <w:tabs>
          <w:tab w:val="left" w:pos="720"/>
        </w:tabs>
        <w:ind w:left="360"/>
        <w:jc w:val="both"/>
        <w:rPr>
          <w:szCs w:val="22"/>
          <w:u w:val="single"/>
          <w:lang w:val="fr-FR"/>
        </w:rPr>
      </w:pPr>
    </w:p>
    <w:p w:rsidR="00E47A27" w:rsidRPr="00AB669F" w:rsidRDefault="00E47A27" w:rsidP="00E47A27">
      <w:pPr>
        <w:pStyle w:val="NumberedParas0"/>
        <w:rPr>
          <w:szCs w:val="24"/>
          <w:lang w:val="fr-FR"/>
        </w:rPr>
      </w:pPr>
      <w:r w:rsidRPr="00AB669F">
        <w:rPr>
          <w:szCs w:val="24"/>
          <w:lang w:val="fr-FR"/>
        </w:rPr>
        <w:t xml:space="preserve">Le conseiller technique du projet (CTP) apportera également une assistance technique au </w:t>
      </w:r>
      <w:r w:rsidR="000D4A31" w:rsidRPr="00AB669F">
        <w:rPr>
          <w:szCs w:val="24"/>
          <w:lang w:val="fr-FR"/>
        </w:rPr>
        <w:t>CPP</w:t>
      </w:r>
      <w:r w:rsidRPr="00AB669F">
        <w:rPr>
          <w:szCs w:val="24"/>
          <w:lang w:val="fr-FR"/>
        </w:rPr>
        <w:t>, à l</w:t>
      </w:r>
      <w:r w:rsidR="004854B9" w:rsidRPr="00AB669F">
        <w:rPr>
          <w:szCs w:val="24"/>
          <w:lang w:val="fr-FR"/>
        </w:rPr>
        <w:t>’</w:t>
      </w:r>
      <w:r w:rsidRPr="00AB669F">
        <w:rPr>
          <w:szCs w:val="24"/>
          <w:lang w:val="fr-FR"/>
        </w:rPr>
        <w:t>UGP et au CCT de ce projet innovant qui revêt un caractère pilote au Niger. L</w:t>
      </w:r>
      <w:r w:rsidR="004854B9" w:rsidRPr="00AB669F">
        <w:rPr>
          <w:szCs w:val="24"/>
          <w:lang w:val="fr-FR"/>
        </w:rPr>
        <w:t>’</w:t>
      </w:r>
      <w:r w:rsidRPr="00AB669F">
        <w:rPr>
          <w:szCs w:val="24"/>
          <w:lang w:val="fr-FR"/>
        </w:rPr>
        <w:t>un des aspects les plus innovants de ce projet sera la mise en place de zones de chasse gérées par les communautés dans le cadre d</w:t>
      </w:r>
      <w:r w:rsidR="004854B9" w:rsidRPr="00AB669F">
        <w:rPr>
          <w:szCs w:val="24"/>
          <w:lang w:val="fr-FR"/>
        </w:rPr>
        <w:t>’</w:t>
      </w:r>
      <w:r w:rsidRPr="00AB669F">
        <w:rPr>
          <w:szCs w:val="24"/>
          <w:lang w:val="fr-FR"/>
        </w:rPr>
        <w:t>une stratégie de conservation de la faune sauvage et des AP. Cette approche est novatrice non seulement au Niger, mais dans presque tous les pays francophones d</w:t>
      </w:r>
      <w:r w:rsidR="004854B9" w:rsidRPr="00AB669F">
        <w:rPr>
          <w:szCs w:val="24"/>
          <w:lang w:val="fr-FR"/>
        </w:rPr>
        <w:t>’</w:t>
      </w:r>
      <w:r w:rsidRPr="00AB669F">
        <w:rPr>
          <w:szCs w:val="24"/>
          <w:lang w:val="fr-FR"/>
        </w:rPr>
        <w:t>Afrique subsaharienne. Le projet souhaite adapter cette approche, qui a donné des résultats probants dans les pays anglophones du sud de l</w:t>
      </w:r>
      <w:r w:rsidR="004854B9" w:rsidRPr="00AB669F">
        <w:rPr>
          <w:szCs w:val="24"/>
          <w:lang w:val="fr-FR"/>
        </w:rPr>
        <w:t>’</w:t>
      </w:r>
      <w:r w:rsidRPr="00AB669F">
        <w:rPr>
          <w:szCs w:val="24"/>
          <w:lang w:val="fr-FR"/>
        </w:rPr>
        <w:t>Afrique, au contexte sahélien et saharien. Le caractère pilote potentiel que revêt le projet pour les Etats voisins justifie le recrutement d</w:t>
      </w:r>
      <w:r w:rsidR="004854B9" w:rsidRPr="00AB669F">
        <w:rPr>
          <w:szCs w:val="24"/>
          <w:lang w:val="fr-FR"/>
        </w:rPr>
        <w:t>’</w:t>
      </w:r>
      <w:r w:rsidRPr="00AB669F">
        <w:rPr>
          <w:szCs w:val="24"/>
          <w:lang w:val="fr-FR"/>
        </w:rPr>
        <w:t>un conseiller technique de projet. Le CTP sera un expert en suivi, gestion des informations et évaluation, et devra de préférence justifier d</w:t>
      </w:r>
      <w:r w:rsidR="004854B9" w:rsidRPr="00AB669F">
        <w:rPr>
          <w:szCs w:val="24"/>
          <w:lang w:val="fr-FR"/>
        </w:rPr>
        <w:t>’</w:t>
      </w:r>
      <w:r w:rsidRPr="00AB669F">
        <w:rPr>
          <w:szCs w:val="24"/>
          <w:lang w:val="fr-FR"/>
        </w:rPr>
        <w:t>une expertise technique dans le domaine de la gestion participative des ressources naturelles, de la conservation de la biodiversité et des stratégies de gestion des aires protégées. Il donnera des conseils techniques au CNP, au personnel des équipes sur le terrain et aux autres interlocuteurs publics dans les domaines de la gestion et de la planification de projet, de la gestion des activités du site, du suivi, des relations externes (y compris au niveau international) et de l</w:t>
      </w:r>
      <w:r w:rsidR="004854B9" w:rsidRPr="00AB669F">
        <w:rPr>
          <w:szCs w:val="24"/>
          <w:lang w:val="fr-FR"/>
        </w:rPr>
        <w:t>’</w:t>
      </w:r>
      <w:r w:rsidRPr="00AB669F">
        <w:rPr>
          <w:szCs w:val="24"/>
          <w:lang w:val="fr-FR"/>
        </w:rPr>
        <w:t>évaluation de l</w:t>
      </w:r>
      <w:r w:rsidR="004854B9" w:rsidRPr="00AB669F">
        <w:rPr>
          <w:szCs w:val="24"/>
          <w:lang w:val="fr-FR"/>
        </w:rPr>
        <w:t>’</w:t>
      </w:r>
      <w:r w:rsidRPr="00AB669F">
        <w:rPr>
          <w:szCs w:val="24"/>
          <w:lang w:val="fr-FR"/>
        </w:rPr>
        <w:t>impact. Il aidera à compiler les enseignements tirés et à partager les expériences à l</w:t>
      </w:r>
      <w:r w:rsidR="004854B9" w:rsidRPr="00AB669F">
        <w:rPr>
          <w:szCs w:val="24"/>
          <w:lang w:val="fr-FR"/>
        </w:rPr>
        <w:t>’</w:t>
      </w:r>
      <w:r w:rsidRPr="00AB669F">
        <w:rPr>
          <w:szCs w:val="24"/>
          <w:lang w:val="fr-FR"/>
        </w:rPr>
        <w:t xml:space="preserve">échelle internationale. Enfin, il aidera à coordonner le travail de tous les consultants et sous-traitants, afin de garantir la qualité technique, la production des résultats escomptés dans les délais et une véritable synergie entre les différentes activités. </w:t>
      </w:r>
      <w:r w:rsidRPr="00AB669F">
        <w:rPr>
          <w:noProof w:val="0"/>
          <w:szCs w:val="24"/>
          <w:lang w:val="fr-FR"/>
        </w:rPr>
        <w:t>Le CNP collaborera avec d</w:t>
      </w:r>
      <w:r w:rsidR="004854B9" w:rsidRPr="00AB669F">
        <w:rPr>
          <w:noProof w:val="0"/>
          <w:szCs w:val="24"/>
          <w:lang w:val="fr-FR"/>
        </w:rPr>
        <w:t>’</w:t>
      </w:r>
      <w:r w:rsidRPr="00AB669F">
        <w:rPr>
          <w:noProof w:val="0"/>
          <w:szCs w:val="24"/>
          <w:lang w:val="fr-FR"/>
        </w:rPr>
        <w:t>autres partenaires du développement de premier plan tels que la Banque mondiale, la BAD, la Belgique, l</w:t>
      </w:r>
      <w:r w:rsidR="004854B9" w:rsidRPr="00AB669F">
        <w:rPr>
          <w:noProof w:val="0"/>
          <w:szCs w:val="24"/>
          <w:lang w:val="fr-FR"/>
        </w:rPr>
        <w:t>’</w:t>
      </w:r>
      <w:r w:rsidRPr="00AB669F">
        <w:rPr>
          <w:noProof w:val="0"/>
          <w:szCs w:val="24"/>
          <w:lang w:val="fr-FR"/>
        </w:rPr>
        <w:t>Italie, la France, l</w:t>
      </w:r>
      <w:r w:rsidR="004854B9" w:rsidRPr="00AB669F">
        <w:rPr>
          <w:noProof w:val="0"/>
          <w:szCs w:val="24"/>
          <w:lang w:val="fr-FR"/>
        </w:rPr>
        <w:t>’</w:t>
      </w:r>
      <w:r w:rsidRPr="00AB669F">
        <w:rPr>
          <w:noProof w:val="0"/>
          <w:szCs w:val="24"/>
          <w:lang w:val="fr-FR"/>
        </w:rPr>
        <w:t>Espagne, l</w:t>
      </w:r>
      <w:r w:rsidR="004854B9" w:rsidRPr="00AB669F">
        <w:rPr>
          <w:noProof w:val="0"/>
          <w:szCs w:val="24"/>
          <w:lang w:val="fr-FR"/>
        </w:rPr>
        <w:t>’</w:t>
      </w:r>
      <w:r w:rsidRPr="00AB669F">
        <w:rPr>
          <w:noProof w:val="0"/>
          <w:szCs w:val="24"/>
          <w:lang w:val="fr-FR"/>
        </w:rPr>
        <w:t>Allemagne, la Commission européenne et les ONG internationales œuvrant dans le domaine de l</w:t>
      </w:r>
      <w:r w:rsidR="004854B9" w:rsidRPr="00AB669F">
        <w:rPr>
          <w:noProof w:val="0"/>
          <w:szCs w:val="24"/>
          <w:lang w:val="fr-FR"/>
        </w:rPr>
        <w:t>’</w:t>
      </w:r>
      <w:r w:rsidRPr="00AB669F">
        <w:rPr>
          <w:noProof w:val="0"/>
          <w:szCs w:val="24"/>
          <w:lang w:val="fr-FR"/>
        </w:rPr>
        <w:t>environnement, pour promouvoir une approche cohérente et synergétique de la gestion des ressources naturelles au Niger.</w:t>
      </w:r>
      <w:r w:rsidRPr="00AB669F">
        <w:rPr>
          <w:szCs w:val="24"/>
          <w:lang w:val="fr-FR"/>
        </w:rPr>
        <w:t xml:space="preserve"> </w:t>
      </w:r>
    </w:p>
    <w:p w:rsidR="00012E9A" w:rsidRPr="00AB669F" w:rsidRDefault="00012E9A" w:rsidP="00012E9A">
      <w:pPr>
        <w:pStyle w:val="NumberedParas0"/>
        <w:numPr>
          <w:ilvl w:val="0"/>
          <w:numId w:val="0"/>
        </w:numPr>
        <w:rPr>
          <w:noProof w:val="0"/>
          <w:lang w:val="fr-FR"/>
        </w:rPr>
      </w:pPr>
    </w:p>
    <w:p w:rsidR="00012E9A" w:rsidRPr="00AB669F" w:rsidRDefault="00012E9A" w:rsidP="00012E9A">
      <w:pPr>
        <w:pStyle w:val="NumberedParas0"/>
        <w:numPr>
          <w:ilvl w:val="0"/>
          <w:numId w:val="0"/>
        </w:numPr>
        <w:rPr>
          <w:noProof w:val="0"/>
          <w:lang w:val="fr-FR"/>
        </w:rPr>
      </w:pPr>
    </w:p>
    <w:p w:rsidR="00E47A27" w:rsidRPr="00C2605A" w:rsidRDefault="00E47A27" w:rsidP="00C2605A">
      <w:pPr>
        <w:pStyle w:val="Heading3"/>
      </w:pPr>
      <w:bookmarkStart w:id="64" w:name="_Toc295234889"/>
      <w:bookmarkStart w:id="65" w:name="_Toc238737118"/>
      <w:bookmarkStart w:id="66" w:name="_Toc279133724"/>
      <w:r w:rsidRPr="00C2605A">
        <w:t>au niveau du site</w:t>
      </w:r>
      <w:bookmarkEnd w:id="64"/>
    </w:p>
    <w:bookmarkEnd w:id="65"/>
    <w:bookmarkEnd w:id="66"/>
    <w:p w:rsidR="00012E9A" w:rsidRPr="00AB669F" w:rsidRDefault="00012E9A" w:rsidP="00012E9A">
      <w:pPr>
        <w:rPr>
          <w:b/>
          <w:bCs/>
          <w:iCs/>
          <w:lang w:val="fr-FR"/>
        </w:rPr>
      </w:pPr>
    </w:p>
    <w:p w:rsidR="000C47DE" w:rsidRPr="00AB669F" w:rsidRDefault="000C47DE" w:rsidP="000C47DE">
      <w:pPr>
        <w:pStyle w:val="NumberedParas0"/>
        <w:rPr>
          <w:b/>
          <w:i/>
          <w:szCs w:val="24"/>
          <w:lang w:val="fr-FR"/>
        </w:rPr>
      </w:pPr>
      <w:r w:rsidRPr="00AB669F">
        <w:rPr>
          <w:szCs w:val="24"/>
          <w:lang w:val="fr-FR"/>
        </w:rPr>
        <w:t>Le projet proposé a un objectif important qui est d</w:t>
      </w:r>
      <w:r w:rsidR="004854B9" w:rsidRPr="00AB669F">
        <w:rPr>
          <w:szCs w:val="24"/>
          <w:lang w:val="fr-FR"/>
        </w:rPr>
        <w:t>’</w:t>
      </w:r>
      <w:r w:rsidRPr="00AB669F">
        <w:rPr>
          <w:szCs w:val="24"/>
          <w:lang w:val="fr-FR"/>
        </w:rPr>
        <w:t>assurer la participation des communautés locales, des communes et des autres parties prenantes (par ex., l</w:t>
      </w:r>
      <w:r w:rsidR="004854B9" w:rsidRPr="00AB669F">
        <w:rPr>
          <w:szCs w:val="24"/>
          <w:lang w:val="fr-FR"/>
        </w:rPr>
        <w:t>’</w:t>
      </w:r>
      <w:r w:rsidRPr="00AB669F">
        <w:rPr>
          <w:szCs w:val="24"/>
          <w:lang w:val="fr-FR"/>
        </w:rPr>
        <w:t>industrie minière et touristique) à la cogestion des AP sélectionnées et la gestion des ressources naturelles en général. A cette fin, les communes et les communautés locales, en particulier les groupes d</w:t>
      </w:r>
      <w:r w:rsidR="004854B9" w:rsidRPr="00AB669F">
        <w:rPr>
          <w:szCs w:val="24"/>
          <w:lang w:val="fr-FR"/>
        </w:rPr>
        <w:t>’</w:t>
      </w:r>
      <w:r w:rsidRPr="00AB669F">
        <w:rPr>
          <w:szCs w:val="24"/>
          <w:lang w:val="fr-FR"/>
        </w:rPr>
        <w:t>éleveurs et les chefs traditionnels des différentes tribus, ainsi que des représentants de l</w:t>
      </w:r>
      <w:r w:rsidR="004854B9" w:rsidRPr="00AB669F">
        <w:rPr>
          <w:szCs w:val="24"/>
          <w:lang w:val="fr-FR"/>
        </w:rPr>
        <w:t>’</w:t>
      </w:r>
      <w:r w:rsidRPr="00AB669F">
        <w:rPr>
          <w:szCs w:val="24"/>
          <w:lang w:val="fr-FR"/>
        </w:rPr>
        <w:t>industrie minière et touristique, bénéficieront d</w:t>
      </w:r>
      <w:r w:rsidR="004854B9" w:rsidRPr="00AB669F">
        <w:rPr>
          <w:szCs w:val="24"/>
          <w:lang w:val="fr-FR"/>
        </w:rPr>
        <w:t>’</w:t>
      </w:r>
      <w:r w:rsidRPr="00AB669F">
        <w:rPr>
          <w:szCs w:val="24"/>
          <w:lang w:val="fr-FR"/>
        </w:rPr>
        <w:t>un renforcement de leurs capacités à gérer les problèmes liés à la planification de l</w:t>
      </w:r>
      <w:r w:rsidR="004854B9" w:rsidRPr="00AB669F">
        <w:rPr>
          <w:szCs w:val="24"/>
          <w:lang w:val="fr-FR"/>
        </w:rPr>
        <w:t>’</w:t>
      </w:r>
      <w:r w:rsidRPr="00AB669F">
        <w:rPr>
          <w:szCs w:val="24"/>
          <w:lang w:val="fr-FR"/>
        </w:rPr>
        <w:t>utilisation des terres et la gestion des ressources naturelles et aux AP. Ainsi, deux types de structures seront mis en place au niveau du site : les unités de gestion des AP (UGAP) pour les aires protégées de Gadabedji et du Termit et l</w:t>
      </w:r>
      <w:r w:rsidR="004854B9" w:rsidRPr="00AB669F">
        <w:rPr>
          <w:szCs w:val="24"/>
          <w:lang w:val="fr-FR"/>
        </w:rPr>
        <w:t>’</w:t>
      </w:r>
      <w:r w:rsidRPr="00AB669F">
        <w:rPr>
          <w:szCs w:val="24"/>
          <w:lang w:val="fr-FR"/>
        </w:rPr>
        <w:t>unité de gestion du corridor (UGC) dans le corridor d</w:t>
      </w:r>
      <w:r w:rsidR="004854B9" w:rsidRPr="00AB669F">
        <w:rPr>
          <w:szCs w:val="24"/>
          <w:lang w:val="fr-FR"/>
        </w:rPr>
        <w:t>’</w:t>
      </w:r>
      <w:r w:rsidRPr="00AB669F">
        <w:rPr>
          <w:szCs w:val="24"/>
          <w:lang w:val="fr-FR"/>
        </w:rPr>
        <w:t>interconnexion. L</w:t>
      </w:r>
      <w:r w:rsidR="004854B9" w:rsidRPr="00AB669F">
        <w:rPr>
          <w:szCs w:val="24"/>
          <w:lang w:val="fr-FR"/>
        </w:rPr>
        <w:t>’</w:t>
      </w:r>
      <w:r w:rsidRPr="00AB669F">
        <w:rPr>
          <w:szCs w:val="24"/>
          <w:lang w:val="fr-FR"/>
        </w:rPr>
        <w:t>UGAP apportera un soutien direct à l</w:t>
      </w:r>
      <w:r w:rsidR="004854B9" w:rsidRPr="00AB669F">
        <w:rPr>
          <w:szCs w:val="24"/>
          <w:lang w:val="fr-FR"/>
        </w:rPr>
        <w:t>’</w:t>
      </w:r>
      <w:r w:rsidRPr="00AB669F">
        <w:rPr>
          <w:szCs w:val="24"/>
          <w:lang w:val="fr-FR"/>
        </w:rPr>
        <w:t>élaboration de systèmes de gestion efficaces pour les deux AP, ainsi qu</w:t>
      </w:r>
      <w:r w:rsidR="004854B9" w:rsidRPr="00AB669F">
        <w:rPr>
          <w:szCs w:val="24"/>
          <w:lang w:val="fr-FR"/>
        </w:rPr>
        <w:t>’</w:t>
      </w:r>
      <w:r w:rsidRPr="00AB669F">
        <w:rPr>
          <w:szCs w:val="24"/>
          <w:lang w:val="fr-FR"/>
        </w:rPr>
        <w:t>aux tâches connexes propres aux AP (accords de cogestion, zonage participatif, plans de gestion et d</w:t>
      </w:r>
      <w:r w:rsidR="004854B9" w:rsidRPr="00AB669F">
        <w:rPr>
          <w:szCs w:val="24"/>
          <w:lang w:val="fr-FR"/>
        </w:rPr>
        <w:t>’</w:t>
      </w:r>
      <w:r w:rsidRPr="00AB669F">
        <w:rPr>
          <w:szCs w:val="24"/>
          <w:lang w:val="fr-FR"/>
        </w:rPr>
        <w:t>activités, programme de réintroduction à Gadabedji). Elle comprendra essentiellement les bureaux locaux du ministère de l</w:t>
      </w:r>
      <w:r w:rsidR="004854B9" w:rsidRPr="00AB669F">
        <w:rPr>
          <w:szCs w:val="24"/>
          <w:lang w:val="fr-FR"/>
        </w:rPr>
        <w:t>’</w:t>
      </w:r>
      <w:r w:rsidRPr="00AB669F">
        <w:rPr>
          <w:szCs w:val="24"/>
          <w:lang w:val="fr-FR"/>
        </w:rPr>
        <w:t>Environnement à Gadabedji et Zinder, complétés par les structures de gestion et le personnel mis en place par le partenaire de cofinancement des projets d</w:t>
      </w:r>
      <w:r w:rsidR="004854B9" w:rsidRPr="00AB669F">
        <w:rPr>
          <w:szCs w:val="24"/>
          <w:lang w:val="fr-FR"/>
        </w:rPr>
        <w:t>’</w:t>
      </w:r>
      <w:r w:rsidRPr="00AB669F">
        <w:rPr>
          <w:szCs w:val="24"/>
          <w:lang w:val="fr-FR"/>
        </w:rPr>
        <w:t>AP au titre des accords signés avec la DGEEF (par ex., UE, SCF, IGF). Le projet de corridor dotera ces unités d</w:t>
      </w:r>
      <w:r w:rsidR="004854B9" w:rsidRPr="00AB669F">
        <w:rPr>
          <w:szCs w:val="24"/>
          <w:lang w:val="fr-FR"/>
        </w:rPr>
        <w:t>’</w:t>
      </w:r>
      <w:r w:rsidRPr="00AB669F">
        <w:rPr>
          <w:szCs w:val="24"/>
          <w:lang w:val="fr-FR"/>
        </w:rPr>
        <w:t>experts pour la mobilisation sociale ou le développement local et la gestion des ressources naturelles, y compris la gestion des pâturage et les zones de chasse communautaires (à Gadabedji). Les mesures physiques (coupe-feux, stabilisation des dunes, etc.), la planification de l</w:t>
      </w:r>
      <w:r w:rsidR="004854B9" w:rsidRPr="00AB669F">
        <w:rPr>
          <w:szCs w:val="24"/>
          <w:lang w:val="fr-FR"/>
        </w:rPr>
        <w:t>’</w:t>
      </w:r>
      <w:r w:rsidRPr="00AB669F">
        <w:rPr>
          <w:szCs w:val="24"/>
          <w:lang w:val="fr-FR"/>
        </w:rPr>
        <w:t xml:space="preserve">utilisation des terres, le renforcement des capacités et les activités de sensibilisation du projet compléteront les activités des partenaires de cofinancement, et les besoins et activités détaillés seront identifiés régulièrement au niveau du site. </w:t>
      </w:r>
      <w:r w:rsidRPr="00AB669F">
        <w:rPr>
          <w:noProof w:val="0"/>
          <w:szCs w:val="24"/>
          <w:lang w:val="fr-FR"/>
        </w:rPr>
        <w:t>Dans l</w:t>
      </w:r>
      <w:r w:rsidR="004854B9" w:rsidRPr="00AB669F">
        <w:rPr>
          <w:noProof w:val="0"/>
          <w:szCs w:val="24"/>
          <w:lang w:val="fr-FR"/>
        </w:rPr>
        <w:t>’</w:t>
      </w:r>
      <w:r w:rsidRPr="00AB669F">
        <w:rPr>
          <w:noProof w:val="0"/>
          <w:szCs w:val="24"/>
          <w:lang w:val="fr-FR"/>
        </w:rPr>
        <w:t>AP de Gadabedji, l</w:t>
      </w:r>
      <w:r w:rsidR="004854B9" w:rsidRPr="00AB669F">
        <w:rPr>
          <w:noProof w:val="0"/>
          <w:szCs w:val="24"/>
          <w:lang w:val="fr-FR"/>
        </w:rPr>
        <w:t>’</w:t>
      </w:r>
      <w:r w:rsidRPr="00AB669F">
        <w:rPr>
          <w:noProof w:val="0"/>
          <w:szCs w:val="24"/>
          <w:lang w:val="fr-FR"/>
        </w:rPr>
        <w:t xml:space="preserve">UGAP </w:t>
      </w:r>
      <w:r w:rsidRPr="00AB669F">
        <w:rPr>
          <w:noProof w:val="0"/>
          <w:szCs w:val="24"/>
          <w:lang w:val="fr-FR"/>
        </w:rPr>
        <w:lastRenderedPageBreak/>
        <w:t>travaillera également avec les communautés contiguës à la réserve sur les mêmes types d</w:t>
      </w:r>
      <w:r w:rsidR="004854B9" w:rsidRPr="00AB669F">
        <w:rPr>
          <w:noProof w:val="0"/>
          <w:szCs w:val="24"/>
          <w:lang w:val="fr-FR"/>
        </w:rPr>
        <w:t>’</w:t>
      </w:r>
      <w:r w:rsidRPr="00AB669F">
        <w:rPr>
          <w:noProof w:val="0"/>
          <w:szCs w:val="24"/>
          <w:lang w:val="fr-FR"/>
        </w:rPr>
        <w:t>activités que celles prévues dans le corridor.</w:t>
      </w:r>
      <w:r w:rsidRPr="00AB669F">
        <w:rPr>
          <w:szCs w:val="24"/>
          <w:lang w:val="fr-FR"/>
        </w:rPr>
        <w:t xml:space="preserve"> </w:t>
      </w:r>
    </w:p>
    <w:p w:rsidR="00012E9A" w:rsidRPr="00AB669F" w:rsidRDefault="00012E9A" w:rsidP="00012E9A">
      <w:pPr>
        <w:pStyle w:val="NumberedParas0"/>
        <w:numPr>
          <w:ilvl w:val="0"/>
          <w:numId w:val="0"/>
        </w:numPr>
        <w:rPr>
          <w:b/>
          <w:bCs/>
          <w:i/>
          <w:iCs/>
          <w:noProof w:val="0"/>
          <w:lang w:val="fr-FR"/>
        </w:rPr>
      </w:pPr>
    </w:p>
    <w:p w:rsidR="00D10BEA" w:rsidRPr="00AB669F" w:rsidRDefault="00D10BEA" w:rsidP="00D10BEA">
      <w:pPr>
        <w:pStyle w:val="NumberedParas0"/>
        <w:rPr>
          <w:b/>
          <w:i/>
          <w:szCs w:val="24"/>
          <w:lang w:val="fr-FR"/>
        </w:rPr>
      </w:pPr>
      <w:r w:rsidRPr="00AB669F">
        <w:rPr>
          <w:szCs w:val="24"/>
          <w:lang w:val="fr-FR"/>
        </w:rPr>
        <w:t>L</w:t>
      </w:r>
      <w:r w:rsidR="004854B9" w:rsidRPr="00AB669F">
        <w:rPr>
          <w:szCs w:val="24"/>
          <w:lang w:val="fr-FR"/>
        </w:rPr>
        <w:t>’</w:t>
      </w:r>
      <w:r w:rsidRPr="00AB669F">
        <w:rPr>
          <w:szCs w:val="24"/>
          <w:lang w:val="fr-FR"/>
        </w:rPr>
        <w:t>UGC sera basée initialement au service de l</w:t>
      </w:r>
      <w:r w:rsidR="004854B9" w:rsidRPr="00AB669F">
        <w:rPr>
          <w:szCs w:val="24"/>
          <w:lang w:val="fr-FR"/>
        </w:rPr>
        <w:t>’</w:t>
      </w:r>
      <w:r w:rsidRPr="00AB669F">
        <w:rPr>
          <w:szCs w:val="24"/>
          <w:lang w:val="fr-FR"/>
        </w:rPr>
        <w:t xml:space="preserve">environnement à Tanout. </w:t>
      </w:r>
      <w:r w:rsidRPr="00AB669F">
        <w:rPr>
          <w:spacing w:val="4"/>
          <w:szCs w:val="24"/>
          <w:lang w:val="fr-FR"/>
        </w:rPr>
        <w:t>Elle comprendra un expert en mobilisation sociale et développement social, un expert spécialisé en gestion des ressources naturelles ou aménagement du territoire et gestion des pâturages</w:t>
      </w:r>
      <w:r w:rsidRPr="00AB669F">
        <w:rPr>
          <w:szCs w:val="24"/>
          <w:lang w:val="fr-FR"/>
        </w:rPr>
        <w:t>, un expert en méthodologies de suivi et du personnel administratif (chauffeur). Le projet travaillera en étroite collaboration avec les services de vulgarisation publics aux niveaux communal et départemental, en particulier les bureaux du ministère de l</w:t>
      </w:r>
      <w:r w:rsidR="004854B9" w:rsidRPr="00AB669F">
        <w:rPr>
          <w:szCs w:val="24"/>
          <w:lang w:val="fr-FR"/>
        </w:rPr>
        <w:t>’</w:t>
      </w:r>
      <w:r w:rsidRPr="00AB669F">
        <w:rPr>
          <w:szCs w:val="24"/>
          <w:lang w:val="fr-FR"/>
        </w:rPr>
        <w:t>Environnement, ainsi que les ONG, le secteur privé, les projets et les prestataires de services</w:t>
      </w:r>
      <w:r w:rsidRPr="00AB669F">
        <w:rPr>
          <w:spacing w:val="-2"/>
          <w:szCs w:val="24"/>
          <w:lang w:val="fr-FR"/>
        </w:rPr>
        <w:t>, qui fourniront des conseils et un appui aux activités du projet de corridor</w:t>
      </w:r>
      <w:r w:rsidRPr="00AB669F">
        <w:rPr>
          <w:spacing w:val="-3"/>
          <w:szCs w:val="24"/>
          <w:lang w:val="fr-FR"/>
        </w:rPr>
        <w:t xml:space="preserve">. </w:t>
      </w:r>
      <w:r w:rsidRPr="00AB669F">
        <w:rPr>
          <w:szCs w:val="24"/>
          <w:lang w:val="fr-FR"/>
        </w:rPr>
        <w:t>L</w:t>
      </w:r>
      <w:r w:rsidR="004854B9" w:rsidRPr="00AB669F">
        <w:rPr>
          <w:szCs w:val="24"/>
          <w:lang w:val="fr-FR"/>
        </w:rPr>
        <w:t>’</w:t>
      </w:r>
      <w:r w:rsidRPr="00AB669F">
        <w:rPr>
          <w:szCs w:val="24"/>
          <w:lang w:val="fr-FR"/>
        </w:rPr>
        <w:t>UGAP et l</w:t>
      </w:r>
      <w:r w:rsidR="004854B9" w:rsidRPr="00AB669F">
        <w:rPr>
          <w:szCs w:val="24"/>
          <w:lang w:val="fr-FR"/>
        </w:rPr>
        <w:t>’</w:t>
      </w:r>
      <w:r w:rsidRPr="00AB669F">
        <w:rPr>
          <w:szCs w:val="24"/>
          <w:lang w:val="fr-FR"/>
        </w:rPr>
        <w:t xml:space="preserve">UGC apporteront un soutien progressif à la mise en place et au fonctionnement de groupes de travail composés de parties prenantes et de partenaires dans chaque commune et/ou département concerné. </w:t>
      </w:r>
      <w:r w:rsidRPr="00AB669F">
        <w:rPr>
          <w:spacing w:val="-2"/>
          <w:szCs w:val="24"/>
          <w:lang w:val="fr-FR"/>
        </w:rPr>
        <w:t>Leur principale tâche consistera à identifier les sites clés pour la conservation de la biodiversité, à soutenir une planification efficace de l</w:t>
      </w:r>
      <w:r w:rsidR="004854B9" w:rsidRPr="00AB669F">
        <w:rPr>
          <w:spacing w:val="-2"/>
          <w:szCs w:val="24"/>
          <w:lang w:val="fr-FR"/>
        </w:rPr>
        <w:t>’</w:t>
      </w:r>
      <w:r w:rsidRPr="00AB669F">
        <w:rPr>
          <w:spacing w:val="-2"/>
          <w:szCs w:val="24"/>
          <w:lang w:val="fr-FR"/>
        </w:rPr>
        <w:t>utilisation des terres, à mettre en œuvre les activités du projet dans les communes concernées et à négocier des accords de cogestion des AP et des ressources naturelles du corridor</w:t>
      </w:r>
      <w:r w:rsidRPr="00AB669F">
        <w:rPr>
          <w:spacing w:val="-4"/>
          <w:szCs w:val="24"/>
          <w:lang w:val="fr-FR"/>
        </w:rPr>
        <w:t>. Un protocole d</w:t>
      </w:r>
      <w:r w:rsidR="004854B9" w:rsidRPr="00AB669F">
        <w:rPr>
          <w:spacing w:val="-4"/>
          <w:szCs w:val="24"/>
          <w:lang w:val="fr-FR"/>
        </w:rPr>
        <w:t>’</w:t>
      </w:r>
      <w:r w:rsidRPr="00AB669F">
        <w:rPr>
          <w:spacing w:val="-4"/>
          <w:szCs w:val="24"/>
          <w:lang w:val="fr-FR"/>
        </w:rPr>
        <w:t>accord sera établi avec les communes</w:t>
      </w:r>
      <w:r w:rsidRPr="00AB669F">
        <w:rPr>
          <w:szCs w:val="24"/>
          <w:lang w:val="fr-FR"/>
        </w:rPr>
        <w:t>. Les communes faciliteront la mise en place des organisations communautaires représentatives requises pour la mise en œuvre des activités du projet. L</w:t>
      </w:r>
      <w:r w:rsidR="004854B9" w:rsidRPr="00AB669F">
        <w:rPr>
          <w:szCs w:val="24"/>
          <w:lang w:val="fr-FR"/>
        </w:rPr>
        <w:t>’</w:t>
      </w:r>
      <w:r w:rsidRPr="00AB669F">
        <w:rPr>
          <w:szCs w:val="24"/>
          <w:lang w:val="fr-FR"/>
        </w:rPr>
        <w:t>UGC couvrira un plus grand nombre de communes et son transfert dans la partie sud de la région d</w:t>
      </w:r>
      <w:r w:rsidR="004854B9" w:rsidRPr="00AB669F">
        <w:rPr>
          <w:szCs w:val="24"/>
          <w:lang w:val="fr-FR"/>
        </w:rPr>
        <w:t>’</w:t>
      </w:r>
      <w:r w:rsidRPr="00AB669F">
        <w:rPr>
          <w:szCs w:val="24"/>
          <w:lang w:val="fr-FR"/>
        </w:rPr>
        <w:t>Agadez est prévu pour la seconde moitié du projet si la situation sécuritaire le permet. L</w:t>
      </w:r>
      <w:r w:rsidR="004854B9" w:rsidRPr="00AB669F">
        <w:rPr>
          <w:szCs w:val="24"/>
          <w:lang w:val="fr-FR"/>
        </w:rPr>
        <w:t>’</w:t>
      </w:r>
      <w:r w:rsidRPr="00AB669F">
        <w:rPr>
          <w:szCs w:val="24"/>
          <w:lang w:val="fr-FR"/>
        </w:rPr>
        <w:t>UGAP et l</w:t>
      </w:r>
      <w:r w:rsidR="004854B9" w:rsidRPr="00AB669F">
        <w:rPr>
          <w:szCs w:val="24"/>
          <w:lang w:val="fr-FR"/>
        </w:rPr>
        <w:t>’</w:t>
      </w:r>
      <w:r w:rsidRPr="00AB669F">
        <w:rPr>
          <w:szCs w:val="24"/>
          <w:lang w:val="fr-FR"/>
        </w:rPr>
        <w:t>UGC seront soutenues depuis le siège basé à Niamey par le CNP, le CTP et les consultants à court terme du projet. Elles assureront la coordination, la supervision, l</w:t>
      </w:r>
      <w:r w:rsidR="004854B9" w:rsidRPr="00AB669F">
        <w:rPr>
          <w:szCs w:val="24"/>
          <w:lang w:val="fr-FR"/>
        </w:rPr>
        <w:t>’</w:t>
      </w:r>
      <w:r w:rsidRPr="00AB669F">
        <w:rPr>
          <w:szCs w:val="24"/>
          <w:lang w:val="fr-FR"/>
        </w:rPr>
        <w:t>assistance, le contrôle et le suivi de l</w:t>
      </w:r>
      <w:r w:rsidR="004854B9" w:rsidRPr="00AB669F">
        <w:rPr>
          <w:szCs w:val="24"/>
          <w:lang w:val="fr-FR"/>
        </w:rPr>
        <w:t>’</w:t>
      </w:r>
      <w:r w:rsidRPr="00AB669F">
        <w:rPr>
          <w:szCs w:val="24"/>
          <w:lang w:val="fr-FR"/>
        </w:rPr>
        <w:t xml:space="preserve">exécution du projet au niveau local et rendront régulièrement compte au CNP. </w:t>
      </w:r>
      <w:r w:rsidRPr="00AB669F">
        <w:rPr>
          <w:noProof w:val="0"/>
          <w:szCs w:val="24"/>
          <w:lang w:val="fr-FR"/>
        </w:rPr>
        <w:t>Elles seront chargées de la planification et de l</w:t>
      </w:r>
      <w:r w:rsidR="004854B9" w:rsidRPr="00AB669F">
        <w:rPr>
          <w:noProof w:val="0"/>
          <w:szCs w:val="24"/>
          <w:lang w:val="fr-FR"/>
        </w:rPr>
        <w:t>’</w:t>
      </w:r>
      <w:r w:rsidRPr="00AB669F">
        <w:rPr>
          <w:noProof w:val="0"/>
          <w:szCs w:val="24"/>
          <w:lang w:val="fr-FR"/>
        </w:rPr>
        <w:t>exécution du projet au niveau local, de la gestion des comptes globaux du projet et du suivi des résultats.</w:t>
      </w:r>
      <w:r w:rsidRPr="00AB669F">
        <w:rPr>
          <w:szCs w:val="24"/>
          <w:lang w:val="fr-FR"/>
        </w:rPr>
        <w:t xml:space="preserve"> </w:t>
      </w:r>
    </w:p>
    <w:p w:rsidR="00012E9A" w:rsidRPr="00AB669F" w:rsidRDefault="00012E9A" w:rsidP="00012E9A">
      <w:pPr>
        <w:pStyle w:val="NumberedParas0"/>
        <w:numPr>
          <w:ilvl w:val="0"/>
          <w:numId w:val="0"/>
        </w:numPr>
        <w:rPr>
          <w:b/>
          <w:bCs/>
          <w:i/>
          <w:iCs/>
          <w:noProof w:val="0"/>
          <w:lang w:val="fr-FR"/>
        </w:rPr>
      </w:pPr>
    </w:p>
    <w:p w:rsidR="00D10BEA" w:rsidRPr="00AB669F" w:rsidRDefault="00D10BEA" w:rsidP="00D10BEA">
      <w:pPr>
        <w:pStyle w:val="NumberedParas0"/>
        <w:rPr>
          <w:szCs w:val="24"/>
          <w:lang w:val="fr-FR"/>
        </w:rPr>
      </w:pPr>
      <w:r w:rsidRPr="00AB669F">
        <w:rPr>
          <w:szCs w:val="24"/>
          <w:lang w:val="fr-FR"/>
        </w:rPr>
        <w:t xml:space="preserve">Un atelier de lancement sera organisé, de préférence dans les 3 mois (sans toutefois dépasser 6 mois), pour assurer le bon démarrage du projet. </w:t>
      </w:r>
      <w:r w:rsidRPr="00AB669F">
        <w:rPr>
          <w:noProof w:val="0"/>
          <w:szCs w:val="24"/>
          <w:lang w:val="fr-FR"/>
        </w:rPr>
        <w:t xml:space="preserve">Cet atelier servira (i) à informer toutes les parties prenantes du lancement du projet ; (ii) à présenter les résultats et buts du projet aux parties prenantes ; (iii) à affiner les indicateurs CRS et les produits et activités sélectionnés ; (iv) à élaborer un cadre de S&amp;E pour les activités au niveau du site et (v) à finaliser les TdR pour le </w:t>
      </w:r>
      <w:r w:rsidR="00F170D1" w:rsidRPr="00AB669F">
        <w:rPr>
          <w:noProof w:val="0"/>
          <w:szCs w:val="24"/>
          <w:lang w:val="fr-FR"/>
        </w:rPr>
        <w:t>comité de pilotage</w:t>
      </w:r>
      <w:r w:rsidRPr="00AB669F">
        <w:rPr>
          <w:noProof w:val="0"/>
          <w:szCs w:val="24"/>
          <w:lang w:val="fr-FR"/>
        </w:rPr>
        <w:t>, les sous-traitants et les principaux consultants du projet.</w:t>
      </w:r>
    </w:p>
    <w:p w:rsidR="00012E9A" w:rsidRPr="00AB669F" w:rsidRDefault="00012E9A" w:rsidP="00012E9A">
      <w:pPr>
        <w:pStyle w:val="NumberedParas0"/>
        <w:numPr>
          <w:ilvl w:val="0"/>
          <w:numId w:val="0"/>
        </w:numPr>
        <w:rPr>
          <w:noProof w:val="0"/>
          <w:lang w:val="fr-FR"/>
        </w:rPr>
      </w:pPr>
    </w:p>
    <w:p w:rsidR="00012E9A" w:rsidRPr="00AB669F" w:rsidRDefault="00012E9A" w:rsidP="00012E9A">
      <w:pPr>
        <w:pStyle w:val="NumberedParas0"/>
        <w:numPr>
          <w:ilvl w:val="0"/>
          <w:numId w:val="0"/>
        </w:numPr>
        <w:rPr>
          <w:noProof w:val="0"/>
          <w:lang w:val="fr-FR"/>
        </w:rPr>
      </w:pPr>
    </w:p>
    <w:p w:rsidR="00D10BEA" w:rsidRPr="00C2605A" w:rsidRDefault="00D10BEA" w:rsidP="00C2605A">
      <w:pPr>
        <w:pStyle w:val="StyleHeading3TimesNewRoman"/>
        <w:rPr>
          <w:lang w:val="fr-FR"/>
        </w:rPr>
      </w:pPr>
      <w:bookmarkStart w:id="67" w:name="_Toc295234890"/>
      <w:bookmarkStart w:id="68" w:name="_Toc271132842"/>
      <w:bookmarkStart w:id="69" w:name="_Toc271292596"/>
      <w:bookmarkStart w:id="70" w:name="_Toc279133725"/>
      <w:r w:rsidRPr="00C2605A">
        <w:rPr>
          <w:lang w:val="fr-FR"/>
        </w:rPr>
        <w:t xml:space="preserve">Procédures </w:t>
      </w:r>
      <w:r w:rsidR="00A8761D" w:rsidRPr="00C2605A">
        <w:rPr>
          <w:lang w:val="fr-FR"/>
        </w:rPr>
        <w:t>FINANCIÈRES</w:t>
      </w:r>
      <w:r w:rsidRPr="00C2605A">
        <w:rPr>
          <w:lang w:val="fr-FR"/>
        </w:rPr>
        <w:t xml:space="preserve"> et autres</w:t>
      </w:r>
      <w:bookmarkEnd w:id="67"/>
    </w:p>
    <w:bookmarkEnd w:id="68"/>
    <w:bookmarkEnd w:id="69"/>
    <w:bookmarkEnd w:id="70"/>
    <w:p w:rsidR="00012E9A" w:rsidRPr="00AB669F" w:rsidRDefault="00012E9A" w:rsidP="00012E9A">
      <w:pPr>
        <w:pStyle w:val="NumberedParas0"/>
        <w:numPr>
          <w:ilvl w:val="0"/>
          <w:numId w:val="0"/>
        </w:numPr>
        <w:autoSpaceDE w:val="0"/>
        <w:autoSpaceDN w:val="0"/>
        <w:adjustRightInd w:val="0"/>
        <w:rPr>
          <w:lang w:val="fr-FR" w:eastAsia="en-ZA"/>
        </w:rPr>
      </w:pPr>
    </w:p>
    <w:p w:rsidR="00D10BEA" w:rsidRPr="00AB669F" w:rsidRDefault="00D10BEA" w:rsidP="00D10BEA">
      <w:pPr>
        <w:pStyle w:val="NumberedParas0"/>
        <w:autoSpaceDE w:val="0"/>
        <w:autoSpaceDN w:val="0"/>
        <w:adjustRightInd w:val="0"/>
        <w:rPr>
          <w:szCs w:val="24"/>
          <w:lang w:val="fr-FR"/>
        </w:rPr>
      </w:pPr>
      <w:r w:rsidRPr="00AB669F">
        <w:rPr>
          <w:szCs w:val="24"/>
          <w:lang w:val="fr-FR"/>
        </w:rPr>
        <w:t>Les modalités et procédures financières relatives au projet sont régies par les règles du PNUD relatives aux modalités d</w:t>
      </w:r>
      <w:r w:rsidR="004854B9" w:rsidRPr="00AB669F">
        <w:rPr>
          <w:szCs w:val="24"/>
          <w:lang w:val="fr-FR"/>
        </w:rPr>
        <w:t>’</w:t>
      </w:r>
      <w:r w:rsidRPr="00AB669F">
        <w:rPr>
          <w:szCs w:val="24"/>
          <w:lang w:val="fr-FR"/>
        </w:rPr>
        <w:t>exécution nationale (NEX) et de mise en œuvre nationale (NIM) qui permettent d</w:t>
      </w:r>
      <w:r w:rsidR="004854B9" w:rsidRPr="00AB669F">
        <w:rPr>
          <w:szCs w:val="24"/>
          <w:lang w:val="fr-FR"/>
        </w:rPr>
        <w:t>’</w:t>
      </w:r>
      <w:r w:rsidRPr="00AB669F">
        <w:rPr>
          <w:szCs w:val="24"/>
          <w:lang w:val="fr-FR"/>
        </w:rPr>
        <w:t>utiliser les règles et procédures gouvernementales pour la mise en œuvre des composantes et activités du projet. Les transactions financières seront effectuées par demande de paiement direct effectuée par l</w:t>
      </w:r>
      <w:r w:rsidR="00976EA2" w:rsidRPr="00AB669F">
        <w:rPr>
          <w:szCs w:val="24"/>
          <w:lang w:val="fr-FR"/>
        </w:rPr>
        <w:t>’UGAP et l’UGP</w:t>
      </w:r>
      <w:r w:rsidRPr="00AB669F">
        <w:rPr>
          <w:szCs w:val="24"/>
          <w:lang w:val="fr-FR"/>
        </w:rPr>
        <w:t xml:space="preserve"> au PNUD pour transférer les fonds. </w:t>
      </w:r>
      <w:r w:rsidRPr="00AB669F">
        <w:rPr>
          <w:noProof w:val="0"/>
          <w:szCs w:val="24"/>
          <w:lang w:val="fr-FR"/>
        </w:rPr>
        <w:t>Tous les achats et transactions financières seront régis par les règles nationales.</w:t>
      </w:r>
    </w:p>
    <w:p w:rsidR="00012E9A" w:rsidRPr="00AB669F" w:rsidRDefault="00012E9A" w:rsidP="00012E9A">
      <w:pPr>
        <w:rPr>
          <w:lang w:val="fr-FR" w:eastAsia="en-ZA"/>
        </w:rPr>
      </w:pPr>
    </w:p>
    <w:p w:rsidR="00012E9A" w:rsidRPr="00AB669F" w:rsidRDefault="00012E9A" w:rsidP="00012E9A">
      <w:pPr>
        <w:pStyle w:val="Aaa"/>
        <w:numPr>
          <w:ilvl w:val="0"/>
          <w:numId w:val="0"/>
        </w:numPr>
        <w:jc w:val="both"/>
        <w:rPr>
          <w:lang w:val="fr-FR"/>
        </w:rPr>
      </w:pPr>
    </w:p>
    <w:p w:rsidR="00D10BEA" w:rsidRPr="00C2605A" w:rsidRDefault="00D10BEA" w:rsidP="00C2605A">
      <w:pPr>
        <w:pStyle w:val="StyleHeading3TimesNewRoman"/>
        <w:rPr>
          <w:lang w:val="fr-FR"/>
        </w:rPr>
      </w:pPr>
      <w:bookmarkStart w:id="71" w:name="_Toc295234891"/>
      <w:bookmarkStart w:id="72" w:name="_Toc271292597"/>
      <w:bookmarkStart w:id="73" w:name="_Toc279133726"/>
      <w:r w:rsidRPr="00C2605A">
        <w:rPr>
          <w:lang w:val="fr-FR"/>
        </w:rPr>
        <w:t>Clause d</w:t>
      </w:r>
      <w:r w:rsidR="004854B9" w:rsidRPr="00C2605A">
        <w:rPr>
          <w:lang w:val="fr-FR"/>
        </w:rPr>
        <w:t>’</w:t>
      </w:r>
      <w:r w:rsidRPr="00C2605A">
        <w:rPr>
          <w:lang w:val="fr-FR"/>
        </w:rPr>
        <w:t>audit</w:t>
      </w:r>
      <w:bookmarkEnd w:id="71"/>
    </w:p>
    <w:bookmarkEnd w:id="72"/>
    <w:bookmarkEnd w:id="73"/>
    <w:p w:rsidR="00012E9A" w:rsidRPr="00AB669F" w:rsidRDefault="00012E9A" w:rsidP="00012E9A">
      <w:pPr>
        <w:rPr>
          <w:szCs w:val="22"/>
          <w:lang w:val="fr-FR"/>
        </w:rPr>
      </w:pPr>
    </w:p>
    <w:p w:rsidR="005D63E7" w:rsidRPr="00AB669F" w:rsidRDefault="005D63E7" w:rsidP="005D63E7">
      <w:pPr>
        <w:pStyle w:val="NumberedParas0"/>
        <w:rPr>
          <w:szCs w:val="24"/>
          <w:lang w:val="fr-FR"/>
        </w:rPr>
      </w:pPr>
      <w:r w:rsidRPr="00AB669F">
        <w:rPr>
          <w:szCs w:val="24"/>
          <w:lang w:val="fr-FR"/>
        </w:rPr>
        <w:t xml:space="preserve">Le gouvernement fournira au représentant résident des états financiers périodiques certifiés, avec un audit annuel des états financiers relatifs à la situation des fonds du PNUD (y compris le FEM) conformément aux procédures établies dans les manuels de programmation et financiers. </w:t>
      </w:r>
      <w:r w:rsidRPr="00AB669F">
        <w:rPr>
          <w:noProof w:val="0"/>
          <w:szCs w:val="24"/>
          <w:lang w:val="fr-FR"/>
        </w:rPr>
        <w:t>L</w:t>
      </w:r>
      <w:r w:rsidR="004854B9" w:rsidRPr="00AB669F">
        <w:rPr>
          <w:noProof w:val="0"/>
          <w:szCs w:val="24"/>
          <w:lang w:val="fr-FR"/>
        </w:rPr>
        <w:t>’</w:t>
      </w:r>
      <w:r w:rsidRPr="00AB669F">
        <w:rPr>
          <w:noProof w:val="0"/>
          <w:szCs w:val="24"/>
          <w:lang w:val="fr-FR"/>
        </w:rPr>
        <w:t>audit sera effectué par l</w:t>
      </w:r>
      <w:r w:rsidR="004854B9" w:rsidRPr="00AB669F">
        <w:rPr>
          <w:noProof w:val="0"/>
          <w:szCs w:val="24"/>
          <w:lang w:val="fr-FR"/>
        </w:rPr>
        <w:t>’</w:t>
      </w:r>
      <w:r w:rsidRPr="00AB669F">
        <w:rPr>
          <w:noProof w:val="0"/>
          <w:szCs w:val="24"/>
          <w:lang w:val="fr-FR"/>
        </w:rPr>
        <w:t>auditeur légalement agréé par le PNUD ou par un auditeur privé recruté par le PNUD.</w:t>
      </w:r>
    </w:p>
    <w:p w:rsidR="00012E9A" w:rsidRPr="00AB669F" w:rsidRDefault="00012E9A" w:rsidP="00012E9A">
      <w:pPr>
        <w:pStyle w:val="ParaCharChar"/>
        <w:numPr>
          <w:ilvl w:val="0"/>
          <w:numId w:val="0"/>
        </w:numPr>
        <w:rPr>
          <w:lang w:val="fr-FR"/>
        </w:rPr>
      </w:pPr>
    </w:p>
    <w:p w:rsidR="00012E9A" w:rsidRPr="00AB669F" w:rsidRDefault="00012E9A" w:rsidP="00012E9A">
      <w:pPr>
        <w:pStyle w:val="NumberedParas0"/>
        <w:numPr>
          <w:ilvl w:val="0"/>
          <w:numId w:val="0"/>
        </w:numPr>
        <w:rPr>
          <w:noProof w:val="0"/>
          <w:lang w:val="fr-FR"/>
        </w:rPr>
      </w:pPr>
    </w:p>
    <w:p w:rsidR="005D63E7" w:rsidRPr="00C916B4" w:rsidRDefault="005D63E7" w:rsidP="00C916B4">
      <w:pPr>
        <w:pStyle w:val="Heading2"/>
        <w:rPr>
          <w:lang w:val="fr-FR"/>
        </w:rPr>
      </w:pPr>
      <w:bookmarkStart w:id="74" w:name="_Toc295234892"/>
      <w:bookmarkStart w:id="75" w:name="_Toc279133728"/>
      <w:bookmarkStart w:id="76" w:name="_Toc279133727"/>
      <w:r w:rsidRPr="00C916B4">
        <w:rPr>
          <w:lang w:val="fr-FR"/>
        </w:rPr>
        <w:t>IVème PARTIE : Plan et budget de suivi et d</w:t>
      </w:r>
      <w:r w:rsidR="004854B9" w:rsidRPr="00C916B4">
        <w:rPr>
          <w:lang w:val="fr-FR"/>
        </w:rPr>
        <w:t>’</w:t>
      </w:r>
      <w:r w:rsidRPr="00C916B4">
        <w:rPr>
          <w:lang w:val="fr-FR"/>
        </w:rPr>
        <w:t>évaluation</w:t>
      </w:r>
      <w:bookmarkEnd w:id="74"/>
    </w:p>
    <w:p w:rsidR="005D63E7" w:rsidRPr="00C2605A" w:rsidRDefault="005D63E7" w:rsidP="005D63E7">
      <w:pPr>
        <w:pStyle w:val="Heading3"/>
        <w:rPr>
          <w:iCs w:val="0"/>
          <w:lang w:val="fr-FR"/>
        </w:rPr>
      </w:pPr>
      <w:bookmarkStart w:id="77" w:name="_Toc295234893"/>
      <w:bookmarkEnd w:id="75"/>
      <w:bookmarkEnd w:id="76"/>
      <w:r w:rsidRPr="00C2605A">
        <w:rPr>
          <w:iCs w:val="0"/>
          <w:lang w:val="fr-FR"/>
        </w:rPr>
        <w:t>Suivi et rapports</w:t>
      </w:r>
      <w:r w:rsidRPr="00C2605A">
        <w:rPr>
          <w:iCs w:val="0"/>
          <w:vertAlign w:val="superscript"/>
          <w:lang w:val="fr-FR"/>
        </w:rPr>
        <w:footnoteReference w:id="8"/>
      </w:r>
      <w:bookmarkEnd w:id="77"/>
    </w:p>
    <w:p w:rsidR="00012E9A" w:rsidRPr="00AB669F" w:rsidRDefault="00012E9A" w:rsidP="00012E9A">
      <w:pPr>
        <w:tabs>
          <w:tab w:val="num" w:pos="720"/>
        </w:tabs>
        <w:jc w:val="both"/>
        <w:rPr>
          <w:szCs w:val="22"/>
          <w:lang w:val="fr-FR"/>
        </w:rPr>
      </w:pPr>
    </w:p>
    <w:p w:rsidR="005D63E7" w:rsidRPr="00AB669F" w:rsidRDefault="005D63E7" w:rsidP="005D63E7">
      <w:pPr>
        <w:pStyle w:val="NumberedParas0"/>
        <w:autoSpaceDE w:val="0"/>
        <w:autoSpaceDN w:val="0"/>
        <w:adjustRightInd w:val="0"/>
        <w:rPr>
          <w:szCs w:val="24"/>
          <w:lang w:val="fr-FR"/>
        </w:rPr>
      </w:pPr>
      <w:r w:rsidRPr="00AB669F">
        <w:rPr>
          <w:szCs w:val="24"/>
          <w:lang w:val="fr-FR"/>
        </w:rPr>
        <w:t>Le suivi et l</w:t>
      </w:r>
      <w:r w:rsidR="004854B9" w:rsidRPr="00AB669F">
        <w:rPr>
          <w:szCs w:val="24"/>
          <w:lang w:val="fr-FR"/>
        </w:rPr>
        <w:t>’</w:t>
      </w:r>
      <w:r w:rsidRPr="00AB669F">
        <w:rPr>
          <w:szCs w:val="24"/>
          <w:lang w:val="fr-FR"/>
        </w:rPr>
        <w:t>évaluation du projet seront effectués conformément aux procédures établies du PNUD et du FEM, par l</w:t>
      </w:r>
      <w:r w:rsidR="004854B9" w:rsidRPr="00AB669F">
        <w:rPr>
          <w:szCs w:val="24"/>
          <w:lang w:val="fr-FR"/>
        </w:rPr>
        <w:t>’</w:t>
      </w:r>
      <w:r w:rsidRPr="00AB669F">
        <w:rPr>
          <w:szCs w:val="24"/>
          <w:lang w:val="fr-FR"/>
        </w:rPr>
        <w:t>équipe du projet et le bureau pays du PNUD (PNUD-BP), avec l</w:t>
      </w:r>
      <w:r w:rsidR="004854B9" w:rsidRPr="00AB669F">
        <w:rPr>
          <w:szCs w:val="24"/>
          <w:lang w:val="fr-FR"/>
        </w:rPr>
        <w:t>’</w:t>
      </w:r>
      <w:r w:rsidRPr="00AB669F">
        <w:rPr>
          <w:szCs w:val="24"/>
          <w:lang w:val="fr-FR"/>
        </w:rPr>
        <w:t>appui du PNUD/FEM.  Le cadre logique du projet (cadre des résultats du projet) présenté dans la III</w:t>
      </w:r>
      <w:r w:rsidRPr="00AB669F">
        <w:rPr>
          <w:szCs w:val="24"/>
          <w:vertAlign w:val="superscript"/>
          <w:lang w:val="fr-FR"/>
        </w:rPr>
        <w:t>ème</w:t>
      </w:r>
      <w:r w:rsidRPr="00AB669F">
        <w:rPr>
          <w:szCs w:val="24"/>
          <w:lang w:val="fr-FR"/>
        </w:rPr>
        <w:t xml:space="preserve"> partie définit des indicateurs de </w:t>
      </w:r>
      <w:r w:rsidRPr="00AB669F">
        <w:rPr>
          <w:i/>
          <w:szCs w:val="24"/>
          <w:lang w:val="fr-FR"/>
        </w:rPr>
        <w:t>résultats</w:t>
      </w:r>
      <w:r w:rsidRPr="00AB669F">
        <w:rPr>
          <w:szCs w:val="24"/>
          <w:lang w:val="fr-FR"/>
        </w:rPr>
        <w:t xml:space="preserve"> et d</w:t>
      </w:r>
      <w:r w:rsidR="004854B9" w:rsidRPr="00AB669F">
        <w:rPr>
          <w:szCs w:val="24"/>
          <w:lang w:val="fr-FR"/>
        </w:rPr>
        <w:t>’</w:t>
      </w:r>
      <w:r w:rsidRPr="00AB669F">
        <w:rPr>
          <w:i/>
          <w:szCs w:val="24"/>
          <w:lang w:val="fr-FR"/>
        </w:rPr>
        <w:t>impact</w:t>
      </w:r>
      <w:r w:rsidRPr="00AB669F">
        <w:rPr>
          <w:szCs w:val="24"/>
          <w:lang w:val="fr-FR"/>
        </w:rPr>
        <w:t xml:space="preserve"> pour la mise en œuvre du projet, ainsi que les </w:t>
      </w:r>
      <w:r w:rsidRPr="00AB669F">
        <w:rPr>
          <w:i/>
          <w:szCs w:val="24"/>
          <w:lang w:val="fr-FR"/>
        </w:rPr>
        <w:t>moyens de vérification</w:t>
      </w:r>
      <w:r w:rsidRPr="00AB669F">
        <w:rPr>
          <w:szCs w:val="24"/>
          <w:lang w:val="fr-FR"/>
        </w:rPr>
        <w:t xml:space="preserve"> correspondants. Ces indicateurs constitueront la base sur laquelle le système de suivi et d</w:t>
      </w:r>
      <w:r w:rsidR="004854B9" w:rsidRPr="00AB669F">
        <w:rPr>
          <w:szCs w:val="24"/>
          <w:lang w:val="fr-FR"/>
        </w:rPr>
        <w:t>’</w:t>
      </w:r>
      <w:r w:rsidRPr="00AB669F">
        <w:rPr>
          <w:szCs w:val="24"/>
          <w:lang w:val="fr-FR"/>
        </w:rPr>
        <w:t xml:space="preserve">évaluation (S&amp;E) du projet sera élaboré. Les sections suivantes présentent les principales composantes du plan de suivi et évaluation, ainsi que les coûts estimatifs des activités de S&amp;E. </w:t>
      </w:r>
      <w:r w:rsidRPr="00AB669F">
        <w:rPr>
          <w:noProof w:val="0"/>
          <w:szCs w:val="24"/>
          <w:lang w:val="fr-FR"/>
        </w:rPr>
        <w:t>Le plan de suivi et d</w:t>
      </w:r>
      <w:r w:rsidR="004854B9" w:rsidRPr="00AB669F">
        <w:rPr>
          <w:noProof w:val="0"/>
          <w:szCs w:val="24"/>
          <w:lang w:val="fr-FR"/>
        </w:rPr>
        <w:t>’</w:t>
      </w:r>
      <w:r w:rsidRPr="00AB669F">
        <w:rPr>
          <w:noProof w:val="0"/>
          <w:szCs w:val="24"/>
          <w:lang w:val="fr-FR"/>
        </w:rPr>
        <w:t>évaluation du projet sera présenté et finalisé dans le rapport initial après une mise au point collective des indicateurs et des moyens de vérification, ainsi que la définition complète des responsabilités S&amp;E du personnel du projet.</w:t>
      </w:r>
    </w:p>
    <w:p w:rsidR="00012E9A" w:rsidRPr="00AB669F" w:rsidRDefault="00012E9A" w:rsidP="00012E9A">
      <w:pPr>
        <w:pStyle w:val="NumberedParas0"/>
        <w:numPr>
          <w:ilvl w:val="0"/>
          <w:numId w:val="0"/>
        </w:numPr>
        <w:autoSpaceDE w:val="0"/>
        <w:autoSpaceDN w:val="0"/>
        <w:adjustRightInd w:val="0"/>
        <w:rPr>
          <w:lang w:val="fr-FR" w:eastAsia="en-ZA"/>
        </w:rPr>
      </w:pPr>
    </w:p>
    <w:p w:rsidR="005D63E7" w:rsidRPr="00AB669F" w:rsidRDefault="005D63E7" w:rsidP="005D63E7">
      <w:pPr>
        <w:pStyle w:val="NumberedParas0"/>
        <w:autoSpaceDE w:val="0"/>
        <w:autoSpaceDN w:val="0"/>
        <w:adjustRightInd w:val="0"/>
        <w:rPr>
          <w:szCs w:val="24"/>
          <w:lang w:val="fr-FR"/>
        </w:rPr>
      </w:pPr>
      <w:r w:rsidRPr="00AB669F">
        <w:rPr>
          <w:noProof w:val="0"/>
          <w:szCs w:val="24"/>
          <w:lang w:val="fr-FR"/>
        </w:rPr>
        <w:t>Le projet fera l</w:t>
      </w:r>
      <w:r w:rsidR="004854B9" w:rsidRPr="00AB669F">
        <w:rPr>
          <w:noProof w:val="0"/>
          <w:szCs w:val="24"/>
          <w:lang w:val="fr-FR"/>
        </w:rPr>
        <w:t>’</w:t>
      </w:r>
      <w:r w:rsidRPr="00AB669F">
        <w:rPr>
          <w:noProof w:val="0"/>
          <w:szCs w:val="24"/>
          <w:lang w:val="fr-FR"/>
        </w:rPr>
        <w:t>objet d</w:t>
      </w:r>
      <w:r w:rsidR="004854B9" w:rsidRPr="00AB669F">
        <w:rPr>
          <w:noProof w:val="0"/>
          <w:szCs w:val="24"/>
          <w:lang w:val="fr-FR"/>
        </w:rPr>
        <w:t>’</w:t>
      </w:r>
      <w:r w:rsidRPr="00AB669F">
        <w:rPr>
          <w:noProof w:val="0"/>
          <w:szCs w:val="24"/>
          <w:lang w:val="fr-FR"/>
        </w:rPr>
        <w:t>un suivi dans le cadre des activités de S&amp;E ci-après.</w:t>
      </w:r>
      <w:r w:rsidRPr="00AB669F">
        <w:rPr>
          <w:szCs w:val="24"/>
          <w:lang w:val="fr-FR"/>
        </w:rPr>
        <w:t xml:space="preserve">  </w:t>
      </w:r>
    </w:p>
    <w:p w:rsidR="00012E9A" w:rsidRPr="00AB669F" w:rsidRDefault="00012E9A" w:rsidP="00012E9A">
      <w:pPr>
        <w:jc w:val="both"/>
        <w:rPr>
          <w:szCs w:val="22"/>
          <w:lang w:val="fr-FR"/>
        </w:rPr>
      </w:pPr>
    </w:p>
    <w:p w:rsidR="005D63E7" w:rsidRPr="00C916B4" w:rsidRDefault="005D63E7" w:rsidP="00C916B4">
      <w:pPr>
        <w:pStyle w:val="Heading4"/>
      </w:pPr>
      <w:bookmarkStart w:id="78" w:name="_Toc295234894"/>
      <w:bookmarkStart w:id="79" w:name="_Toc279133729"/>
      <w:r w:rsidRPr="00C916B4">
        <w:t>1. Démarrage du projet</w:t>
      </w:r>
      <w:bookmarkEnd w:id="78"/>
    </w:p>
    <w:bookmarkEnd w:id="79"/>
    <w:p w:rsidR="00357C41" w:rsidRPr="00AB669F" w:rsidRDefault="00357C41" w:rsidP="00357C41">
      <w:pPr>
        <w:pStyle w:val="NumberedParas0"/>
        <w:rPr>
          <w:szCs w:val="24"/>
          <w:lang w:val="fr-FR"/>
        </w:rPr>
      </w:pPr>
      <w:r w:rsidRPr="00AB669F">
        <w:rPr>
          <w:szCs w:val="24"/>
          <w:lang w:val="fr-FR"/>
        </w:rPr>
        <w:t xml:space="preserve">Un atelier de lancement du projet sera organisé </w:t>
      </w:r>
      <w:r w:rsidRPr="00AB669F">
        <w:rPr>
          <w:szCs w:val="24"/>
          <w:u w:val="single"/>
          <w:lang w:val="fr-FR"/>
        </w:rPr>
        <w:t>dans les deux premiers mois</w:t>
      </w:r>
      <w:r w:rsidRPr="00AB669F">
        <w:rPr>
          <w:szCs w:val="24"/>
          <w:lang w:val="fr-FR"/>
        </w:rPr>
        <w:t xml:space="preserve"> du démarrage du projet, auquel participeront les personnes occupant une fonction dans la structure organisationnelle du projet, le bureau pays du PNUD et, si nécessaire ou possible, les conseillers politiques et de programme techniques régionaux, ainsi que d</w:t>
      </w:r>
      <w:r w:rsidR="004854B9" w:rsidRPr="00AB669F">
        <w:rPr>
          <w:szCs w:val="24"/>
          <w:lang w:val="fr-FR"/>
        </w:rPr>
        <w:t>’</w:t>
      </w:r>
      <w:r w:rsidRPr="00AB669F">
        <w:rPr>
          <w:szCs w:val="24"/>
          <w:lang w:val="fr-FR"/>
        </w:rPr>
        <w:t xml:space="preserve">autres parties prenantes.  </w:t>
      </w:r>
      <w:r w:rsidRPr="00AB669F">
        <w:rPr>
          <w:noProof w:val="0"/>
          <w:szCs w:val="24"/>
          <w:lang w:val="fr-FR"/>
        </w:rPr>
        <w:t>L</w:t>
      </w:r>
      <w:r w:rsidR="004854B9" w:rsidRPr="00AB669F">
        <w:rPr>
          <w:noProof w:val="0"/>
          <w:szCs w:val="24"/>
          <w:lang w:val="fr-FR"/>
        </w:rPr>
        <w:t>’</w:t>
      </w:r>
      <w:r w:rsidRPr="00AB669F">
        <w:rPr>
          <w:noProof w:val="0"/>
          <w:szCs w:val="24"/>
          <w:lang w:val="fr-FR"/>
        </w:rPr>
        <w:t>atelier de lancement est primordial pour permettre l</w:t>
      </w:r>
      <w:r w:rsidR="004854B9" w:rsidRPr="00AB669F">
        <w:rPr>
          <w:noProof w:val="0"/>
          <w:szCs w:val="24"/>
          <w:lang w:val="fr-FR"/>
        </w:rPr>
        <w:t>’</w:t>
      </w:r>
      <w:r w:rsidRPr="00AB669F">
        <w:rPr>
          <w:noProof w:val="0"/>
          <w:szCs w:val="24"/>
          <w:lang w:val="fr-FR"/>
        </w:rPr>
        <w:t>appropriation des résultats du projet et planifier le plan de travail annuel pour la première année.</w:t>
      </w:r>
      <w:r w:rsidRPr="00AB669F">
        <w:rPr>
          <w:szCs w:val="24"/>
          <w:lang w:val="fr-FR"/>
        </w:rPr>
        <w:t xml:space="preserve"> </w:t>
      </w:r>
    </w:p>
    <w:p w:rsidR="00012E9A" w:rsidRPr="00AB669F" w:rsidRDefault="00012E9A" w:rsidP="00012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lang w:val="fr-FR"/>
        </w:rPr>
      </w:pPr>
    </w:p>
    <w:p w:rsidR="00357C41" w:rsidRPr="00AB669F" w:rsidRDefault="00357C41" w:rsidP="00357C41">
      <w:pPr>
        <w:pStyle w:val="NumberedParas0"/>
        <w:rPr>
          <w:szCs w:val="24"/>
          <w:lang w:val="fr-FR"/>
        </w:rPr>
      </w:pPr>
      <w:r w:rsidRPr="00AB669F">
        <w:rPr>
          <w:noProof w:val="0"/>
          <w:szCs w:val="24"/>
          <w:lang w:val="fr-FR"/>
        </w:rPr>
        <w:t>L</w:t>
      </w:r>
      <w:r w:rsidR="004854B9" w:rsidRPr="00AB669F">
        <w:rPr>
          <w:noProof w:val="0"/>
          <w:szCs w:val="24"/>
          <w:lang w:val="fr-FR"/>
        </w:rPr>
        <w:t>’</w:t>
      </w:r>
      <w:r w:rsidRPr="00AB669F">
        <w:rPr>
          <w:noProof w:val="0"/>
          <w:szCs w:val="24"/>
          <w:lang w:val="fr-FR"/>
        </w:rPr>
        <w:t>atelier de lancement doit traiter un certain nombre de questions importantes, notamment :</w:t>
      </w:r>
    </w:p>
    <w:p w:rsidR="00357C41" w:rsidRPr="00AB669F" w:rsidRDefault="00357C41" w:rsidP="00357C41">
      <w:pPr>
        <w:numPr>
          <w:ilvl w:val="0"/>
          <w:numId w:val="35"/>
        </w:numPr>
        <w:ind w:left="1418" w:hanging="425"/>
        <w:jc w:val="both"/>
        <w:rPr>
          <w:lang w:val="fr-FR"/>
        </w:rPr>
      </w:pPr>
      <w:r w:rsidRPr="00AB669F">
        <w:rPr>
          <w:lang w:val="fr-FR"/>
        </w:rPr>
        <w:t>Aider tous les partenaires à bien comprendre et s</w:t>
      </w:r>
      <w:r w:rsidR="004854B9" w:rsidRPr="00AB669F">
        <w:rPr>
          <w:lang w:val="fr-FR"/>
        </w:rPr>
        <w:t>’</w:t>
      </w:r>
      <w:r w:rsidRPr="00AB669F">
        <w:rPr>
          <w:lang w:val="fr-FR"/>
        </w:rPr>
        <w:t>approprier le projet.  Détailler les rôles, les services d</w:t>
      </w:r>
      <w:r w:rsidR="004854B9" w:rsidRPr="00AB669F">
        <w:rPr>
          <w:lang w:val="fr-FR"/>
        </w:rPr>
        <w:t>’</w:t>
      </w:r>
      <w:r w:rsidRPr="00AB669F">
        <w:rPr>
          <w:lang w:val="fr-FR"/>
        </w:rPr>
        <w:t>assistance et les responsabilités complémentaires du bureau pays du PNUD et du personnel de l</w:t>
      </w:r>
      <w:r w:rsidR="004854B9" w:rsidRPr="00AB669F">
        <w:rPr>
          <w:lang w:val="fr-FR"/>
        </w:rPr>
        <w:t>’</w:t>
      </w:r>
      <w:r w:rsidRPr="00AB669F">
        <w:rPr>
          <w:lang w:val="fr-FR"/>
        </w:rPr>
        <w:t>UCR concernant l</w:t>
      </w:r>
      <w:r w:rsidR="004854B9" w:rsidRPr="00AB669F">
        <w:rPr>
          <w:lang w:val="fr-FR"/>
        </w:rPr>
        <w:t>’</w:t>
      </w:r>
      <w:r w:rsidRPr="00AB669F">
        <w:rPr>
          <w:lang w:val="fr-FR"/>
        </w:rPr>
        <w:t>équipe du projet.  Discuter des rôles, fonctions et responsabilités au sein des structures de prise de décisions du projet, notamment les rapports hiérarchiques et de communication, et les mécanismes de résolution des conflits.  Les termes de référence du personnel du projet feront l</w:t>
      </w:r>
      <w:r w:rsidR="004854B9" w:rsidRPr="00AB669F">
        <w:rPr>
          <w:lang w:val="fr-FR"/>
        </w:rPr>
        <w:t>’</w:t>
      </w:r>
      <w:r w:rsidRPr="00AB669F">
        <w:rPr>
          <w:lang w:val="fr-FR"/>
        </w:rPr>
        <w:t>objet d</w:t>
      </w:r>
      <w:r w:rsidR="004854B9" w:rsidRPr="00AB669F">
        <w:rPr>
          <w:lang w:val="fr-FR"/>
        </w:rPr>
        <w:t>’</w:t>
      </w:r>
      <w:r w:rsidRPr="00AB669F">
        <w:rPr>
          <w:lang w:val="fr-FR"/>
        </w:rPr>
        <w:t>une nouvelle discussion si nécessaire.</w:t>
      </w:r>
    </w:p>
    <w:p w:rsidR="00357C41" w:rsidRPr="00AB669F" w:rsidRDefault="00357C41" w:rsidP="00357C41">
      <w:pPr>
        <w:numPr>
          <w:ilvl w:val="0"/>
          <w:numId w:val="35"/>
        </w:numPr>
        <w:ind w:left="1418" w:hanging="425"/>
        <w:jc w:val="both"/>
        <w:rPr>
          <w:lang w:val="fr-FR"/>
        </w:rPr>
      </w:pPr>
      <w:r w:rsidRPr="00AB669F">
        <w:rPr>
          <w:lang w:val="fr-FR"/>
        </w:rPr>
        <w:t>Sur la base du cadre des résultats du projet et de l</w:t>
      </w:r>
      <w:r w:rsidR="004854B9" w:rsidRPr="00AB669F">
        <w:rPr>
          <w:lang w:val="fr-FR"/>
        </w:rPr>
        <w:t>’</w:t>
      </w:r>
      <w:r w:rsidRPr="00AB669F">
        <w:rPr>
          <w:lang w:val="fr-FR"/>
        </w:rPr>
        <w:t xml:space="preserve">outil de suivi FEM pertinent, finaliser le premier plan de travail annuel.  Examiner et convenir des indicateurs, des cibles et de leurs moyens de vérification, et réévaluer les hypothèses et les risques.  </w:t>
      </w:r>
    </w:p>
    <w:p w:rsidR="00357C41" w:rsidRPr="00AB669F" w:rsidRDefault="00357C41" w:rsidP="00357C41">
      <w:pPr>
        <w:numPr>
          <w:ilvl w:val="0"/>
          <w:numId w:val="35"/>
        </w:numPr>
        <w:ind w:left="1418" w:hanging="425"/>
        <w:jc w:val="both"/>
        <w:rPr>
          <w:lang w:val="fr-FR"/>
        </w:rPr>
      </w:pPr>
      <w:r w:rsidRPr="00AB669F">
        <w:rPr>
          <w:lang w:val="fr-FR"/>
        </w:rPr>
        <w:t>Présenter de manière détaillée les obligations en matière de rapports et de suivi et évaluation (S&amp;E).  Le plan de travail et le budget de suivi et d</w:t>
      </w:r>
      <w:r w:rsidR="004854B9" w:rsidRPr="00AB669F">
        <w:rPr>
          <w:lang w:val="fr-FR"/>
        </w:rPr>
        <w:t>’</w:t>
      </w:r>
      <w:r w:rsidRPr="00AB669F">
        <w:rPr>
          <w:lang w:val="fr-FR"/>
        </w:rPr>
        <w:t xml:space="preserve">évaluation doivent être convenus et planifiés. </w:t>
      </w:r>
    </w:p>
    <w:p w:rsidR="00357C41" w:rsidRPr="00AB669F" w:rsidRDefault="00357C41" w:rsidP="00357C41">
      <w:pPr>
        <w:numPr>
          <w:ilvl w:val="0"/>
          <w:numId w:val="35"/>
        </w:numPr>
        <w:ind w:left="1418" w:hanging="425"/>
        <w:jc w:val="both"/>
        <w:rPr>
          <w:lang w:val="fr-FR"/>
        </w:rPr>
      </w:pPr>
      <w:r w:rsidRPr="00AB669F">
        <w:rPr>
          <w:lang w:val="fr-FR"/>
        </w:rPr>
        <w:t>Discuter des procédures et obligations de création de rapports financiers ainsi que des modalités d</w:t>
      </w:r>
      <w:r w:rsidR="004854B9" w:rsidRPr="00AB669F">
        <w:rPr>
          <w:lang w:val="fr-FR"/>
        </w:rPr>
        <w:t>’</w:t>
      </w:r>
      <w:r w:rsidRPr="00AB669F">
        <w:rPr>
          <w:lang w:val="fr-FR"/>
        </w:rPr>
        <w:t>audit annuel.</w:t>
      </w:r>
    </w:p>
    <w:p w:rsidR="00357C41" w:rsidRPr="00AB669F" w:rsidRDefault="00357C41" w:rsidP="00357C41">
      <w:pPr>
        <w:numPr>
          <w:ilvl w:val="0"/>
          <w:numId w:val="35"/>
        </w:numPr>
        <w:ind w:left="1418" w:hanging="425"/>
        <w:jc w:val="both"/>
        <w:rPr>
          <w:lang w:val="fr-FR"/>
        </w:rPr>
      </w:pPr>
      <w:r w:rsidRPr="00AB669F">
        <w:rPr>
          <w:lang w:val="fr-FR"/>
        </w:rPr>
        <w:t xml:space="preserve">Prévoir et planifier les réunions du </w:t>
      </w:r>
      <w:r w:rsidR="00F170D1" w:rsidRPr="00AB669F">
        <w:rPr>
          <w:lang w:val="fr-FR"/>
        </w:rPr>
        <w:t>comité de pilotage</w:t>
      </w:r>
      <w:r w:rsidRPr="00AB669F">
        <w:rPr>
          <w:lang w:val="fr-FR"/>
        </w:rPr>
        <w:t xml:space="preserve"> du projet.  Les rôles et responsabilités de toutes les structures organisationnelles du projet doivent être clarifiés et </w:t>
      </w:r>
      <w:r w:rsidRPr="00AB669F">
        <w:rPr>
          <w:lang w:val="fr-FR"/>
        </w:rPr>
        <w:lastRenderedPageBreak/>
        <w:t xml:space="preserve">les réunions planifiées.  La première réunion du </w:t>
      </w:r>
      <w:r w:rsidR="00F170D1" w:rsidRPr="00AB669F">
        <w:rPr>
          <w:lang w:val="fr-FR"/>
        </w:rPr>
        <w:t>comité de pilotage</w:t>
      </w:r>
      <w:r w:rsidRPr="00AB669F">
        <w:rPr>
          <w:lang w:val="fr-FR"/>
        </w:rPr>
        <w:t xml:space="preserve"> du projet devra se tenir </w:t>
      </w:r>
      <w:r w:rsidRPr="00AB669F">
        <w:rPr>
          <w:u w:val="single"/>
          <w:lang w:val="fr-FR"/>
        </w:rPr>
        <w:t xml:space="preserve">dans les 12 premiers mois </w:t>
      </w:r>
      <w:r w:rsidRPr="00AB669F">
        <w:rPr>
          <w:lang w:val="fr-FR"/>
        </w:rPr>
        <w:t>qui suivent l</w:t>
      </w:r>
      <w:r w:rsidR="004854B9" w:rsidRPr="00AB669F">
        <w:rPr>
          <w:lang w:val="fr-FR"/>
        </w:rPr>
        <w:t>’</w:t>
      </w:r>
      <w:r w:rsidRPr="00AB669F">
        <w:rPr>
          <w:lang w:val="fr-FR"/>
        </w:rPr>
        <w:t>atelier de lancement.</w:t>
      </w:r>
    </w:p>
    <w:p w:rsidR="00012E9A" w:rsidRPr="00AB669F" w:rsidRDefault="00012E9A" w:rsidP="00012E9A">
      <w:pPr>
        <w:jc w:val="both"/>
        <w:rPr>
          <w:szCs w:val="22"/>
          <w:lang w:val="fr-FR"/>
        </w:rPr>
      </w:pPr>
    </w:p>
    <w:p w:rsidR="00357C41" w:rsidRPr="00AB669F" w:rsidRDefault="00357C41" w:rsidP="00357C41">
      <w:pPr>
        <w:pStyle w:val="NumberedParas0"/>
        <w:rPr>
          <w:b/>
          <w:szCs w:val="24"/>
          <w:lang w:val="fr-FR"/>
        </w:rPr>
      </w:pPr>
      <w:r w:rsidRPr="00AB669F">
        <w:rPr>
          <w:noProof w:val="0"/>
          <w:szCs w:val="24"/>
          <w:lang w:val="fr-FR"/>
        </w:rPr>
        <w:t xml:space="preserve">Le </w:t>
      </w:r>
      <w:r w:rsidRPr="00AB669F">
        <w:rPr>
          <w:noProof w:val="0"/>
          <w:szCs w:val="24"/>
          <w:u w:val="single"/>
          <w:lang w:val="fr-FR"/>
        </w:rPr>
        <w:t>rapport sur l</w:t>
      </w:r>
      <w:r w:rsidR="004854B9" w:rsidRPr="00AB669F">
        <w:rPr>
          <w:noProof w:val="0"/>
          <w:szCs w:val="24"/>
          <w:u w:val="single"/>
          <w:lang w:val="fr-FR"/>
        </w:rPr>
        <w:t>’</w:t>
      </w:r>
      <w:r w:rsidRPr="00AB669F">
        <w:rPr>
          <w:noProof w:val="0"/>
          <w:szCs w:val="24"/>
          <w:u w:val="single"/>
          <w:lang w:val="fr-FR"/>
        </w:rPr>
        <w:t>atelier de lancement</w:t>
      </w:r>
      <w:r w:rsidRPr="00AB669F">
        <w:rPr>
          <w:noProof w:val="0"/>
          <w:szCs w:val="24"/>
          <w:lang w:val="fr-FR"/>
        </w:rPr>
        <w:t xml:space="preserve"> est un important document de référence qui doit être élaboré et communiqué aux participants pour formaliser les différents accords et plans convenus durant la réunion.</w:t>
      </w:r>
      <w:r w:rsidRPr="00AB669F">
        <w:rPr>
          <w:szCs w:val="24"/>
          <w:lang w:val="fr-FR"/>
        </w:rPr>
        <w:t xml:space="preserve">  </w:t>
      </w:r>
    </w:p>
    <w:p w:rsidR="00012E9A" w:rsidRPr="00AB669F" w:rsidRDefault="00012E9A" w:rsidP="00012E9A">
      <w:pPr>
        <w:jc w:val="both"/>
        <w:rPr>
          <w:b/>
          <w:szCs w:val="22"/>
          <w:lang w:val="fr-FR"/>
        </w:rPr>
      </w:pPr>
    </w:p>
    <w:p w:rsidR="00357C41" w:rsidRPr="00C916B4" w:rsidRDefault="00357C41" w:rsidP="00C916B4">
      <w:pPr>
        <w:pStyle w:val="Heading4"/>
      </w:pPr>
      <w:bookmarkStart w:id="80" w:name="_Toc295234895"/>
      <w:bookmarkStart w:id="81" w:name="_Toc279133730"/>
      <w:r w:rsidRPr="00C916B4">
        <w:t>2. Chaque trimestre</w:t>
      </w:r>
      <w:bookmarkEnd w:id="80"/>
    </w:p>
    <w:bookmarkEnd w:id="81"/>
    <w:p w:rsidR="00012E9A" w:rsidRPr="00AB669F" w:rsidRDefault="00012E9A" w:rsidP="00012E9A">
      <w:pPr>
        <w:rPr>
          <w:lang w:val="fr-FR"/>
        </w:rPr>
      </w:pPr>
    </w:p>
    <w:p w:rsidR="006A3CE0" w:rsidRPr="00AB669F" w:rsidRDefault="006A3CE0" w:rsidP="006A3CE0">
      <w:pPr>
        <w:pStyle w:val="NumberedParas0"/>
        <w:rPr>
          <w:szCs w:val="24"/>
          <w:lang w:val="fr-FR"/>
        </w:rPr>
      </w:pPr>
      <w:r w:rsidRPr="00AB669F">
        <w:rPr>
          <w:szCs w:val="24"/>
          <w:lang w:val="fr-FR"/>
        </w:rPr>
        <w:t>Les progrès accomplis seront suivis chaque trimestre dans la plate-forme de gestion renforcée axée sur les résultats du PNUD. Sur la base de l</w:t>
      </w:r>
      <w:r w:rsidR="004854B9" w:rsidRPr="00AB669F">
        <w:rPr>
          <w:szCs w:val="24"/>
          <w:lang w:val="fr-FR"/>
        </w:rPr>
        <w:t>’</w:t>
      </w:r>
      <w:r w:rsidRPr="00AB669F">
        <w:rPr>
          <w:szCs w:val="24"/>
          <w:lang w:val="fr-FR"/>
        </w:rPr>
        <w:t>analyse initiale des risques soumise, le journal des risques sera régulièrement mis à jour dans ATLAS.  Les risques deviennent critiques lorsque l</w:t>
      </w:r>
      <w:r w:rsidR="004854B9" w:rsidRPr="00AB669F">
        <w:rPr>
          <w:szCs w:val="24"/>
          <w:lang w:val="fr-FR"/>
        </w:rPr>
        <w:t>’</w:t>
      </w:r>
      <w:r w:rsidRPr="00AB669F">
        <w:rPr>
          <w:szCs w:val="24"/>
          <w:lang w:val="fr-FR"/>
        </w:rPr>
        <w:t>impact et la probabilité sont élevés.  Sur la base des informations enregistrées dans Atlas, un rapport d</w:t>
      </w:r>
      <w:r w:rsidR="004854B9" w:rsidRPr="00AB669F">
        <w:rPr>
          <w:szCs w:val="24"/>
          <w:lang w:val="fr-FR"/>
        </w:rPr>
        <w:t>’</w:t>
      </w:r>
      <w:r w:rsidRPr="00AB669F">
        <w:rPr>
          <w:szCs w:val="24"/>
          <w:lang w:val="fr-FR"/>
        </w:rPr>
        <w:t>avancement du projet (RAP) peut être généré dans les Informations financières. D</w:t>
      </w:r>
      <w:r w:rsidR="004854B9" w:rsidRPr="00AB669F">
        <w:rPr>
          <w:szCs w:val="24"/>
          <w:lang w:val="fr-FR"/>
        </w:rPr>
        <w:t>’</w:t>
      </w:r>
      <w:r w:rsidRPr="00AB669F">
        <w:rPr>
          <w:szCs w:val="24"/>
          <w:lang w:val="fr-FR"/>
        </w:rPr>
        <w:t xml:space="preserve">autres journaux ATLAS peuvent être utilisés pour suivre les problèmes, les enseignements tirés, etc...  </w:t>
      </w:r>
      <w:r w:rsidRPr="00AB669F">
        <w:rPr>
          <w:noProof w:val="0"/>
          <w:szCs w:val="24"/>
          <w:lang w:val="fr-FR"/>
        </w:rPr>
        <w:t>L</w:t>
      </w:r>
      <w:r w:rsidR="004854B9" w:rsidRPr="00AB669F">
        <w:rPr>
          <w:noProof w:val="0"/>
          <w:szCs w:val="24"/>
          <w:lang w:val="fr-FR"/>
        </w:rPr>
        <w:t>’</w:t>
      </w:r>
      <w:r w:rsidRPr="00AB669F">
        <w:rPr>
          <w:noProof w:val="0"/>
          <w:szCs w:val="24"/>
          <w:lang w:val="fr-FR"/>
        </w:rPr>
        <w:t>utilisation de ces fonctions est un indicateur important du tableau de bord prospectif du PNUD.</w:t>
      </w:r>
    </w:p>
    <w:p w:rsidR="00012E9A" w:rsidRPr="00AB669F" w:rsidRDefault="00012E9A" w:rsidP="00012E9A">
      <w:pPr>
        <w:jc w:val="both"/>
        <w:rPr>
          <w:b/>
          <w:szCs w:val="22"/>
          <w:lang w:val="fr-FR"/>
        </w:rPr>
      </w:pPr>
    </w:p>
    <w:p w:rsidR="006A3CE0" w:rsidRPr="00C916B4" w:rsidRDefault="006A3CE0" w:rsidP="00C916B4">
      <w:pPr>
        <w:pStyle w:val="Heading4"/>
      </w:pPr>
      <w:bookmarkStart w:id="82" w:name="_Toc295234896"/>
      <w:bookmarkStart w:id="83" w:name="_Toc279133731"/>
      <w:r w:rsidRPr="00C916B4">
        <w:t>3. Chaque année</w:t>
      </w:r>
      <w:bookmarkEnd w:id="82"/>
    </w:p>
    <w:bookmarkEnd w:id="83"/>
    <w:p w:rsidR="00012E9A" w:rsidRPr="00AB669F" w:rsidRDefault="00012E9A" w:rsidP="00012E9A">
      <w:pPr>
        <w:rPr>
          <w:lang w:val="fr-FR"/>
        </w:rPr>
      </w:pPr>
    </w:p>
    <w:p w:rsidR="006A3CE0" w:rsidRPr="00AB669F" w:rsidRDefault="006A3CE0" w:rsidP="006A3CE0">
      <w:pPr>
        <w:pStyle w:val="NumberedParas0"/>
        <w:rPr>
          <w:szCs w:val="24"/>
          <w:u w:val="single"/>
          <w:lang w:val="fr-FR"/>
        </w:rPr>
      </w:pPr>
      <w:r w:rsidRPr="00AB669F">
        <w:rPr>
          <w:szCs w:val="24"/>
          <w:u w:val="single"/>
          <w:lang w:val="fr-FR"/>
        </w:rPr>
        <w:t>Examen annuel du projet/Rapports de mise en œuvre du projet (APR/PIR)</w:t>
      </w:r>
      <w:r w:rsidRPr="00AB669F">
        <w:rPr>
          <w:szCs w:val="24"/>
          <w:lang w:val="fr-FR"/>
        </w:rPr>
        <w:t> :  Cet important rapport est élaboré pour suivre l</w:t>
      </w:r>
      <w:r w:rsidR="004854B9" w:rsidRPr="00AB669F">
        <w:rPr>
          <w:szCs w:val="24"/>
          <w:lang w:val="fr-FR"/>
        </w:rPr>
        <w:t>’</w:t>
      </w:r>
      <w:r w:rsidRPr="00AB669F">
        <w:rPr>
          <w:szCs w:val="24"/>
          <w:lang w:val="fr-FR"/>
        </w:rPr>
        <w:t>état d</w:t>
      </w:r>
      <w:r w:rsidR="004854B9" w:rsidRPr="00AB669F">
        <w:rPr>
          <w:szCs w:val="24"/>
          <w:lang w:val="fr-FR"/>
        </w:rPr>
        <w:t>’</w:t>
      </w:r>
      <w:r w:rsidRPr="00AB669F">
        <w:rPr>
          <w:szCs w:val="24"/>
          <w:lang w:val="fr-FR"/>
        </w:rPr>
        <w:t>avancement depuis le démarrage du projet et en particulier pour la précédente période de référence (30 juin au 1</w:t>
      </w:r>
      <w:r w:rsidRPr="00AB669F">
        <w:rPr>
          <w:szCs w:val="24"/>
          <w:vertAlign w:val="superscript"/>
          <w:lang w:val="fr-FR"/>
        </w:rPr>
        <w:t>er</w:t>
      </w:r>
      <w:r w:rsidRPr="00AB669F">
        <w:rPr>
          <w:szCs w:val="24"/>
          <w:lang w:val="fr-FR"/>
        </w:rPr>
        <w:t xml:space="preserve"> juillet).  </w:t>
      </w:r>
      <w:r w:rsidRPr="00AB669F">
        <w:rPr>
          <w:noProof w:val="0"/>
          <w:szCs w:val="24"/>
          <w:lang w:val="fr-FR"/>
        </w:rPr>
        <w:t>Il combine les obligations du PNUD et du FEM en matière de rapports.</w:t>
      </w:r>
      <w:r w:rsidRPr="00AB669F">
        <w:rPr>
          <w:szCs w:val="24"/>
          <w:lang w:val="fr-FR"/>
        </w:rPr>
        <w:t xml:space="preserve">  </w:t>
      </w:r>
    </w:p>
    <w:p w:rsidR="00012E9A" w:rsidRPr="00AB669F" w:rsidRDefault="00012E9A" w:rsidP="00012E9A">
      <w:pPr>
        <w:pStyle w:val="NormalWeb"/>
        <w:spacing w:before="0" w:beforeAutospacing="0" w:after="0" w:afterAutospacing="0"/>
        <w:jc w:val="both"/>
        <w:rPr>
          <w:rFonts w:ascii="Times New Roman" w:hAnsi="Times New Roman" w:cs="Times New Roman"/>
          <w:color w:val="auto"/>
          <w:szCs w:val="22"/>
          <w:lang w:val="fr-FR"/>
        </w:rPr>
      </w:pPr>
    </w:p>
    <w:p w:rsidR="006A3CE0" w:rsidRPr="00AB669F" w:rsidRDefault="006A3CE0" w:rsidP="006A3CE0">
      <w:pPr>
        <w:pStyle w:val="NumberedParas0"/>
        <w:rPr>
          <w:szCs w:val="24"/>
          <w:lang w:val="fr-FR"/>
        </w:rPr>
      </w:pPr>
      <w:r w:rsidRPr="00AB669F">
        <w:rPr>
          <w:noProof w:val="0"/>
          <w:szCs w:val="24"/>
          <w:lang w:val="fr-FR"/>
        </w:rPr>
        <w:t>Le rapport APR/PIR contient, sans s</w:t>
      </w:r>
      <w:r w:rsidR="004854B9" w:rsidRPr="00AB669F">
        <w:rPr>
          <w:noProof w:val="0"/>
          <w:szCs w:val="24"/>
          <w:lang w:val="fr-FR"/>
        </w:rPr>
        <w:t>’</w:t>
      </w:r>
      <w:r w:rsidRPr="00AB669F">
        <w:rPr>
          <w:noProof w:val="0"/>
          <w:szCs w:val="24"/>
          <w:lang w:val="fr-FR"/>
        </w:rPr>
        <w:t>y limiter, des informations sur les points suivants :</w:t>
      </w:r>
    </w:p>
    <w:p w:rsidR="006A3CE0" w:rsidRPr="00AB669F" w:rsidRDefault="006A3CE0" w:rsidP="006A3CE0">
      <w:pPr>
        <w:pStyle w:val="NormalWeb"/>
        <w:numPr>
          <w:ilvl w:val="0"/>
          <w:numId w:val="36"/>
        </w:numPr>
        <w:spacing w:before="0" w:beforeAutospacing="0" w:after="0" w:afterAutospacing="0"/>
        <w:ind w:left="1418" w:hanging="425"/>
        <w:jc w:val="both"/>
        <w:rPr>
          <w:rFonts w:ascii="Times New Roman" w:eastAsia="Times New Roman" w:hAnsi="Times New Roman" w:cs="Times New Roman"/>
          <w:color w:val="auto"/>
          <w:lang w:val="fr-FR"/>
        </w:rPr>
      </w:pPr>
      <w:r w:rsidRPr="00AB669F">
        <w:rPr>
          <w:rFonts w:ascii="Times New Roman" w:eastAsia="Times New Roman" w:hAnsi="Times New Roman" w:cs="Times New Roman"/>
          <w:color w:val="auto"/>
          <w:lang w:val="fr-FR"/>
        </w:rPr>
        <w:t>Progrès accomplis dans la réalisation des objectifs et l</w:t>
      </w:r>
      <w:r w:rsidR="004854B9" w:rsidRPr="00AB669F">
        <w:rPr>
          <w:rFonts w:ascii="Times New Roman" w:eastAsia="Times New Roman" w:hAnsi="Times New Roman" w:cs="Times New Roman"/>
          <w:color w:val="auto"/>
          <w:lang w:val="fr-FR"/>
        </w:rPr>
        <w:t>’</w:t>
      </w:r>
      <w:r w:rsidRPr="00AB669F">
        <w:rPr>
          <w:rFonts w:ascii="Times New Roman" w:eastAsia="Times New Roman" w:hAnsi="Times New Roman" w:cs="Times New Roman"/>
          <w:color w:val="auto"/>
          <w:lang w:val="fr-FR"/>
        </w:rPr>
        <w:t xml:space="preserve">atteinte des résultats du projet, en indiquant pour chacun les indicateurs, les données de référence et les cibles (cumulées) en fin de projet  </w:t>
      </w:r>
    </w:p>
    <w:p w:rsidR="006A3CE0" w:rsidRPr="00AB669F" w:rsidRDefault="006A3CE0" w:rsidP="006A3CE0">
      <w:pPr>
        <w:pStyle w:val="NormalWeb"/>
        <w:numPr>
          <w:ilvl w:val="0"/>
          <w:numId w:val="36"/>
        </w:numPr>
        <w:spacing w:before="0" w:beforeAutospacing="0" w:after="0" w:afterAutospacing="0"/>
        <w:ind w:left="1418" w:hanging="425"/>
        <w:jc w:val="both"/>
        <w:rPr>
          <w:rFonts w:ascii="Times New Roman" w:eastAsia="Times New Roman" w:hAnsi="Times New Roman" w:cs="Times New Roman"/>
          <w:color w:val="auto"/>
          <w:lang w:val="fr-FR"/>
        </w:rPr>
      </w:pPr>
      <w:r w:rsidRPr="00AB669F">
        <w:rPr>
          <w:rFonts w:ascii="Times New Roman" w:eastAsia="Times New Roman" w:hAnsi="Times New Roman" w:cs="Times New Roman"/>
          <w:color w:val="auto"/>
          <w:lang w:val="fr-FR"/>
        </w:rPr>
        <w:t xml:space="preserve">Réalisations du projet obtenues par résultat du projet (annuel) </w:t>
      </w:r>
    </w:p>
    <w:p w:rsidR="006A3CE0" w:rsidRPr="00AB669F" w:rsidRDefault="006A3CE0" w:rsidP="006A3CE0">
      <w:pPr>
        <w:pStyle w:val="NormalWeb"/>
        <w:numPr>
          <w:ilvl w:val="0"/>
          <w:numId w:val="36"/>
        </w:numPr>
        <w:spacing w:before="0" w:beforeAutospacing="0" w:after="0" w:afterAutospacing="0"/>
        <w:ind w:left="1418" w:hanging="425"/>
        <w:jc w:val="both"/>
        <w:rPr>
          <w:rFonts w:ascii="Times New Roman" w:eastAsia="Times New Roman" w:hAnsi="Times New Roman" w:cs="Times New Roman"/>
          <w:color w:val="auto"/>
          <w:lang w:val="fr-FR"/>
        </w:rPr>
      </w:pPr>
      <w:r w:rsidRPr="00AB669F">
        <w:rPr>
          <w:rFonts w:ascii="Times New Roman" w:eastAsia="Times New Roman" w:hAnsi="Times New Roman" w:cs="Times New Roman"/>
          <w:color w:val="auto"/>
          <w:lang w:val="fr-FR"/>
        </w:rPr>
        <w:t>Enseignements tirés/bonnes pratiques</w:t>
      </w:r>
    </w:p>
    <w:p w:rsidR="006A3CE0" w:rsidRPr="00AB669F" w:rsidRDefault="006A3CE0" w:rsidP="006A3CE0">
      <w:pPr>
        <w:pStyle w:val="NormalWeb"/>
        <w:numPr>
          <w:ilvl w:val="0"/>
          <w:numId w:val="36"/>
        </w:numPr>
        <w:spacing w:before="0" w:beforeAutospacing="0" w:after="0" w:afterAutospacing="0"/>
        <w:ind w:left="1418" w:hanging="425"/>
        <w:jc w:val="both"/>
        <w:rPr>
          <w:rFonts w:ascii="Times New Roman" w:eastAsia="Times New Roman" w:hAnsi="Times New Roman" w:cs="Times New Roman"/>
          <w:color w:val="auto"/>
          <w:lang w:val="fr-FR"/>
        </w:rPr>
      </w:pPr>
      <w:r w:rsidRPr="00AB669F">
        <w:rPr>
          <w:rFonts w:ascii="Times New Roman" w:eastAsia="Times New Roman" w:hAnsi="Times New Roman" w:cs="Times New Roman"/>
          <w:color w:val="auto"/>
          <w:lang w:val="fr-FR"/>
        </w:rPr>
        <w:t>PTA et autres rapports sur les dépenses</w:t>
      </w:r>
    </w:p>
    <w:p w:rsidR="00402A1B" w:rsidRPr="00AB669F" w:rsidRDefault="00402A1B" w:rsidP="00402A1B">
      <w:pPr>
        <w:pStyle w:val="NormalWeb"/>
        <w:numPr>
          <w:ilvl w:val="0"/>
          <w:numId w:val="36"/>
        </w:numPr>
        <w:spacing w:before="0" w:beforeAutospacing="0" w:after="0" w:afterAutospacing="0"/>
        <w:ind w:left="1418" w:hanging="425"/>
        <w:jc w:val="both"/>
        <w:rPr>
          <w:rFonts w:ascii="Times New Roman" w:eastAsia="Times New Roman" w:hAnsi="Times New Roman" w:cs="Times New Roman"/>
          <w:color w:val="auto"/>
          <w:lang w:val="fr-FR"/>
        </w:rPr>
      </w:pPr>
      <w:r w:rsidRPr="00AB669F">
        <w:rPr>
          <w:rFonts w:ascii="Times New Roman" w:eastAsia="Times New Roman" w:hAnsi="Times New Roman" w:cs="Times New Roman"/>
          <w:color w:val="auto"/>
          <w:lang w:val="fr-FR"/>
        </w:rPr>
        <w:t>Gestion des risques et adaptative</w:t>
      </w:r>
    </w:p>
    <w:p w:rsidR="00402A1B" w:rsidRPr="00AB669F" w:rsidRDefault="00402A1B" w:rsidP="00402A1B">
      <w:pPr>
        <w:pStyle w:val="NormalWeb"/>
        <w:numPr>
          <w:ilvl w:val="0"/>
          <w:numId w:val="36"/>
        </w:numPr>
        <w:spacing w:before="0" w:beforeAutospacing="0" w:after="0" w:afterAutospacing="0"/>
        <w:ind w:left="1418" w:hanging="425"/>
        <w:jc w:val="both"/>
        <w:rPr>
          <w:rFonts w:ascii="Times New Roman" w:eastAsia="Times New Roman" w:hAnsi="Times New Roman" w:cs="Times New Roman"/>
          <w:color w:val="auto"/>
          <w:lang w:val="fr-FR"/>
        </w:rPr>
      </w:pPr>
      <w:r w:rsidRPr="00AB669F">
        <w:rPr>
          <w:rFonts w:ascii="Times New Roman" w:eastAsia="Times New Roman" w:hAnsi="Times New Roman" w:cs="Times New Roman"/>
          <w:color w:val="auto"/>
          <w:lang w:val="fr-FR"/>
        </w:rPr>
        <w:t>QPR ATLAS</w:t>
      </w:r>
    </w:p>
    <w:p w:rsidR="00402A1B" w:rsidRPr="00AB669F" w:rsidRDefault="00402A1B" w:rsidP="00402A1B">
      <w:pPr>
        <w:pStyle w:val="NormalWeb"/>
        <w:numPr>
          <w:ilvl w:val="0"/>
          <w:numId w:val="36"/>
        </w:numPr>
        <w:spacing w:before="0" w:beforeAutospacing="0" w:after="0" w:afterAutospacing="0"/>
        <w:ind w:left="1418" w:hanging="425"/>
        <w:jc w:val="both"/>
        <w:rPr>
          <w:rFonts w:ascii="Times New Roman" w:eastAsia="Times New Roman" w:hAnsi="Times New Roman" w:cs="Times New Roman"/>
          <w:color w:val="auto"/>
          <w:lang w:val="fr-FR"/>
        </w:rPr>
      </w:pPr>
      <w:r w:rsidRPr="00AB669F">
        <w:rPr>
          <w:rFonts w:ascii="Times New Roman" w:eastAsia="Times New Roman" w:hAnsi="Times New Roman" w:cs="Times New Roman"/>
          <w:color w:val="auto"/>
          <w:lang w:val="fr-FR"/>
        </w:rPr>
        <w:t>Indicateurs au niveau du portefeuille (c.-à-d. les outils de suivi des domaines d</w:t>
      </w:r>
      <w:r w:rsidR="004854B9" w:rsidRPr="00AB669F">
        <w:rPr>
          <w:rFonts w:ascii="Times New Roman" w:eastAsia="Times New Roman" w:hAnsi="Times New Roman" w:cs="Times New Roman"/>
          <w:color w:val="auto"/>
          <w:lang w:val="fr-FR"/>
        </w:rPr>
        <w:t>’</w:t>
      </w:r>
      <w:r w:rsidRPr="00AB669F">
        <w:rPr>
          <w:rFonts w:ascii="Times New Roman" w:eastAsia="Times New Roman" w:hAnsi="Times New Roman" w:cs="Times New Roman"/>
          <w:color w:val="auto"/>
          <w:lang w:val="fr-FR"/>
        </w:rPr>
        <w:t xml:space="preserve">intervention du FEM)  </w:t>
      </w:r>
    </w:p>
    <w:p w:rsidR="00012E9A" w:rsidRPr="00AB669F" w:rsidRDefault="00012E9A" w:rsidP="00012E9A">
      <w:pPr>
        <w:ind w:left="360"/>
        <w:jc w:val="both"/>
        <w:rPr>
          <w:szCs w:val="22"/>
          <w:u w:val="single"/>
          <w:lang w:val="fr-FR"/>
        </w:rPr>
      </w:pPr>
      <w:r w:rsidRPr="00AB669F">
        <w:rPr>
          <w:szCs w:val="22"/>
          <w:lang w:val="fr-FR"/>
        </w:rPr>
        <w:t xml:space="preserve"> </w:t>
      </w:r>
    </w:p>
    <w:p w:rsidR="00402A1B" w:rsidRPr="00C916B4" w:rsidRDefault="00402A1B" w:rsidP="00C916B4">
      <w:pPr>
        <w:pStyle w:val="Heading4"/>
        <w:rPr>
          <w:lang w:val="fr-FR"/>
        </w:rPr>
      </w:pPr>
      <w:bookmarkStart w:id="84" w:name="_Toc295234897"/>
      <w:bookmarkStart w:id="85" w:name="_Toc279133732"/>
      <w:r w:rsidRPr="00C916B4">
        <w:rPr>
          <w:lang w:val="fr-FR"/>
        </w:rPr>
        <w:t>4. Suivi périodique par le biais de visites de sites</w:t>
      </w:r>
      <w:bookmarkEnd w:id="84"/>
    </w:p>
    <w:bookmarkEnd w:id="85"/>
    <w:p w:rsidR="00012E9A" w:rsidRPr="00AB669F" w:rsidRDefault="00012E9A" w:rsidP="00012E9A">
      <w:pPr>
        <w:rPr>
          <w:lang w:val="fr-FR"/>
        </w:rPr>
      </w:pPr>
    </w:p>
    <w:p w:rsidR="00402A1B" w:rsidRPr="00AB669F" w:rsidRDefault="00402A1B" w:rsidP="00402A1B">
      <w:pPr>
        <w:pStyle w:val="NumberedParas0"/>
        <w:rPr>
          <w:szCs w:val="24"/>
          <w:lang w:val="fr-FR"/>
        </w:rPr>
      </w:pPr>
      <w:r w:rsidRPr="00AB669F">
        <w:rPr>
          <w:szCs w:val="24"/>
          <w:lang w:val="fr-FR"/>
        </w:rPr>
        <w:t>Le bureau pays du PNUD et l</w:t>
      </w:r>
      <w:r w:rsidR="004854B9" w:rsidRPr="00AB669F">
        <w:rPr>
          <w:szCs w:val="24"/>
          <w:lang w:val="fr-FR"/>
        </w:rPr>
        <w:t>’</w:t>
      </w:r>
      <w:r w:rsidRPr="00AB669F">
        <w:rPr>
          <w:szCs w:val="24"/>
          <w:lang w:val="fr-FR"/>
        </w:rPr>
        <w:t>UCR du PNUD effectueront des visites sur les sites du projet selon le calendrier convenu dans le rapport de lancement et le plan de travail annuel pour évaluer en direct l</w:t>
      </w:r>
      <w:r w:rsidR="004854B9" w:rsidRPr="00AB669F">
        <w:rPr>
          <w:szCs w:val="24"/>
          <w:lang w:val="fr-FR"/>
        </w:rPr>
        <w:t>’</w:t>
      </w:r>
      <w:r w:rsidRPr="00AB669F">
        <w:rPr>
          <w:szCs w:val="24"/>
          <w:lang w:val="fr-FR"/>
        </w:rPr>
        <w:t>état d</w:t>
      </w:r>
      <w:r w:rsidR="004854B9" w:rsidRPr="00AB669F">
        <w:rPr>
          <w:szCs w:val="24"/>
          <w:lang w:val="fr-FR"/>
        </w:rPr>
        <w:t>’</w:t>
      </w:r>
      <w:r w:rsidRPr="00AB669F">
        <w:rPr>
          <w:szCs w:val="24"/>
          <w:lang w:val="fr-FR"/>
        </w:rPr>
        <w:t>avancement du projet.  D</w:t>
      </w:r>
      <w:r w:rsidR="004854B9" w:rsidRPr="00AB669F">
        <w:rPr>
          <w:szCs w:val="24"/>
          <w:lang w:val="fr-FR"/>
        </w:rPr>
        <w:t>’</w:t>
      </w:r>
      <w:r w:rsidRPr="00AB669F">
        <w:rPr>
          <w:szCs w:val="24"/>
          <w:lang w:val="fr-FR"/>
        </w:rPr>
        <w:t xml:space="preserve">autres membres du </w:t>
      </w:r>
      <w:r w:rsidR="00F170D1" w:rsidRPr="00AB669F">
        <w:rPr>
          <w:szCs w:val="24"/>
          <w:lang w:val="fr-FR"/>
        </w:rPr>
        <w:t>comité de pilotage</w:t>
      </w:r>
      <w:r w:rsidRPr="00AB669F">
        <w:rPr>
          <w:szCs w:val="24"/>
          <w:lang w:val="fr-FR"/>
        </w:rPr>
        <w:t xml:space="preserve"> du projet peuvent également participer à ces visites.  </w:t>
      </w:r>
      <w:r w:rsidRPr="00AB669F">
        <w:rPr>
          <w:noProof w:val="0"/>
          <w:szCs w:val="24"/>
          <w:lang w:val="fr-FR"/>
        </w:rPr>
        <w:t>Un rapport de visite sur le terrain et un rapport BTOR seront élaborés par le bureau pays et l</w:t>
      </w:r>
      <w:r w:rsidR="004854B9" w:rsidRPr="00AB669F">
        <w:rPr>
          <w:noProof w:val="0"/>
          <w:szCs w:val="24"/>
          <w:lang w:val="fr-FR"/>
        </w:rPr>
        <w:t>’</w:t>
      </w:r>
      <w:r w:rsidRPr="00AB669F">
        <w:rPr>
          <w:noProof w:val="0"/>
          <w:szCs w:val="24"/>
          <w:lang w:val="fr-FR"/>
        </w:rPr>
        <w:t>UCR du PNUD, et transmis au maximum un mois après la visite à l</w:t>
      </w:r>
      <w:r w:rsidR="004854B9" w:rsidRPr="00AB669F">
        <w:rPr>
          <w:noProof w:val="0"/>
          <w:szCs w:val="24"/>
          <w:lang w:val="fr-FR"/>
        </w:rPr>
        <w:t>’</w:t>
      </w:r>
      <w:r w:rsidRPr="00AB669F">
        <w:rPr>
          <w:noProof w:val="0"/>
          <w:szCs w:val="24"/>
          <w:lang w:val="fr-FR"/>
        </w:rPr>
        <w:t xml:space="preserve">équipe du projet et aux membres du </w:t>
      </w:r>
      <w:r w:rsidR="00F170D1" w:rsidRPr="00AB669F">
        <w:rPr>
          <w:noProof w:val="0"/>
          <w:szCs w:val="24"/>
          <w:lang w:val="fr-FR"/>
        </w:rPr>
        <w:t>comité de pilotage</w:t>
      </w:r>
      <w:r w:rsidRPr="00AB669F">
        <w:rPr>
          <w:noProof w:val="0"/>
          <w:szCs w:val="24"/>
          <w:lang w:val="fr-FR"/>
        </w:rPr>
        <w:t xml:space="preserve"> du projet.</w:t>
      </w:r>
    </w:p>
    <w:p w:rsidR="00012E9A" w:rsidRPr="00AB669F" w:rsidRDefault="00012E9A" w:rsidP="00012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2"/>
          <w:u w:val="single"/>
          <w:lang w:val="fr-FR"/>
        </w:rPr>
      </w:pPr>
    </w:p>
    <w:p w:rsidR="00402A1B" w:rsidRPr="00C916B4" w:rsidRDefault="00402A1B" w:rsidP="00C916B4">
      <w:pPr>
        <w:pStyle w:val="Heading4"/>
        <w:rPr>
          <w:lang w:val="fr-FR"/>
        </w:rPr>
      </w:pPr>
      <w:bookmarkStart w:id="86" w:name="_Toc295234898"/>
      <w:bookmarkStart w:id="87" w:name="_Toc279133733"/>
      <w:r w:rsidRPr="00C916B4">
        <w:rPr>
          <w:lang w:val="fr-FR"/>
        </w:rPr>
        <w:t>5. Cycle d</w:t>
      </w:r>
      <w:r w:rsidR="004854B9" w:rsidRPr="00C916B4">
        <w:rPr>
          <w:lang w:val="fr-FR"/>
        </w:rPr>
        <w:t>’</w:t>
      </w:r>
      <w:r w:rsidRPr="00C916B4">
        <w:rPr>
          <w:lang w:val="fr-FR"/>
        </w:rPr>
        <w:t>évaluation à mi-parcours du projet</w:t>
      </w:r>
      <w:bookmarkEnd w:id="86"/>
    </w:p>
    <w:bookmarkEnd w:id="87"/>
    <w:p w:rsidR="00012E9A" w:rsidRPr="00AB669F" w:rsidRDefault="00012E9A" w:rsidP="00012E9A">
      <w:pPr>
        <w:rPr>
          <w:lang w:val="fr-FR"/>
        </w:rPr>
      </w:pPr>
    </w:p>
    <w:p w:rsidR="00402A1B" w:rsidRPr="00AB669F" w:rsidRDefault="00402A1B" w:rsidP="00402A1B">
      <w:pPr>
        <w:pStyle w:val="NumberedParas0"/>
        <w:rPr>
          <w:szCs w:val="24"/>
          <w:lang w:val="fr-FR"/>
        </w:rPr>
      </w:pPr>
      <w:r w:rsidRPr="00AB669F">
        <w:rPr>
          <w:szCs w:val="24"/>
          <w:lang w:val="fr-FR"/>
        </w:rPr>
        <w:lastRenderedPageBreak/>
        <w:t xml:space="preserve">Une </w:t>
      </w:r>
      <w:r w:rsidRPr="00AB669F">
        <w:rPr>
          <w:szCs w:val="24"/>
          <w:u w:val="single"/>
          <w:lang w:val="fr-FR"/>
        </w:rPr>
        <w:t>évaluation indépendante à mi-parcours</w:t>
      </w:r>
      <w:r w:rsidRPr="00AB669F">
        <w:rPr>
          <w:szCs w:val="24"/>
          <w:lang w:val="fr-FR"/>
        </w:rPr>
        <w:t xml:space="preserve"> sera effectuée à mi-chemin de la mise en œuvre du projet (conformément aux dates indiquées dans la demande d</w:t>
      </w:r>
      <w:r w:rsidR="004854B9" w:rsidRPr="00AB669F">
        <w:rPr>
          <w:szCs w:val="24"/>
          <w:lang w:val="fr-FR"/>
        </w:rPr>
        <w:t>’</w:t>
      </w:r>
      <w:r w:rsidRPr="00AB669F">
        <w:rPr>
          <w:szCs w:val="24"/>
          <w:lang w:val="fr-FR"/>
        </w:rPr>
        <w:t>approbation du directeur général ou selon d</w:t>
      </w:r>
      <w:r w:rsidR="004854B9" w:rsidRPr="00AB669F">
        <w:rPr>
          <w:szCs w:val="24"/>
          <w:lang w:val="fr-FR"/>
        </w:rPr>
        <w:t>’</w:t>
      </w:r>
      <w:r w:rsidRPr="00AB669F">
        <w:rPr>
          <w:szCs w:val="24"/>
          <w:lang w:val="fr-FR"/>
        </w:rPr>
        <w:t xml:space="preserve">autres modalités arrêtées par le </w:t>
      </w:r>
      <w:r w:rsidR="00F170D1" w:rsidRPr="00AB669F">
        <w:rPr>
          <w:szCs w:val="24"/>
          <w:lang w:val="fr-FR"/>
        </w:rPr>
        <w:t>comité de pilotage</w:t>
      </w:r>
      <w:r w:rsidRPr="00AB669F">
        <w:rPr>
          <w:szCs w:val="24"/>
          <w:lang w:val="fr-FR"/>
        </w:rPr>
        <w:t>).  Elle évaluera l</w:t>
      </w:r>
      <w:r w:rsidR="004854B9" w:rsidRPr="00AB669F">
        <w:rPr>
          <w:szCs w:val="24"/>
          <w:lang w:val="fr-FR"/>
        </w:rPr>
        <w:t>’</w:t>
      </w:r>
      <w:r w:rsidRPr="00AB669F">
        <w:rPr>
          <w:szCs w:val="24"/>
          <w:lang w:val="fr-FR"/>
        </w:rPr>
        <w:t>état d</w:t>
      </w:r>
      <w:r w:rsidR="004854B9" w:rsidRPr="00AB669F">
        <w:rPr>
          <w:szCs w:val="24"/>
          <w:lang w:val="fr-FR"/>
        </w:rPr>
        <w:t>’</w:t>
      </w:r>
      <w:r w:rsidRPr="00AB669F">
        <w:rPr>
          <w:szCs w:val="24"/>
          <w:lang w:val="fr-FR"/>
        </w:rPr>
        <w:t>avancement des réalisations, en indiquant les éventuels changements de cap nécessaires.  Elle se focalisera sur l</w:t>
      </w:r>
      <w:r w:rsidR="004854B9" w:rsidRPr="00AB669F">
        <w:rPr>
          <w:szCs w:val="24"/>
          <w:lang w:val="fr-FR"/>
        </w:rPr>
        <w:t>’</w:t>
      </w:r>
      <w:r w:rsidRPr="00AB669F">
        <w:rPr>
          <w:szCs w:val="24"/>
          <w:lang w:val="fr-FR"/>
        </w:rPr>
        <w:t>efficacité, l</w:t>
      </w:r>
      <w:r w:rsidR="004854B9" w:rsidRPr="00AB669F">
        <w:rPr>
          <w:szCs w:val="24"/>
          <w:lang w:val="fr-FR"/>
        </w:rPr>
        <w:t>’</w:t>
      </w:r>
      <w:r w:rsidRPr="00AB669F">
        <w:rPr>
          <w:szCs w:val="24"/>
          <w:lang w:val="fr-FR"/>
        </w:rPr>
        <w:t>efficience et le respect des délais de la mise en œuvre du projet, mettra en exergue les problèmes exigeant des décisions et des mesures à prendre, et présentera les premiers enseignements tirés sur la conception, la mise en œuvre et la gestion du projet. Les conclusions de cette évaluation seront appliquées comme recommandations d</w:t>
      </w:r>
      <w:r w:rsidR="004854B9" w:rsidRPr="00AB669F">
        <w:rPr>
          <w:szCs w:val="24"/>
          <w:lang w:val="fr-FR"/>
        </w:rPr>
        <w:t>’</w:t>
      </w:r>
      <w:r w:rsidRPr="00AB669F">
        <w:rPr>
          <w:szCs w:val="24"/>
          <w:lang w:val="fr-FR"/>
        </w:rPr>
        <w:t>amélioration de la mise en œuvre pendant la deuxième moitié de la durée du projet.  L</w:t>
      </w:r>
      <w:r w:rsidR="004854B9" w:rsidRPr="00AB669F">
        <w:rPr>
          <w:szCs w:val="24"/>
          <w:lang w:val="fr-FR"/>
        </w:rPr>
        <w:t>’</w:t>
      </w:r>
      <w:r w:rsidRPr="00AB669F">
        <w:rPr>
          <w:szCs w:val="24"/>
          <w:lang w:val="fr-FR"/>
        </w:rPr>
        <w:t>organisation, les termes de référence et la date de l</w:t>
      </w:r>
      <w:r w:rsidR="004854B9" w:rsidRPr="00AB669F">
        <w:rPr>
          <w:szCs w:val="24"/>
          <w:lang w:val="fr-FR"/>
        </w:rPr>
        <w:t>’</w:t>
      </w:r>
      <w:r w:rsidRPr="00AB669F">
        <w:rPr>
          <w:szCs w:val="24"/>
          <w:lang w:val="fr-FR"/>
        </w:rPr>
        <w:t>évaluation à mi-parcours seront décidés après consultation entre les parties du document du projet.  Les termes de référence de cette évaluation à mi-parcours seront élaborés par le bureau pays du PNUD, sous la direction de l</w:t>
      </w:r>
      <w:r w:rsidR="004854B9" w:rsidRPr="00AB669F">
        <w:rPr>
          <w:szCs w:val="24"/>
          <w:lang w:val="fr-FR"/>
        </w:rPr>
        <w:t>’</w:t>
      </w:r>
      <w:r w:rsidRPr="00AB669F">
        <w:rPr>
          <w:szCs w:val="24"/>
          <w:lang w:val="fr-FR"/>
        </w:rPr>
        <w:t xml:space="preserve">Unité de coordination régionale et du PNUD-FEM.  </w:t>
      </w:r>
      <w:r w:rsidRPr="00AB669F">
        <w:rPr>
          <w:noProof w:val="0"/>
          <w:szCs w:val="24"/>
          <w:lang w:val="fr-FR"/>
        </w:rPr>
        <w:t>La réponse des responsables et l</w:t>
      </w:r>
      <w:r w:rsidR="004854B9" w:rsidRPr="00AB669F">
        <w:rPr>
          <w:noProof w:val="0"/>
          <w:szCs w:val="24"/>
          <w:lang w:val="fr-FR"/>
        </w:rPr>
        <w:t>’</w:t>
      </w:r>
      <w:r w:rsidRPr="00AB669F">
        <w:rPr>
          <w:noProof w:val="0"/>
          <w:szCs w:val="24"/>
          <w:lang w:val="fr-FR"/>
        </w:rPr>
        <w:t>évaluation seront importées dans les systèmes internes du PNUD, en particulier le Centre de gestion en ligne des évaluations (ERC) du Bureau de l</w:t>
      </w:r>
      <w:r w:rsidR="004854B9" w:rsidRPr="00AB669F">
        <w:rPr>
          <w:noProof w:val="0"/>
          <w:szCs w:val="24"/>
          <w:lang w:val="fr-FR"/>
        </w:rPr>
        <w:t>’</w:t>
      </w:r>
      <w:r w:rsidRPr="00AB669F">
        <w:rPr>
          <w:noProof w:val="0"/>
          <w:szCs w:val="24"/>
          <w:lang w:val="fr-FR"/>
        </w:rPr>
        <w:t>évaluation du PNUD.</w:t>
      </w:r>
      <w:r w:rsidRPr="00AB669F">
        <w:rPr>
          <w:szCs w:val="24"/>
          <w:lang w:val="fr-FR"/>
        </w:rPr>
        <w:t xml:space="preserve">  </w:t>
      </w:r>
    </w:p>
    <w:p w:rsidR="00012E9A" w:rsidRPr="00AB669F" w:rsidRDefault="00012E9A" w:rsidP="00012E9A">
      <w:pPr>
        <w:pStyle w:val="NumberedParas0"/>
        <w:numPr>
          <w:ilvl w:val="0"/>
          <w:numId w:val="0"/>
        </w:numPr>
        <w:rPr>
          <w:lang w:val="fr-FR"/>
        </w:rPr>
      </w:pPr>
    </w:p>
    <w:p w:rsidR="00402A1B" w:rsidRPr="00AB669F" w:rsidRDefault="00402A1B" w:rsidP="00402A1B">
      <w:pPr>
        <w:pStyle w:val="NumberedParas0"/>
        <w:rPr>
          <w:szCs w:val="24"/>
          <w:lang w:val="fr-FR"/>
        </w:rPr>
      </w:pPr>
      <w:r w:rsidRPr="00AB669F">
        <w:rPr>
          <w:noProof w:val="0"/>
          <w:szCs w:val="24"/>
          <w:lang w:val="fr-FR"/>
        </w:rPr>
        <w:t>Les outils pertinents de suivi des domaines d</w:t>
      </w:r>
      <w:r w:rsidR="004854B9" w:rsidRPr="00AB669F">
        <w:rPr>
          <w:noProof w:val="0"/>
          <w:szCs w:val="24"/>
          <w:lang w:val="fr-FR"/>
        </w:rPr>
        <w:t>’</w:t>
      </w:r>
      <w:r w:rsidRPr="00AB669F">
        <w:rPr>
          <w:noProof w:val="0"/>
          <w:szCs w:val="24"/>
          <w:lang w:val="fr-FR"/>
        </w:rPr>
        <w:t>intervention du FEM seront également finalisés pendant le cycle d</w:t>
      </w:r>
      <w:r w:rsidR="004854B9" w:rsidRPr="00AB669F">
        <w:rPr>
          <w:noProof w:val="0"/>
          <w:szCs w:val="24"/>
          <w:lang w:val="fr-FR"/>
        </w:rPr>
        <w:t>’</w:t>
      </w:r>
      <w:r w:rsidRPr="00AB669F">
        <w:rPr>
          <w:noProof w:val="0"/>
          <w:szCs w:val="24"/>
          <w:lang w:val="fr-FR"/>
        </w:rPr>
        <w:t>évaluation à mi-parcours.</w:t>
      </w:r>
      <w:r w:rsidRPr="00AB669F">
        <w:rPr>
          <w:szCs w:val="24"/>
          <w:lang w:val="fr-FR"/>
        </w:rPr>
        <w:t xml:space="preserve"> </w:t>
      </w:r>
    </w:p>
    <w:p w:rsidR="00012E9A" w:rsidRPr="00AB669F" w:rsidRDefault="00012E9A" w:rsidP="00012E9A">
      <w:pPr>
        <w:pStyle w:val="NumberedParas0"/>
        <w:numPr>
          <w:ilvl w:val="0"/>
          <w:numId w:val="0"/>
        </w:numPr>
        <w:rPr>
          <w:lang w:val="fr-FR"/>
        </w:rPr>
      </w:pPr>
    </w:p>
    <w:p w:rsidR="00402A1B" w:rsidRPr="00C916B4" w:rsidRDefault="00402A1B" w:rsidP="00C916B4">
      <w:pPr>
        <w:pStyle w:val="Heading4"/>
      </w:pPr>
      <w:bookmarkStart w:id="88" w:name="_Toc295234899"/>
      <w:bookmarkStart w:id="89" w:name="_Toc279133734"/>
      <w:r w:rsidRPr="00C916B4">
        <w:t>6. Fin du projet</w:t>
      </w:r>
      <w:bookmarkEnd w:id="88"/>
    </w:p>
    <w:bookmarkEnd w:id="89"/>
    <w:p w:rsidR="00012E9A" w:rsidRPr="00AB669F" w:rsidRDefault="00012E9A" w:rsidP="00012E9A">
      <w:pPr>
        <w:rPr>
          <w:lang w:val="fr-FR"/>
        </w:rPr>
      </w:pPr>
    </w:p>
    <w:p w:rsidR="00402A1B" w:rsidRPr="00AB669F" w:rsidRDefault="00402A1B" w:rsidP="00402A1B">
      <w:pPr>
        <w:pStyle w:val="NumberedParas0"/>
        <w:rPr>
          <w:szCs w:val="24"/>
          <w:lang w:val="fr-FR"/>
        </w:rPr>
      </w:pPr>
      <w:r w:rsidRPr="00AB669F">
        <w:rPr>
          <w:szCs w:val="24"/>
          <w:lang w:val="fr-FR"/>
        </w:rPr>
        <w:t xml:space="preserve">Une </w:t>
      </w:r>
      <w:r w:rsidRPr="00AB669F">
        <w:rPr>
          <w:szCs w:val="24"/>
          <w:u w:val="single"/>
          <w:lang w:val="fr-FR"/>
        </w:rPr>
        <w:t>évaluation finale</w:t>
      </w:r>
      <w:r w:rsidRPr="00AB669F">
        <w:rPr>
          <w:szCs w:val="24"/>
          <w:lang w:val="fr-FR"/>
        </w:rPr>
        <w:t xml:space="preserve"> indépendante sera effectuée trois mois avant la dernière réunion du </w:t>
      </w:r>
      <w:r w:rsidR="00F170D1" w:rsidRPr="00AB669F">
        <w:rPr>
          <w:szCs w:val="24"/>
          <w:lang w:val="fr-FR"/>
        </w:rPr>
        <w:t>comité de pilotage</w:t>
      </w:r>
      <w:r w:rsidRPr="00AB669F">
        <w:rPr>
          <w:szCs w:val="24"/>
          <w:lang w:val="fr-FR"/>
        </w:rPr>
        <w:t xml:space="preserve"> du projet, conformément aux directives du PNUD et du FEM.  Elle portera sur la réalisation des résultats initialement prévus du projet (qui auront été corrigés après l</w:t>
      </w:r>
      <w:r w:rsidR="004854B9" w:rsidRPr="00AB669F">
        <w:rPr>
          <w:szCs w:val="24"/>
          <w:lang w:val="fr-FR"/>
        </w:rPr>
        <w:t>’</w:t>
      </w:r>
      <w:r w:rsidRPr="00AB669F">
        <w:rPr>
          <w:szCs w:val="24"/>
          <w:lang w:val="fr-FR"/>
        </w:rPr>
        <w:t>évaluation à mi-parcours, le cas échéant).  L</w:t>
      </w:r>
      <w:r w:rsidR="004854B9" w:rsidRPr="00AB669F">
        <w:rPr>
          <w:szCs w:val="24"/>
          <w:lang w:val="fr-FR"/>
        </w:rPr>
        <w:t>’</w:t>
      </w:r>
      <w:r w:rsidRPr="00AB669F">
        <w:rPr>
          <w:szCs w:val="24"/>
          <w:lang w:val="fr-FR"/>
        </w:rPr>
        <w:t>évaluation finale examinera l</w:t>
      </w:r>
      <w:r w:rsidR="004854B9" w:rsidRPr="00AB669F">
        <w:rPr>
          <w:szCs w:val="24"/>
          <w:lang w:val="fr-FR"/>
        </w:rPr>
        <w:t>’</w:t>
      </w:r>
      <w:r w:rsidRPr="00AB669F">
        <w:rPr>
          <w:szCs w:val="24"/>
          <w:lang w:val="fr-FR"/>
        </w:rPr>
        <w:t>impact et la viabilité des résultats, y compris la contribution au renforcement des capacités et la réalisation des effets positifs/objectifs mondiaux en matière d</w:t>
      </w:r>
      <w:r w:rsidR="004854B9" w:rsidRPr="00AB669F">
        <w:rPr>
          <w:szCs w:val="24"/>
          <w:lang w:val="fr-FR"/>
        </w:rPr>
        <w:t>’</w:t>
      </w:r>
      <w:r w:rsidRPr="00AB669F">
        <w:rPr>
          <w:szCs w:val="24"/>
          <w:lang w:val="fr-FR"/>
        </w:rPr>
        <w:t>environnement. Les termes de référence de cette évaluation seront élaborés par le bureau pays du PNUD, sous la direction de l</w:t>
      </w:r>
      <w:r w:rsidR="004854B9" w:rsidRPr="00AB669F">
        <w:rPr>
          <w:szCs w:val="24"/>
          <w:lang w:val="fr-FR"/>
        </w:rPr>
        <w:t>’</w:t>
      </w:r>
      <w:r w:rsidRPr="00AB669F">
        <w:rPr>
          <w:szCs w:val="24"/>
          <w:lang w:val="fr-FR"/>
        </w:rPr>
        <w:t>Unité de coordination régionale et du PNUD-FEM. L</w:t>
      </w:r>
      <w:r w:rsidR="004854B9" w:rsidRPr="00AB669F">
        <w:rPr>
          <w:szCs w:val="24"/>
          <w:lang w:val="fr-FR"/>
        </w:rPr>
        <w:t>’</w:t>
      </w:r>
      <w:r w:rsidRPr="00AB669F">
        <w:rPr>
          <w:szCs w:val="24"/>
          <w:lang w:val="fr-FR"/>
        </w:rPr>
        <w:t>évaluation finale formulera également des recommandations pour les activités de suivi et nécessitera une réponse des responsables qui devra être importée dans PIMS et dans le Centre de gestion en ligne des évaluations (ERC) du Bureau de l</w:t>
      </w:r>
      <w:r w:rsidR="004854B9" w:rsidRPr="00AB669F">
        <w:rPr>
          <w:szCs w:val="24"/>
          <w:lang w:val="fr-FR"/>
        </w:rPr>
        <w:t>’</w:t>
      </w:r>
      <w:r w:rsidRPr="00AB669F">
        <w:rPr>
          <w:szCs w:val="24"/>
          <w:lang w:val="fr-FR"/>
        </w:rPr>
        <w:t xml:space="preserve">évaluation du PNUD.  </w:t>
      </w:r>
      <w:r w:rsidRPr="00AB669F">
        <w:rPr>
          <w:noProof w:val="0"/>
          <w:szCs w:val="24"/>
          <w:lang w:val="fr-FR"/>
        </w:rPr>
        <w:t>Les outils de suivi des domaines d</w:t>
      </w:r>
      <w:r w:rsidR="004854B9" w:rsidRPr="00AB669F">
        <w:rPr>
          <w:noProof w:val="0"/>
          <w:szCs w:val="24"/>
          <w:lang w:val="fr-FR"/>
        </w:rPr>
        <w:t>’</w:t>
      </w:r>
      <w:r w:rsidRPr="00AB669F">
        <w:rPr>
          <w:noProof w:val="0"/>
          <w:szCs w:val="24"/>
          <w:lang w:val="fr-FR"/>
        </w:rPr>
        <w:t>intervention du FEM seront également finalisés pendant l</w:t>
      </w:r>
      <w:r w:rsidR="004854B9" w:rsidRPr="00AB669F">
        <w:rPr>
          <w:noProof w:val="0"/>
          <w:szCs w:val="24"/>
          <w:lang w:val="fr-FR"/>
        </w:rPr>
        <w:t>’</w:t>
      </w:r>
      <w:r w:rsidRPr="00AB669F">
        <w:rPr>
          <w:noProof w:val="0"/>
          <w:szCs w:val="24"/>
          <w:lang w:val="fr-FR"/>
        </w:rPr>
        <w:t>évaluation finale.</w:t>
      </w:r>
      <w:r w:rsidRPr="00AB669F">
        <w:rPr>
          <w:szCs w:val="24"/>
          <w:lang w:val="fr-FR"/>
        </w:rPr>
        <w:t xml:space="preserve"> </w:t>
      </w:r>
    </w:p>
    <w:p w:rsidR="00012E9A" w:rsidRPr="00AB669F" w:rsidRDefault="00012E9A" w:rsidP="00012E9A">
      <w:pPr>
        <w:pStyle w:val="ParaCharChar"/>
        <w:numPr>
          <w:ilvl w:val="0"/>
          <w:numId w:val="0"/>
        </w:numPr>
        <w:spacing w:before="0" w:after="0"/>
        <w:ind w:right="0"/>
        <w:rPr>
          <w:lang w:val="fr-FR"/>
        </w:rPr>
      </w:pPr>
    </w:p>
    <w:p w:rsidR="00402A1B" w:rsidRPr="00AB669F" w:rsidRDefault="00402A1B" w:rsidP="00402A1B">
      <w:pPr>
        <w:pStyle w:val="NumberedParas0"/>
        <w:rPr>
          <w:szCs w:val="24"/>
          <w:lang w:val="fr-FR"/>
        </w:rPr>
      </w:pPr>
      <w:bookmarkStart w:id="90" w:name="_Toc159568199"/>
      <w:bookmarkStart w:id="91" w:name="_Toc108965478"/>
      <w:bookmarkStart w:id="92" w:name="_Toc104107685"/>
      <w:bookmarkStart w:id="93" w:name="_Toc104107489"/>
      <w:bookmarkStart w:id="94" w:name="_Toc170813554"/>
      <w:bookmarkStart w:id="95" w:name="_Toc170813973"/>
      <w:r w:rsidRPr="00AB669F">
        <w:rPr>
          <w:szCs w:val="24"/>
          <w:lang w:val="fr-FR"/>
        </w:rPr>
        <w:t>Pendant les trois derniers mois, l</w:t>
      </w:r>
      <w:r w:rsidR="004854B9" w:rsidRPr="00AB669F">
        <w:rPr>
          <w:szCs w:val="24"/>
          <w:lang w:val="fr-FR"/>
        </w:rPr>
        <w:t>’</w:t>
      </w:r>
      <w:r w:rsidRPr="00AB669F">
        <w:rPr>
          <w:szCs w:val="24"/>
          <w:lang w:val="fr-FR"/>
        </w:rPr>
        <w:t xml:space="preserve">équipe du projet élaborera le </w:t>
      </w:r>
      <w:r w:rsidRPr="00AB669F">
        <w:rPr>
          <w:szCs w:val="24"/>
          <w:u w:val="single"/>
          <w:lang w:val="fr-FR"/>
        </w:rPr>
        <w:t>rapport final</w:t>
      </w:r>
      <w:r w:rsidRPr="00AB669F">
        <w:rPr>
          <w:szCs w:val="24"/>
          <w:lang w:val="fr-FR"/>
        </w:rPr>
        <w:t xml:space="preserve">. Ce rapport détaillé synthétisera les résultats obtenus (objectifs, réalisations, produits), les enseignements tirés, les problèmes rencontrés et les domaines où les résultats peuvent ne pas avoir été atteints.  </w:t>
      </w:r>
      <w:r w:rsidRPr="00AB669F">
        <w:rPr>
          <w:noProof w:val="0"/>
          <w:szCs w:val="24"/>
          <w:lang w:val="fr-FR"/>
        </w:rPr>
        <w:t>Il donnera également des recommandations pour les éventuelles actions futures à envisager pour garantir la pérennité et la réplicabilité des résultats du projet.</w:t>
      </w:r>
    </w:p>
    <w:bookmarkEnd w:id="90"/>
    <w:bookmarkEnd w:id="91"/>
    <w:bookmarkEnd w:id="92"/>
    <w:bookmarkEnd w:id="93"/>
    <w:bookmarkEnd w:id="94"/>
    <w:bookmarkEnd w:id="95"/>
    <w:p w:rsidR="00012E9A" w:rsidRPr="00AB669F" w:rsidRDefault="00012E9A" w:rsidP="00012E9A">
      <w:pPr>
        <w:jc w:val="both"/>
        <w:rPr>
          <w:b/>
          <w:szCs w:val="22"/>
          <w:lang w:val="fr-FR"/>
        </w:rPr>
      </w:pPr>
    </w:p>
    <w:p w:rsidR="00402A1B" w:rsidRPr="00FF7482" w:rsidRDefault="00402A1B" w:rsidP="00C916B4">
      <w:pPr>
        <w:pStyle w:val="Heading4"/>
        <w:rPr>
          <w:lang w:val="fr-FR"/>
        </w:rPr>
      </w:pPr>
      <w:bookmarkStart w:id="96" w:name="_Toc295234900"/>
      <w:bookmarkStart w:id="97" w:name="_Toc279133735"/>
      <w:r w:rsidRPr="00FF7482">
        <w:rPr>
          <w:lang w:val="fr-FR"/>
        </w:rPr>
        <w:t>7. Partage des leçons et des connaissances</w:t>
      </w:r>
      <w:bookmarkEnd w:id="96"/>
    </w:p>
    <w:bookmarkEnd w:id="97"/>
    <w:p w:rsidR="00012E9A" w:rsidRPr="00AB669F" w:rsidRDefault="00012E9A" w:rsidP="00012E9A">
      <w:pPr>
        <w:rPr>
          <w:lang w:val="fr-FR"/>
        </w:rPr>
      </w:pPr>
    </w:p>
    <w:p w:rsidR="00402A1B" w:rsidRPr="00AB669F" w:rsidRDefault="00402A1B" w:rsidP="00402A1B">
      <w:pPr>
        <w:pStyle w:val="NumberedParas0"/>
        <w:rPr>
          <w:szCs w:val="24"/>
          <w:lang w:val="fr-FR"/>
        </w:rPr>
      </w:pPr>
      <w:r w:rsidRPr="00AB669F">
        <w:rPr>
          <w:szCs w:val="24"/>
          <w:lang w:val="fr-FR"/>
        </w:rPr>
        <w:t>Les résultats du projet seront diffusés dans et au-delà de sa zone d</w:t>
      </w:r>
      <w:r w:rsidR="004854B9" w:rsidRPr="00AB669F">
        <w:rPr>
          <w:szCs w:val="24"/>
          <w:lang w:val="fr-FR"/>
        </w:rPr>
        <w:t>’</w:t>
      </w:r>
      <w:r w:rsidRPr="00AB669F">
        <w:rPr>
          <w:szCs w:val="24"/>
          <w:lang w:val="fr-FR"/>
        </w:rPr>
        <w:t>intervention via les réseaux et forums de partage d</w:t>
      </w:r>
      <w:r w:rsidR="004854B9" w:rsidRPr="00AB669F">
        <w:rPr>
          <w:szCs w:val="24"/>
          <w:lang w:val="fr-FR"/>
        </w:rPr>
        <w:t>’</w:t>
      </w:r>
      <w:r w:rsidRPr="00AB669F">
        <w:rPr>
          <w:szCs w:val="24"/>
          <w:lang w:val="fr-FR"/>
        </w:rPr>
        <w:t>informations existants.  Le projet identifiera et participera, le cas échéant et en fonction des besoins, aux réseaux scientifiques, axés sur les politiques et/ou autres qui pourraient être profitables au projet en termes d</w:t>
      </w:r>
      <w:r w:rsidR="004854B9" w:rsidRPr="00AB669F">
        <w:rPr>
          <w:szCs w:val="24"/>
          <w:lang w:val="fr-FR"/>
        </w:rPr>
        <w:t>’</w:t>
      </w:r>
      <w:r w:rsidRPr="00AB669F">
        <w:rPr>
          <w:szCs w:val="24"/>
          <w:lang w:val="fr-FR"/>
        </w:rPr>
        <w:t xml:space="preserve">enseignements. Le projet identifiera, analysera et partagera les enseignements tirés qui pourraient être profitables à la conception et à la mise en œuvre de projets futurs similaires.  </w:t>
      </w:r>
      <w:r w:rsidRPr="00AB669F">
        <w:rPr>
          <w:noProof w:val="0"/>
          <w:szCs w:val="24"/>
          <w:lang w:val="fr-FR"/>
        </w:rPr>
        <w:t>Enfin, cela permettra un flux d</w:t>
      </w:r>
      <w:r w:rsidR="004854B9" w:rsidRPr="00AB669F">
        <w:rPr>
          <w:noProof w:val="0"/>
          <w:szCs w:val="24"/>
          <w:lang w:val="fr-FR"/>
        </w:rPr>
        <w:t>’</w:t>
      </w:r>
      <w:r w:rsidRPr="00AB669F">
        <w:rPr>
          <w:noProof w:val="0"/>
          <w:szCs w:val="24"/>
          <w:lang w:val="fr-FR"/>
        </w:rPr>
        <w:t>informations dans les deux sens entre ce projet et d</w:t>
      </w:r>
      <w:r w:rsidR="004854B9" w:rsidRPr="00AB669F">
        <w:rPr>
          <w:noProof w:val="0"/>
          <w:szCs w:val="24"/>
          <w:lang w:val="fr-FR"/>
        </w:rPr>
        <w:t>’</w:t>
      </w:r>
      <w:r w:rsidRPr="00AB669F">
        <w:rPr>
          <w:noProof w:val="0"/>
          <w:szCs w:val="24"/>
          <w:lang w:val="fr-FR"/>
        </w:rPr>
        <w:t>autres projets œuvrant dans le même domaine.</w:t>
      </w:r>
      <w:r w:rsidRPr="00AB669F">
        <w:rPr>
          <w:szCs w:val="24"/>
          <w:lang w:val="fr-FR"/>
        </w:rPr>
        <w:t xml:space="preserve">  </w:t>
      </w:r>
    </w:p>
    <w:p w:rsidR="00012E9A" w:rsidRPr="00AB669F" w:rsidRDefault="00012E9A" w:rsidP="00012E9A">
      <w:pPr>
        <w:pStyle w:val="NumberedParas0"/>
        <w:numPr>
          <w:ilvl w:val="0"/>
          <w:numId w:val="0"/>
        </w:numPr>
        <w:autoSpaceDE w:val="0"/>
        <w:autoSpaceDN w:val="0"/>
        <w:adjustRightInd w:val="0"/>
        <w:rPr>
          <w:b/>
          <w:bCs/>
          <w:noProof w:val="0"/>
          <w:lang w:val="fr-FR"/>
        </w:rPr>
      </w:pPr>
    </w:p>
    <w:p w:rsidR="00402A1B" w:rsidRPr="00AB669F" w:rsidRDefault="00402A1B" w:rsidP="00402A1B">
      <w:pPr>
        <w:pStyle w:val="NumberedParas0"/>
        <w:rPr>
          <w:szCs w:val="24"/>
          <w:lang w:val="fr-FR"/>
        </w:rPr>
      </w:pPr>
      <w:r w:rsidRPr="00AB669F">
        <w:rPr>
          <w:noProof w:val="0"/>
          <w:szCs w:val="24"/>
          <w:lang w:val="fr-FR"/>
        </w:rPr>
        <w:t>Le budget de S&amp;E est synthétisé dans le tableau ci-dessous.</w:t>
      </w:r>
    </w:p>
    <w:p w:rsidR="00084809" w:rsidRPr="00AB669F" w:rsidRDefault="00084809" w:rsidP="008A48F8">
      <w:pPr>
        <w:pStyle w:val="NumberedParas0"/>
        <w:numPr>
          <w:ilvl w:val="0"/>
          <w:numId w:val="0"/>
        </w:numPr>
        <w:rPr>
          <w:noProof w:val="0"/>
          <w:lang w:val="fr-FR"/>
        </w:rPr>
      </w:pPr>
    </w:p>
    <w:p w:rsidR="000A15E6" w:rsidRPr="00AB669F" w:rsidRDefault="000A15E6" w:rsidP="00813BC9">
      <w:pPr>
        <w:pStyle w:val="NumberedParas0"/>
        <w:numPr>
          <w:ilvl w:val="0"/>
          <w:numId w:val="0"/>
        </w:numPr>
        <w:rPr>
          <w:noProof w:val="0"/>
          <w:lang w:val="fr-FR"/>
        </w:rPr>
      </w:pPr>
    </w:p>
    <w:p w:rsidR="000A15E6" w:rsidRPr="00AB669F" w:rsidRDefault="00402A1B" w:rsidP="00402A1B">
      <w:pPr>
        <w:pStyle w:val="Caption"/>
        <w:rPr>
          <w:bCs w:val="0"/>
          <w:lang w:val="fr-FR"/>
        </w:rPr>
      </w:pPr>
      <w:bookmarkStart w:id="98" w:name="_Toc295234948"/>
      <w:r w:rsidRPr="00AB669F">
        <w:rPr>
          <w:lang w:val="fr-FR"/>
        </w:rPr>
        <w:t xml:space="preserve">Tableau </w:t>
      </w:r>
      <w:r w:rsidR="00D027A9" w:rsidRPr="00AB669F">
        <w:rPr>
          <w:lang w:val="fr-FR"/>
        </w:rPr>
        <w:fldChar w:fldCharType="begin"/>
      </w:r>
      <w:r w:rsidRPr="00AB669F">
        <w:rPr>
          <w:lang w:val="fr-FR"/>
        </w:rPr>
        <w:instrText xml:space="preserve"> SEQ Tableau \* ARABIC </w:instrText>
      </w:r>
      <w:r w:rsidR="00D027A9" w:rsidRPr="00AB669F">
        <w:rPr>
          <w:lang w:val="fr-FR"/>
        </w:rPr>
        <w:fldChar w:fldCharType="separate"/>
      </w:r>
      <w:r w:rsidR="009C6985">
        <w:rPr>
          <w:noProof/>
          <w:lang w:val="fr-FR"/>
        </w:rPr>
        <w:t>6</w:t>
      </w:r>
      <w:r w:rsidR="00D027A9" w:rsidRPr="00AB669F">
        <w:rPr>
          <w:lang w:val="fr-FR"/>
        </w:rPr>
        <w:fldChar w:fldCharType="end"/>
      </w:r>
      <w:r w:rsidRPr="00AB669F">
        <w:rPr>
          <w:lang w:val="fr-FR"/>
        </w:rPr>
        <w:t>. Activités de S&amp;E, responsabilités, budget et échéances</w:t>
      </w:r>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4"/>
        <w:gridCol w:w="2436"/>
        <w:gridCol w:w="2266"/>
        <w:gridCol w:w="2530"/>
      </w:tblGrid>
      <w:tr w:rsidR="00813BC9" w:rsidRPr="00AB669F">
        <w:trPr>
          <w:tblHeader/>
        </w:trPr>
        <w:tc>
          <w:tcPr>
            <w:tcW w:w="2344" w:type="dxa"/>
            <w:shd w:val="clear" w:color="auto" w:fill="C2D69B"/>
          </w:tcPr>
          <w:p w:rsidR="00813BC9" w:rsidRPr="00AB669F" w:rsidRDefault="00402A1B" w:rsidP="00402A1B">
            <w:pPr>
              <w:keepNext/>
              <w:ind w:right="1008"/>
              <w:rPr>
                <w:lang w:val="fr-FR"/>
              </w:rPr>
            </w:pPr>
            <w:r w:rsidRPr="00AB669F">
              <w:rPr>
                <w:b/>
                <w:lang w:val="fr-FR"/>
              </w:rPr>
              <w:t>Type d</w:t>
            </w:r>
            <w:r w:rsidR="004854B9" w:rsidRPr="00AB669F">
              <w:rPr>
                <w:b/>
                <w:lang w:val="fr-FR"/>
              </w:rPr>
              <w:t>’</w:t>
            </w:r>
            <w:r w:rsidRPr="00AB669F">
              <w:rPr>
                <w:b/>
                <w:lang w:val="fr-FR"/>
              </w:rPr>
              <w:t>activité de S&amp;E</w:t>
            </w:r>
          </w:p>
        </w:tc>
        <w:tc>
          <w:tcPr>
            <w:tcW w:w="2436" w:type="dxa"/>
            <w:shd w:val="clear" w:color="auto" w:fill="C2D69B"/>
          </w:tcPr>
          <w:p w:rsidR="00813BC9" w:rsidRPr="00AB669F" w:rsidRDefault="00402A1B" w:rsidP="00402A1B">
            <w:pPr>
              <w:keepNext/>
              <w:ind w:right="1008"/>
              <w:rPr>
                <w:lang w:val="fr-FR"/>
              </w:rPr>
            </w:pPr>
            <w:r w:rsidRPr="00AB669F">
              <w:rPr>
                <w:b/>
                <w:lang w:val="fr-FR"/>
              </w:rPr>
              <w:t>Parties responsables</w:t>
            </w:r>
          </w:p>
        </w:tc>
        <w:tc>
          <w:tcPr>
            <w:tcW w:w="2266" w:type="dxa"/>
            <w:shd w:val="clear" w:color="auto" w:fill="C2D69B"/>
          </w:tcPr>
          <w:p w:rsidR="00402A1B" w:rsidRPr="00AB669F" w:rsidRDefault="00402A1B" w:rsidP="00402A1B">
            <w:pPr>
              <w:keepNext/>
              <w:rPr>
                <w:b/>
                <w:lang w:val="fr-FR"/>
              </w:rPr>
            </w:pPr>
            <w:r w:rsidRPr="00AB669F">
              <w:rPr>
                <w:b/>
                <w:lang w:val="fr-FR"/>
              </w:rPr>
              <w:t>Budget USD</w:t>
            </w:r>
          </w:p>
          <w:p w:rsidR="00813BC9" w:rsidRPr="00AB669F" w:rsidRDefault="00402A1B" w:rsidP="00402A1B">
            <w:pPr>
              <w:keepNext/>
              <w:ind w:right="26"/>
              <w:rPr>
                <w:lang w:val="fr-FR"/>
              </w:rPr>
            </w:pPr>
            <w:r w:rsidRPr="00AB669F">
              <w:rPr>
                <w:b/>
                <w:i/>
                <w:lang w:val="fr-FR"/>
              </w:rPr>
              <w:t>(n</w:t>
            </w:r>
            <w:r w:rsidR="004854B9" w:rsidRPr="00AB669F">
              <w:rPr>
                <w:b/>
                <w:i/>
                <w:lang w:val="fr-FR"/>
              </w:rPr>
              <w:t>’</w:t>
            </w:r>
            <w:r w:rsidRPr="00AB669F">
              <w:rPr>
                <w:b/>
                <w:i/>
                <w:lang w:val="fr-FR"/>
              </w:rPr>
              <w:t>inclut pas le temps de travail de l</w:t>
            </w:r>
            <w:r w:rsidR="004854B9" w:rsidRPr="00AB669F">
              <w:rPr>
                <w:b/>
                <w:i/>
                <w:lang w:val="fr-FR"/>
              </w:rPr>
              <w:t>’</w:t>
            </w:r>
            <w:r w:rsidRPr="00AB669F">
              <w:rPr>
                <w:b/>
                <w:i/>
                <w:lang w:val="fr-FR"/>
              </w:rPr>
              <w:t xml:space="preserve">équipe du projet) </w:t>
            </w:r>
          </w:p>
        </w:tc>
        <w:tc>
          <w:tcPr>
            <w:tcW w:w="2530" w:type="dxa"/>
            <w:shd w:val="clear" w:color="auto" w:fill="C2D69B"/>
          </w:tcPr>
          <w:p w:rsidR="00813BC9" w:rsidRPr="00AB669F" w:rsidRDefault="00A8761D" w:rsidP="00402A1B">
            <w:pPr>
              <w:keepNext/>
              <w:ind w:right="1008"/>
              <w:rPr>
                <w:lang w:val="fr-FR"/>
              </w:rPr>
            </w:pPr>
            <w:r w:rsidRPr="00AB669F">
              <w:rPr>
                <w:b/>
                <w:lang w:val="fr-FR"/>
              </w:rPr>
              <w:t>Échéances</w:t>
            </w:r>
          </w:p>
        </w:tc>
      </w:tr>
      <w:tr w:rsidR="00402338" w:rsidRPr="00AB669F">
        <w:tc>
          <w:tcPr>
            <w:tcW w:w="2344" w:type="dxa"/>
            <w:vAlign w:val="center"/>
          </w:tcPr>
          <w:p w:rsidR="00402338" w:rsidRPr="00AB669F" w:rsidRDefault="00402A1B" w:rsidP="00402A1B">
            <w:pPr>
              <w:rPr>
                <w:lang w:val="fr-FR"/>
              </w:rPr>
            </w:pPr>
            <w:r w:rsidRPr="00AB669F">
              <w:rPr>
                <w:lang w:val="fr-FR"/>
              </w:rPr>
              <w:t xml:space="preserve">Atelier de lancement </w:t>
            </w:r>
          </w:p>
        </w:tc>
        <w:tc>
          <w:tcPr>
            <w:tcW w:w="2436" w:type="dxa"/>
            <w:vAlign w:val="center"/>
          </w:tcPr>
          <w:p w:rsidR="00402A1B" w:rsidRPr="00AB669F" w:rsidRDefault="00402A1B" w:rsidP="00402A1B">
            <w:pPr>
              <w:rPr>
                <w:lang w:val="fr-FR"/>
              </w:rPr>
            </w:pPr>
            <w:r w:rsidRPr="00AB669F">
              <w:rPr>
                <w:lang w:val="fr-FR"/>
              </w:rPr>
              <w:t>Coordinateur du projet</w:t>
            </w:r>
          </w:p>
          <w:p w:rsidR="00402A1B" w:rsidRPr="00AB669F" w:rsidRDefault="00402A1B" w:rsidP="00402A1B">
            <w:pPr>
              <w:rPr>
                <w:lang w:val="fr-FR"/>
              </w:rPr>
            </w:pPr>
            <w:r w:rsidRPr="00AB669F">
              <w:rPr>
                <w:lang w:val="fr-FR"/>
              </w:rPr>
              <w:t>Bureau pays du PNUD</w:t>
            </w:r>
          </w:p>
          <w:p w:rsidR="00402338" w:rsidRPr="00AB669F" w:rsidRDefault="00402A1B" w:rsidP="00402A1B">
            <w:pPr>
              <w:rPr>
                <w:lang w:val="fr-FR"/>
              </w:rPr>
            </w:pPr>
            <w:r w:rsidRPr="00AB669F">
              <w:rPr>
                <w:lang w:val="fr-FR"/>
              </w:rPr>
              <w:t xml:space="preserve">PNUD FEM </w:t>
            </w:r>
          </w:p>
        </w:tc>
        <w:tc>
          <w:tcPr>
            <w:tcW w:w="2266" w:type="dxa"/>
            <w:vAlign w:val="center"/>
          </w:tcPr>
          <w:p w:rsidR="00402338" w:rsidRPr="00AB669F" w:rsidRDefault="002A51BF" w:rsidP="00402338">
            <w:pPr>
              <w:rPr>
                <w:szCs w:val="22"/>
                <w:lang w:val="fr-FR"/>
              </w:rPr>
            </w:pPr>
            <w:r w:rsidRPr="00AB669F">
              <w:rPr>
                <w:szCs w:val="22"/>
                <w:lang w:val="fr-FR"/>
              </w:rPr>
              <w:t>10.</w:t>
            </w:r>
            <w:r w:rsidR="00402338" w:rsidRPr="00AB669F">
              <w:rPr>
                <w:szCs w:val="22"/>
                <w:lang w:val="fr-FR"/>
              </w:rPr>
              <w:t>000</w:t>
            </w:r>
          </w:p>
        </w:tc>
        <w:tc>
          <w:tcPr>
            <w:tcW w:w="2530" w:type="dxa"/>
          </w:tcPr>
          <w:p w:rsidR="00402338" w:rsidRPr="00AB669F" w:rsidRDefault="00402A1B" w:rsidP="00402A1B">
            <w:pPr>
              <w:rPr>
                <w:lang w:val="fr-FR"/>
              </w:rPr>
            </w:pPr>
            <w:r w:rsidRPr="00AB669F">
              <w:rPr>
                <w:lang w:val="fr-FR"/>
              </w:rPr>
              <w:t xml:space="preserve">Dans les deux premiers mois du lancement du projet </w:t>
            </w:r>
          </w:p>
        </w:tc>
      </w:tr>
      <w:tr w:rsidR="00402338" w:rsidRPr="00AB669F">
        <w:tc>
          <w:tcPr>
            <w:tcW w:w="2344" w:type="dxa"/>
            <w:vAlign w:val="center"/>
          </w:tcPr>
          <w:p w:rsidR="00402338" w:rsidRPr="00AB669F" w:rsidRDefault="00402A1B" w:rsidP="00402A1B">
            <w:pPr>
              <w:rPr>
                <w:lang w:val="fr-FR"/>
              </w:rPr>
            </w:pPr>
            <w:r w:rsidRPr="00AB669F">
              <w:rPr>
                <w:lang w:val="fr-FR"/>
              </w:rPr>
              <w:t>Rapport de lancement</w:t>
            </w:r>
          </w:p>
        </w:tc>
        <w:tc>
          <w:tcPr>
            <w:tcW w:w="2436" w:type="dxa"/>
            <w:vAlign w:val="center"/>
          </w:tcPr>
          <w:p w:rsidR="00402A1B" w:rsidRPr="00AB669F" w:rsidRDefault="00A8761D" w:rsidP="00402A1B">
            <w:pPr>
              <w:rPr>
                <w:lang w:val="fr-FR"/>
              </w:rPr>
            </w:pPr>
            <w:r w:rsidRPr="00AB669F">
              <w:rPr>
                <w:lang w:val="fr-FR"/>
              </w:rPr>
              <w:t>Équipe</w:t>
            </w:r>
            <w:r w:rsidR="00402A1B" w:rsidRPr="00AB669F">
              <w:rPr>
                <w:lang w:val="fr-FR"/>
              </w:rPr>
              <w:t xml:space="preserve"> du projet</w:t>
            </w:r>
          </w:p>
          <w:p w:rsidR="00402338" w:rsidRPr="00AB669F" w:rsidRDefault="00402A1B" w:rsidP="00402A1B">
            <w:pPr>
              <w:rPr>
                <w:lang w:val="fr-FR"/>
              </w:rPr>
            </w:pPr>
            <w:r w:rsidRPr="00AB669F">
              <w:rPr>
                <w:lang w:val="fr-FR"/>
              </w:rPr>
              <w:t>BP PNUD</w:t>
            </w:r>
          </w:p>
        </w:tc>
        <w:tc>
          <w:tcPr>
            <w:tcW w:w="2266" w:type="dxa"/>
            <w:vAlign w:val="center"/>
          </w:tcPr>
          <w:p w:rsidR="00402338" w:rsidRPr="00AB669F" w:rsidRDefault="00402A1B" w:rsidP="00402A1B">
            <w:pPr>
              <w:rPr>
                <w:lang w:val="fr-FR"/>
              </w:rPr>
            </w:pPr>
            <w:r w:rsidRPr="00AB669F">
              <w:rPr>
                <w:lang w:val="fr-FR"/>
              </w:rPr>
              <w:t xml:space="preserve">Aucun </w:t>
            </w:r>
          </w:p>
        </w:tc>
        <w:tc>
          <w:tcPr>
            <w:tcW w:w="2530" w:type="dxa"/>
          </w:tcPr>
          <w:p w:rsidR="00402338" w:rsidRPr="00AB669F" w:rsidRDefault="00402A1B" w:rsidP="00402A1B">
            <w:pPr>
              <w:rPr>
                <w:lang w:val="fr-FR"/>
              </w:rPr>
            </w:pPr>
            <w:r w:rsidRPr="00AB669F">
              <w:rPr>
                <w:lang w:val="fr-FR"/>
              </w:rPr>
              <w:t>Immédiatement après l</w:t>
            </w:r>
            <w:r w:rsidR="004854B9" w:rsidRPr="00AB669F">
              <w:rPr>
                <w:lang w:val="fr-FR"/>
              </w:rPr>
              <w:t>’</w:t>
            </w:r>
            <w:r w:rsidRPr="00AB669F">
              <w:rPr>
                <w:lang w:val="fr-FR"/>
              </w:rPr>
              <w:t>atelier de lancement</w:t>
            </w:r>
          </w:p>
        </w:tc>
      </w:tr>
      <w:tr w:rsidR="00402338" w:rsidRPr="00AB669F">
        <w:tc>
          <w:tcPr>
            <w:tcW w:w="2344" w:type="dxa"/>
          </w:tcPr>
          <w:p w:rsidR="00402338" w:rsidRPr="00AB669F" w:rsidRDefault="00402A1B" w:rsidP="00402A1B">
            <w:pPr>
              <w:rPr>
                <w:lang w:val="fr-FR"/>
              </w:rPr>
            </w:pPr>
            <w:r w:rsidRPr="00AB669F">
              <w:rPr>
                <w:lang w:val="fr-FR"/>
              </w:rPr>
              <w:t xml:space="preserve">Mesure des moyens de vérification pour les indicateurs spécifiques au projet </w:t>
            </w:r>
          </w:p>
        </w:tc>
        <w:tc>
          <w:tcPr>
            <w:tcW w:w="2436" w:type="dxa"/>
          </w:tcPr>
          <w:p w:rsidR="00402338" w:rsidRPr="00AB669F" w:rsidRDefault="00402A1B" w:rsidP="00402A1B">
            <w:pPr>
              <w:rPr>
                <w:lang w:val="fr-FR"/>
              </w:rPr>
            </w:pPr>
            <w:r w:rsidRPr="00AB669F">
              <w:rPr>
                <w:lang w:val="fr-FR"/>
              </w:rPr>
              <w:t>Le coordinateur du projet supervise la commande d</w:t>
            </w:r>
            <w:r w:rsidR="004854B9" w:rsidRPr="00AB669F">
              <w:rPr>
                <w:lang w:val="fr-FR"/>
              </w:rPr>
              <w:t>’</w:t>
            </w:r>
            <w:r w:rsidRPr="00AB669F">
              <w:rPr>
                <w:lang w:val="fr-FR"/>
              </w:rPr>
              <w:t>études et le recrutement d</w:t>
            </w:r>
            <w:r w:rsidR="004854B9" w:rsidRPr="00AB669F">
              <w:rPr>
                <w:lang w:val="fr-FR"/>
              </w:rPr>
              <w:t>’</w:t>
            </w:r>
            <w:r w:rsidRPr="00AB669F">
              <w:rPr>
                <w:lang w:val="fr-FR"/>
              </w:rPr>
              <w:t>organismes spécifiques et délègue ses responsabilités aux membres de l</w:t>
            </w:r>
            <w:r w:rsidR="004854B9" w:rsidRPr="00AB669F">
              <w:rPr>
                <w:lang w:val="fr-FR"/>
              </w:rPr>
              <w:t>’</w:t>
            </w:r>
            <w:r w:rsidRPr="00AB669F">
              <w:rPr>
                <w:lang w:val="fr-FR"/>
              </w:rPr>
              <w:t>équipe compétents</w:t>
            </w:r>
          </w:p>
        </w:tc>
        <w:tc>
          <w:tcPr>
            <w:tcW w:w="2266" w:type="dxa"/>
          </w:tcPr>
          <w:p w:rsidR="00402338" w:rsidRPr="00AB669F" w:rsidRDefault="00402A1B" w:rsidP="00402A1B">
            <w:pPr>
              <w:rPr>
                <w:lang w:val="fr-FR"/>
              </w:rPr>
            </w:pPr>
            <w:r w:rsidRPr="00AB669F">
              <w:rPr>
                <w:lang w:val="fr-FR"/>
              </w:rPr>
              <w:t>A finaliser lors de la phase et de l</w:t>
            </w:r>
            <w:r w:rsidR="004854B9" w:rsidRPr="00AB669F">
              <w:rPr>
                <w:lang w:val="fr-FR"/>
              </w:rPr>
              <w:t>’</w:t>
            </w:r>
            <w:r w:rsidRPr="00AB669F">
              <w:rPr>
                <w:lang w:val="fr-FR"/>
              </w:rPr>
              <w:t>atelier de lancement. Coût indicatif : 15.000.</w:t>
            </w:r>
          </w:p>
        </w:tc>
        <w:tc>
          <w:tcPr>
            <w:tcW w:w="2530" w:type="dxa"/>
          </w:tcPr>
          <w:p w:rsidR="00402338" w:rsidRPr="00AB669F" w:rsidRDefault="00402A1B" w:rsidP="00402A1B">
            <w:pPr>
              <w:rPr>
                <w:lang w:val="fr-FR"/>
              </w:rPr>
            </w:pPr>
            <w:r w:rsidRPr="00AB669F">
              <w:rPr>
                <w:lang w:val="fr-FR"/>
              </w:rPr>
              <w:t>Début, milieu et fin du projet</w:t>
            </w:r>
          </w:p>
        </w:tc>
      </w:tr>
      <w:tr w:rsidR="00402338" w:rsidRPr="00AB669F">
        <w:tc>
          <w:tcPr>
            <w:tcW w:w="2344" w:type="dxa"/>
          </w:tcPr>
          <w:p w:rsidR="00402338" w:rsidRPr="00AB669F" w:rsidRDefault="00402A1B" w:rsidP="00402A1B">
            <w:pPr>
              <w:rPr>
                <w:lang w:val="fr-FR"/>
              </w:rPr>
            </w:pPr>
            <w:r w:rsidRPr="00AB669F">
              <w:rPr>
                <w:lang w:val="fr-FR"/>
              </w:rPr>
              <w:t>Mesure (annuelle) des moyens de vérification pour l</w:t>
            </w:r>
            <w:r w:rsidR="004854B9" w:rsidRPr="00AB669F">
              <w:rPr>
                <w:lang w:val="fr-FR"/>
              </w:rPr>
              <w:t>’</w:t>
            </w:r>
            <w:r w:rsidRPr="00AB669F">
              <w:rPr>
                <w:lang w:val="fr-FR"/>
              </w:rPr>
              <w:t xml:space="preserve">avancement et les performances du projet </w:t>
            </w:r>
          </w:p>
        </w:tc>
        <w:tc>
          <w:tcPr>
            <w:tcW w:w="2436" w:type="dxa"/>
          </w:tcPr>
          <w:p w:rsidR="00402A1B" w:rsidRPr="00AB669F" w:rsidRDefault="00402A1B" w:rsidP="00402A1B">
            <w:pPr>
              <w:rPr>
                <w:lang w:val="fr-FR"/>
              </w:rPr>
            </w:pPr>
            <w:r w:rsidRPr="00AB669F">
              <w:rPr>
                <w:lang w:val="fr-FR"/>
              </w:rPr>
              <w:t xml:space="preserve">Supervision par le coordinateur du projet  </w:t>
            </w:r>
          </w:p>
          <w:p w:rsidR="00402338" w:rsidRPr="00AB669F" w:rsidRDefault="00A8761D" w:rsidP="00402A1B">
            <w:pPr>
              <w:rPr>
                <w:lang w:val="fr-FR"/>
              </w:rPr>
            </w:pPr>
            <w:r w:rsidRPr="00AB669F">
              <w:rPr>
                <w:lang w:val="fr-FR"/>
              </w:rPr>
              <w:t>Équipe</w:t>
            </w:r>
            <w:r w:rsidR="00402A1B" w:rsidRPr="00AB669F">
              <w:rPr>
                <w:lang w:val="fr-FR"/>
              </w:rPr>
              <w:t xml:space="preserve"> du projet </w:t>
            </w:r>
          </w:p>
        </w:tc>
        <w:tc>
          <w:tcPr>
            <w:tcW w:w="2266" w:type="dxa"/>
          </w:tcPr>
          <w:p w:rsidR="00402338" w:rsidRPr="00AB669F" w:rsidRDefault="00402A1B" w:rsidP="00402A1B">
            <w:pPr>
              <w:rPr>
                <w:lang w:val="fr-FR"/>
              </w:rPr>
            </w:pPr>
            <w:r w:rsidRPr="00AB669F">
              <w:rPr>
                <w:lang w:val="fr-FR"/>
              </w:rPr>
              <w:t>A déterminer lors de l</w:t>
            </w:r>
            <w:r w:rsidR="004854B9" w:rsidRPr="00AB669F">
              <w:rPr>
                <w:lang w:val="fr-FR"/>
              </w:rPr>
              <w:t>’</w:t>
            </w:r>
            <w:r w:rsidRPr="00AB669F">
              <w:rPr>
                <w:lang w:val="fr-FR"/>
              </w:rPr>
              <w:t>élaboration du plan de travail annuel. Coût indicatif : 8.000 (annuel), total : 32.000</w:t>
            </w:r>
          </w:p>
        </w:tc>
        <w:tc>
          <w:tcPr>
            <w:tcW w:w="2530" w:type="dxa"/>
          </w:tcPr>
          <w:p w:rsidR="00402338" w:rsidRPr="00AB669F" w:rsidRDefault="00402A1B" w:rsidP="00402A1B">
            <w:pPr>
              <w:rPr>
                <w:lang w:val="fr-FR"/>
              </w:rPr>
            </w:pPr>
            <w:r w:rsidRPr="00AB669F">
              <w:rPr>
                <w:lang w:val="fr-FR"/>
              </w:rPr>
              <w:t xml:space="preserve">Chaque année avant les rapports ARR/PIR et la définition des plans de travail annuels </w:t>
            </w:r>
          </w:p>
        </w:tc>
      </w:tr>
      <w:tr w:rsidR="00402338" w:rsidRPr="00AB669F">
        <w:tc>
          <w:tcPr>
            <w:tcW w:w="2344" w:type="dxa"/>
          </w:tcPr>
          <w:p w:rsidR="00402338" w:rsidRPr="00AB669F" w:rsidRDefault="00402A1B" w:rsidP="00402A1B">
            <w:pPr>
              <w:rPr>
                <w:lang w:val="fr-FR"/>
              </w:rPr>
            </w:pPr>
            <w:r w:rsidRPr="00AB669F">
              <w:rPr>
                <w:lang w:val="fr-FR"/>
              </w:rPr>
              <w:t>ARR et PIR</w:t>
            </w:r>
          </w:p>
        </w:tc>
        <w:tc>
          <w:tcPr>
            <w:tcW w:w="2436" w:type="dxa"/>
          </w:tcPr>
          <w:p w:rsidR="00402A1B" w:rsidRPr="00AB669F" w:rsidRDefault="00A8761D" w:rsidP="00402A1B">
            <w:pPr>
              <w:rPr>
                <w:lang w:val="fr-FR"/>
              </w:rPr>
            </w:pPr>
            <w:r w:rsidRPr="00AB669F">
              <w:rPr>
                <w:lang w:val="fr-FR"/>
              </w:rPr>
              <w:t>Équipe</w:t>
            </w:r>
            <w:r w:rsidR="00402A1B" w:rsidRPr="00AB669F">
              <w:rPr>
                <w:lang w:val="fr-FR"/>
              </w:rPr>
              <w:t xml:space="preserve"> du projet</w:t>
            </w:r>
          </w:p>
          <w:p w:rsidR="00402A1B" w:rsidRPr="00AB669F" w:rsidRDefault="00402A1B" w:rsidP="00402A1B">
            <w:pPr>
              <w:rPr>
                <w:lang w:val="fr-FR"/>
              </w:rPr>
            </w:pPr>
            <w:r w:rsidRPr="00AB669F">
              <w:rPr>
                <w:lang w:val="fr-FR"/>
              </w:rPr>
              <w:t>BP PNUD</w:t>
            </w:r>
          </w:p>
          <w:p w:rsidR="00402338" w:rsidRPr="00AB669F" w:rsidRDefault="00402A1B" w:rsidP="00402A1B">
            <w:pPr>
              <w:rPr>
                <w:lang w:val="fr-FR"/>
              </w:rPr>
            </w:pPr>
            <w:r w:rsidRPr="00AB669F">
              <w:rPr>
                <w:lang w:val="fr-FR"/>
              </w:rPr>
              <w:t>PNUD GEE</w:t>
            </w:r>
          </w:p>
        </w:tc>
        <w:tc>
          <w:tcPr>
            <w:tcW w:w="2266" w:type="dxa"/>
          </w:tcPr>
          <w:p w:rsidR="00402338" w:rsidRPr="00AB669F" w:rsidRDefault="00402A1B" w:rsidP="00402A1B">
            <w:pPr>
              <w:rPr>
                <w:lang w:val="fr-FR"/>
              </w:rPr>
            </w:pPr>
            <w:r w:rsidRPr="00AB669F">
              <w:rPr>
                <w:lang w:val="fr-FR"/>
              </w:rPr>
              <w:t>Aucun</w:t>
            </w:r>
          </w:p>
        </w:tc>
        <w:tc>
          <w:tcPr>
            <w:tcW w:w="2530" w:type="dxa"/>
          </w:tcPr>
          <w:p w:rsidR="00402338" w:rsidRPr="00AB669F" w:rsidRDefault="00402A1B" w:rsidP="00402A1B">
            <w:pPr>
              <w:rPr>
                <w:lang w:val="fr-FR"/>
              </w:rPr>
            </w:pPr>
            <w:r w:rsidRPr="00AB669F">
              <w:rPr>
                <w:lang w:val="fr-FR"/>
              </w:rPr>
              <w:t xml:space="preserve">Chaque année </w:t>
            </w:r>
          </w:p>
        </w:tc>
      </w:tr>
      <w:tr w:rsidR="00402338" w:rsidRPr="00AB669F">
        <w:tc>
          <w:tcPr>
            <w:tcW w:w="2344" w:type="dxa"/>
          </w:tcPr>
          <w:p w:rsidR="00402338" w:rsidRPr="00AB669F" w:rsidRDefault="00402A1B" w:rsidP="00402A1B">
            <w:pPr>
              <w:rPr>
                <w:lang w:val="fr-FR"/>
              </w:rPr>
            </w:pPr>
            <w:r w:rsidRPr="00AB669F">
              <w:rPr>
                <w:lang w:val="fr-FR"/>
              </w:rPr>
              <w:t>Rapports d</w:t>
            </w:r>
            <w:r w:rsidR="004854B9" w:rsidRPr="00AB669F">
              <w:rPr>
                <w:lang w:val="fr-FR"/>
              </w:rPr>
              <w:t>’</w:t>
            </w:r>
            <w:r w:rsidRPr="00AB669F">
              <w:rPr>
                <w:lang w:val="fr-FR"/>
              </w:rPr>
              <w:t>avancement trimestriels</w:t>
            </w:r>
          </w:p>
        </w:tc>
        <w:tc>
          <w:tcPr>
            <w:tcW w:w="2436" w:type="dxa"/>
          </w:tcPr>
          <w:p w:rsidR="00402338" w:rsidRPr="00AB669F" w:rsidRDefault="00A8761D" w:rsidP="00402A1B">
            <w:pPr>
              <w:rPr>
                <w:lang w:val="fr-FR"/>
              </w:rPr>
            </w:pPr>
            <w:r w:rsidRPr="00AB669F">
              <w:rPr>
                <w:lang w:val="fr-FR"/>
              </w:rPr>
              <w:t>Équipe</w:t>
            </w:r>
            <w:r w:rsidR="00402A1B" w:rsidRPr="00AB669F">
              <w:rPr>
                <w:lang w:val="fr-FR"/>
              </w:rPr>
              <w:t xml:space="preserve"> du projet </w:t>
            </w:r>
          </w:p>
        </w:tc>
        <w:tc>
          <w:tcPr>
            <w:tcW w:w="2266" w:type="dxa"/>
          </w:tcPr>
          <w:p w:rsidR="00402338" w:rsidRPr="00AB669F" w:rsidRDefault="00402A1B" w:rsidP="00402A1B">
            <w:pPr>
              <w:rPr>
                <w:lang w:val="fr-FR"/>
              </w:rPr>
            </w:pPr>
            <w:r w:rsidRPr="00AB669F">
              <w:rPr>
                <w:lang w:val="fr-FR"/>
              </w:rPr>
              <w:t>Aucun</w:t>
            </w:r>
          </w:p>
        </w:tc>
        <w:tc>
          <w:tcPr>
            <w:tcW w:w="2530" w:type="dxa"/>
          </w:tcPr>
          <w:p w:rsidR="00402338" w:rsidRPr="00AB669F" w:rsidRDefault="00402A1B" w:rsidP="00402A1B">
            <w:pPr>
              <w:rPr>
                <w:lang w:val="fr-FR"/>
              </w:rPr>
            </w:pPr>
            <w:r w:rsidRPr="00AB669F">
              <w:rPr>
                <w:lang w:val="fr-FR"/>
              </w:rPr>
              <w:t>Chaque trimestre</w:t>
            </w:r>
          </w:p>
        </w:tc>
      </w:tr>
      <w:tr w:rsidR="00402338" w:rsidRPr="00AB669F">
        <w:tc>
          <w:tcPr>
            <w:tcW w:w="2344" w:type="dxa"/>
          </w:tcPr>
          <w:p w:rsidR="00402338" w:rsidRPr="00AB669F" w:rsidRDefault="00402A1B" w:rsidP="00402A1B">
            <w:pPr>
              <w:rPr>
                <w:lang w:val="fr-FR"/>
              </w:rPr>
            </w:pPr>
            <w:r w:rsidRPr="00AB669F">
              <w:rPr>
                <w:lang w:val="fr-FR"/>
              </w:rPr>
              <w:t>CDR</w:t>
            </w:r>
          </w:p>
        </w:tc>
        <w:tc>
          <w:tcPr>
            <w:tcW w:w="2436" w:type="dxa"/>
          </w:tcPr>
          <w:p w:rsidR="00402338" w:rsidRPr="00AB669F" w:rsidRDefault="00402A1B" w:rsidP="00402A1B">
            <w:pPr>
              <w:rPr>
                <w:lang w:val="fr-FR"/>
              </w:rPr>
            </w:pPr>
            <w:r w:rsidRPr="00AB669F">
              <w:rPr>
                <w:lang w:val="fr-FR"/>
              </w:rPr>
              <w:t xml:space="preserve">Coordinateur du projet </w:t>
            </w:r>
          </w:p>
        </w:tc>
        <w:tc>
          <w:tcPr>
            <w:tcW w:w="2266" w:type="dxa"/>
          </w:tcPr>
          <w:p w:rsidR="00402338" w:rsidRPr="00AB669F" w:rsidRDefault="00402A1B" w:rsidP="00402A1B">
            <w:pPr>
              <w:rPr>
                <w:lang w:val="fr-FR"/>
              </w:rPr>
            </w:pPr>
            <w:r w:rsidRPr="00AB669F">
              <w:rPr>
                <w:lang w:val="fr-FR"/>
              </w:rPr>
              <w:t>Aucun</w:t>
            </w:r>
          </w:p>
        </w:tc>
        <w:tc>
          <w:tcPr>
            <w:tcW w:w="2530" w:type="dxa"/>
          </w:tcPr>
          <w:p w:rsidR="00402338" w:rsidRPr="00AB669F" w:rsidRDefault="00402A1B" w:rsidP="00402A1B">
            <w:pPr>
              <w:rPr>
                <w:lang w:val="fr-FR"/>
              </w:rPr>
            </w:pPr>
            <w:r w:rsidRPr="00AB669F">
              <w:rPr>
                <w:lang w:val="fr-FR"/>
              </w:rPr>
              <w:t>Chaque trimestre</w:t>
            </w:r>
          </w:p>
        </w:tc>
      </w:tr>
      <w:tr w:rsidR="00402338" w:rsidRPr="00AB669F">
        <w:tc>
          <w:tcPr>
            <w:tcW w:w="2344" w:type="dxa"/>
          </w:tcPr>
          <w:p w:rsidR="00402338" w:rsidRPr="00AB669F" w:rsidRDefault="00402A1B" w:rsidP="00402A1B">
            <w:pPr>
              <w:rPr>
                <w:lang w:val="fr-FR"/>
              </w:rPr>
            </w:pPr>
            <w:r w:rsidRPr="00AB669F">
              <w:rPr>
                <w:lang w:val="fr-FR"/>
              </w:rPr>
              <w:t>Journal des problèmes</w:t>
            </w:r>
          </w:p>
        </w:tc>
        <w:tc>
          <w:tcPr>
            <w:tcW w:w="2436" w:type="dxa"/>
          </w:tcPr>
          <w:p w:rsidR="00402A1B" w:rsidRPr="00AB669F" w:rsidRDefault="00402A1B" w:rsidP="00402A1B">
            <w:pPr>
              <w:rPr>
                <w:lang w:val="fr-FR"/>
              </w:rPr>
            </w:pPr>
            <w:r w:rsidRPr="00AB669F">
              <w:rPr>
                <w:lang w:val="fr-FR"/>
              </w:rPr>
              <w:t xml:space="preserve">Coordinateur du projet </w:t>
            </w:r>
          </w:p>
          <w:p w:rsidR="00402338" w:rsidRPr="00AB669F" w:rsidRDefault="00402A1B" w:rsidP="00402A1B">
            <w:pPr>
              <w:rPr>
                <w:lang w:val="fr-FR"/>
              </w:rPr>
            </w:pPr>
            <w:r w:rsidRPr="00AB669F">
              <w:rPr>
                <w:lang w:val="fr-FR"/>
              </w:rPr>
              <w:t>Personnel des programmes BP PNUD</w:t>
            </w:r>
          </w:p>
        </w:tc>
        <w:tc>
          <w:tcPr>
            <w:tcW w:w="2266" w:type="dxa"/>
          </w:tcPr>
          <w:p w:rsidR="00402338" w:rsidRPr="00AB669F" w:rsidRDefault="00402A1B" w:rsidP="00402A1B">
            <w:pPr>
              <w:rPr>
                <w:lang w:val="fr-FR"/>
              </w:rPr>
            </w:pPr>
            <w:r w:rsidRPr="00AB669F">
              <w:rPr>
                <w:lang w:val="fr-FR"/>
              </w:rPr>
              <w:t>Aucun</w:t>
            </w:r>
          </w:p>
        </w:tc>
        <w:tc>
          <w:tcPr>
            <w:tcW w:w="2530" w:type="dxa"/>
          </w:tcPr>
          <w:p w:rsidR="00402338" w:rsidRPr="00AB669F" w:rsidRDefault="00402A1B" w:rsidP="00402A1B">
            <w:pPr>
              <w:rPr>
                <w:lang w:val="fr-FR"/>
              </w:rPr>
            </w:pPr>
            <w:r w:rsidRPr="00AB669F">
              <w:rPr>
                <w:lang w:val="fr-FR"/>
              </w:rPr>
              <w:t>Chaque trimestre</w:t>
            </w:r>
          </w:p>
        </w:tc>
      </w:tr>
      <w:tr w:rsidR="00402338" w:rsidRPr="00AB669F">
        <w:tc>
          <w:tcPr>
            <w:tcW w:w="2344" w:type="dxa"/>
          </w:tcPr>
          <w:p w:rsidR="00402338" w:rsidRPr="00AB669F" w:rsidRDefault="00402A1B" w:rsidP="00402A1B">
            <w:pPr>
              <w:rPr>
                <w:lang w:val="fr-FR"/>
              </w:rPr>
            </w:pPr>
            <w:r w:rsidRPr="00AB669F">
              <w:rPr>
                <w:lang w:val="fr-FR"/>
              </w:rPr>
              <w:t xml:space="preserve">Journal des risques </w:t>
            </w:r>
          </w:p>
        </w:tc>
        <w:tc>
          <w:tcPr>
            <w:tcW w:w="2436" w:type="dxa"/>
          </w:tcPr>
          <w:p w:rsidR="00402A1B" w:rsidRPr="00AB669F" w:rsidRDefault="00402A1B" w:rsidP="00402A1B">
            <w:pPr>
              <w:rPr>
                <w:lang w:val="fr-FR"/>
              </w:rPr>
            </w:pPr>
            <w:r w:rsidRPr="00AB669F">
              <w:rPr>
                <w:lang w:val="fr-FR"/>
              </w:rPr>
              <w:t xml:space="preserve">Coordinateur du projet </w:t>
            </w:r>
          </w:p>
          <w:p w:rsidR="00402338" w:rsidRPr="00AB669F" w:rsidRDefault="00402A1B" w:rsidP="00402A1B">
            <w:pPr>
              <w:rPr>
                <w:lang w:val="fr-FR"/>
              </w:rPr>
            </w:pPr>
            <w:r w:rsidRPr="00AB669F">
              <w:rPr>
                <w:lang w:val="fr-FR"/>
              </w:rPr>
              <w:t>Personnel des programmes BP PNUD</w:t>
            </w:r>
          </w:p>
        </w:tc>
        <w:tc>
          <w:tcPr>
            <w:tcW w:w="2266" w:type="dxa"/>
          </w:tcPr>
          <w:p w:rsidR="00402338" w:rsidRPr="00AB669F" w:rsidRDefault="00402A1B" w:rsidP="00402A1B">
            <w:pPr>
              <w:rPr>
                <w:lang w:val="fr-FR"/>
              </w:rPr>
            </w:pPr>
            <w:r w:rsidRPr="00AB669F">
              <w:rPr>
                <w:lang w:val="fr-FR"/>
              </w:rPr>
              <w:t>Aucun</w:t>
            </w:r>
          </w:p>
        </w:tc>
        <w:tc>
          <w:tcPr>
            <w:tcW w:w="2530" w:type="dxa"/>
          </w:tcPr>
          <w:p w:rsidR="00402338" w:rsidRPr="00AB669F" w:rsidRDefault="00402A1B" w:rsidP="00402A1B">
            <w:pPr>
              <w:rPr>
                <w:lang w:val="fr-FR"/>
              </w:rPr>
            </w:pPr>
            <w:r w:rsidRPr="00AB669F">
              <w:rPr>
                <w:lang w:val="fr-FR"/>
              </w:rPr>
              <w:t>Chaque trimestre</w:t>
            </w:r>
          </w:p>
        </w:tc>
      </w:tr>
      <w:tr w:rsidR="00402338" w:rsidRPr="00AB669F">
        <w:tc>
          <w:tcPr>
            <w:tcW w:w="2344" w:type="dxa"/>
          </w:tcPr>
          <w:p w:rsidR="00402338" w:rsidRPr="00AB669F" w:rsidRDefault="00402A1B" w:rsidP="00402A1B">
            <w:pPr>
              <w:rPr>
                <w:lang w:val="fr-FR"/>
              </w:rPr>
            </w:pPr>
            <w:r w:rsidRPr="00AB669F">
              <w:rPr>
                <w:lang w:val="fr-FR"/>
              </w:rPr>
              <w:t xml:space="preserve">Journal des enseignements tirés </w:t>
            </w:r>
          </w:p>
        </w:tc>
        <w:tc>
          <w:tcPr>
            <w:tcW w:w="2436" w:type="dxa"/>
          </w:tcPr>
          <w:p w:rsidR="00402A1B" w:rsidRPr="00AB669F" w:rsidRDefault="00402A1B" w:rsidP="00402A1B">
            <w:pPr>
              <w:rPr>
                <w:lang w:val="fr-FR"/>
              </w:rPr>
            </w:pPr>
            <w:r w:rsidRPr="00AB669F">
              <w:rPr>
                <w:lang w:val="fr-FR"/>
              </w:rPr>
              <w:t xml:space="preserve">Coordinateur du projet </w:t>
            </w:r>
          </w:p>
          <w:p w:rsidR="00402338" w:rsidRPr="00AB669F" w:rsidRDefault="00402A1B" w:rsidP="00402A1B">
            <w:pPr>
              <w:rPr>
                <w:lang w:val="fr-FR"/>
              </w:rPr>
            </w:pPr>
            <w:r w:rsidRPr="00AB669F">
              <w:rPr>
                <w:lang w:val="fr-FR"/>
              </w:rPr>
              <w:t>Personnel des programmes BP PNUD</w:t>
            </w:r>
          </w:p>
        </w:tc>
        <w:tc>
          <w:tcPr>
            <w:tcW w:w="2266" w:type="dxa"/>
          </w:tcPr>
          <w:p w:rsidR="00402338" w:rsidRPr="00AB669F" w:rsidRDefault="00402A1B" w:rsidP="00402A1B">
            <w:pPr>
              <w:rPr>
                <w:lang w:val="fr-FR"/>
              </w:rPr>
            </w:pPr>
            <w:r w:rsidRPr="00AB669F">
              <w:rPr>
                <w:lang w:val="fr-FR"/>
              </w:rPr>
              <w:t>Aucun</w:t>
            </w:r>
          </w:p>
        </w:tc>
        <w:tc>
          <w:tcPr>
            <w:tcW w:w="2530" w:type="dxa"/>
          </w:tcPr>
          <w:p w:rsidR="00402338" w:rsidRPr="00AB669F" w:rsidRDefault="00402A1B" w:rsidP="00402A1B">
            <w:pPr>
              <w:rPr>
                <w:lang w:val="fr-FR"/>
              </w:rPr>
            </w:pPr>
            <w:r w:rsidRPr="00AB669F">
              <w:rPr>
                <w:lang w:val="fr-FR"/>
              </w:rPr>
              <w:t>Chaque trimestre</w:t>
            </w:r>
          </w:p>
        </w:tc>
      </w:tr>
      <w:tr w:rsidR="00402338" w:rsidRPr="00AB669F">
        <w:tc>
          <w:tcPr>
            <w:tcW w:w="2344" w:type="dxa"/>
          </w:tcPr>
          <w:p w:rsidR="00402338" w:rsidRPr="00AB669F" w:rsidRDefault="00A8761D" w:rsidP="00402A1B">
            <w:pPr>
              <w:rPr>
                <w:lang w:val="fr-FR"/>
              </w:rPr>
            </w:pPr>
            <w:r w:rsidRPr="00AB669F">
              <w:rPr>
                <w:lang w:val="fr-FR"/>
              </w:rPr>
              <w:t>Évaluation</w:t>
            </w:r>
            <w:r w:rsidR="00402A1B" w:rsidRPr="00AB669F">
              <w:rPr>
                <w:lang w:val="fr-FR"/>
              </w:rPr>
              <w:t xml:space="preserve"> à mi-parcours</w:t>
            </w:r>
          </w:p>
        </w:tc>
        <w:tc>
          <w:tcPr>
            <w:tcW w:w="2436" w:type="dxa"/>
          </w:tcPr>
          <w:p w:rsidR="00402A1B" w:rsidRPr="00AB669F" w:rsidRDefault="00A8761D" w:rsidP="00402A1B">
            <w:pPr>
              <w:rPr>
                <w:lang w:val="fr-FR"/>
              </w:rPr>
            </w:pPr>
            <w:r w:rsidRPr="00AB669F">
              <w:rPr>
                <w:lang w:val="fr-FR"/>
              </w:rPr>
              <w:t>Équipe</w:t>
            </w:r>
            <w:r w:rsidR="00402A1B" w:rsidRPr="00AB669F">
              <w:rPr>
                <w:lang w:val="fr-FR"/>
              </w:rPr>
              <w:t xml:space="preserve"> du projet</w:t>
            </w:r>
          </w:p>
          <w:p w:rsidR="00402A1B" w:rsidRPr="00AB669F" w:rsidRDefault="00402A1B" w:rsidP="00402A1B">
            <w:pPr>
              <w:rPr>
                <w:lang w:val="fr-FR"/>
              </w:rPr>
            </w:pPr>
            <w:r w:rsidRPr="00AB669F">
              <w:rPr>
                <w:lang w:val="fr-FR"/>
              </w:rPr>
              <w:t>BP PNUD</w:t>
            </w:r>
          </w:p>
          <w:p w:rsidR="00402A1B" w:rsidRPr="00AB669F" w:rsidRDefault="00402A1B" w:rsidP="00402A1B">
            <w:pPr>
              <w:rPr>
                <w:lang w:val="fr-FR"/>
              </w:rPr>
            </w:pPr>
            <w:r w:rsidRPr="00AB669F">
              <w:rPr>
                <w:lang w:val="fr-FR"/>
              </w:rPr>
              <w:t>Unité de coordination régionale du PNUD-GEE</w:t>
            </w:r>
          </w:p>
          <w:p w:rsidR="00402338" w:rsidRPr="00AB669F" w:rsidRDefault="00402A1B" w:rsidP="00402A1B">
            <w:pPr>
              <w:rPr>
                <w:lang w:val="fr-FR"/>
              </w:rPr>
            </w:pPr>
            <w:r w:rsidRPr="00AB669F">
              <w:rPr>
                <w:lang w:val="fr-FR"/>
              </w:rPr>
              <w:t>Consultants externes (c.-à-d. équipe d</w:t>
            </w:r>
            <w:r w:rsidR="004854B9" w:rsidRPr="00AB669F">
              <w:rPr>
                <w:lang w:val="fr-FR"/>
              </w:rPr>
              <w:t>’</w:t>
            </w:r>
            <w:r w:rsidRPr="00AB669F">
              <w:rPr>
                <w:lang w:val="fr-FR"/>
              </w:rPr>
              <w:t>évaluation)</w:t>
            </w:r>
          </w:p>
        </w:tc>
        <w:tc>
          <w:tcPr>
            <w:tcW w:w="2266" w:type="dxa"/>
          </w:tcPr>
          <w:p w:rsidR="00402338" w:rsidRPr="00AB669F" w:rsidRDefault="002A51BF" w:rsidP="00402338">
            <w:pPr>
              <w:rPr>
                <w:szCs w:val="22"/>
                <w:lang w:val="fr-FR"/>
              </w:rPr>
            </w:pPr>
            <w:r w:rsidRPr="00AB669F">
              <w:rPr>
                <w:szCs w:val="22"/>
                <w:lang w:val="fr-FR"/>
              </w:rPr>
              <w:t>40.</w:t>
            </w:r>
            <w:r w:rsidR="00402338" w:rsidRPr="00AB669F">
              <w:rPr>
                <w:szCs w:val="22"/>
                <w:lang w:val="fr-FR"/>
              </w:rPr>
              <w:t>000</w:t>
            </w:r>
          </w:p>
        </w:tc>
        <w:tc>
          <w:tcPr>
            <w:tcW w:w="2530" w:type="dxa"/>
          </w:tcPr>
          <w:p w:rsidR="00402338" w:rsidRPr="00AB669F" w:rsidRDefault="00402A1B" w:rsidP="00402A1B">
            <w:pPr>
              <w:rPr>
                <w:lang w:val="fr-FR"/>
              </w:rPr>
            </w:pPr>
            <w:r w:rsidRPr="00AB669F">
              <w:rPr>
                <w:lang w:val="fr-FR"/>
              </w:rPr>
              <w:t xml:space="preserve">A mi-parcours de la mise en œuvre du projet. </w:t>
            </w:r>
          </w:p>
        </w:tc>
      </w:tr>
      <w:tr w:rsidR="00402338" w:rsidRPr="00AB669F">
        <w:tc>
          <w:tcPr>
            <w:tcW w:w="2344" w:type="dxa"/>
          </w:tcPr>
          <w:p w:rsidR="00402338" w:rsidRPr="00AB669F" w:rsidRDefault="00A8761D" w:rsidP="00402A1B">
            <w:pPr>
              <w:rPr>
                <w:lang w:val="fr-FR"/>
              </w:rPr>
            </w:pPr>
            <w:r w:rsidRPr="00AB669F">
              <w:rPr>
                <w:lang w:val="fr-FR"/>
              </w:rPr>
              <w:t>Évaluation</w:t>
            </w:r>
            <w:r w:rsidR="00402A1B" w:rsidRPr="00AB669F">
              <w:rPr>
                <w:lang w:val="fr-FR"/>
              </w:rPr>
              <w:t xml:space="preserve"> finale</w:t>
            </w:r>
          </w:p>
        </w:tc>
        <w:tc>
          <w:tcPr>
            <w:tcW w:w="2436" w:type="dxa"/>
          </w:tcPr>
          <w:p w:rsidR="00402A1B" w:rsidRPr="00AB669F" w:rsidRDefault="00A8761D" w:rsidP="00402A1B">
            <w:pPr>
              <w:rPr>
                <w:lang w:val="fr-FR"/>
              </w:rPr>
            </w:pPr>
            <w:r w:rsidRPr="00AB669F">
              <w:rPr>
                <w:lang w:val="fr-FR"/>
              </w:rPr>
              <w:t>Équipe</w:t>
            </w:r>
            <w:r w:rsidR="00402A1B" w:rsidRPr="00AB669F">
              <w:rPr>
                <w:lang w:val="fr-FR"/>
              </w:rPr>
              <w:t xml:space="preserve"> du projet </w:t>
            </w:r>
          </w:p>
          <w:p w:rsidR="00402A1B" w:rsidRPr="00AB669F" w:rsidRDefault="00402A1B" w:rsidP="00402A1B">
            <w:pPr>
              <w:rPr>
                <w:lang w:val="fr-FR"/>
              </w:rPr>
            </w:pPr>
            <w:r w:rsidRPr="00AB669F">
              <w:rPr>
                <w:lang w:val="fr-FR"/>
              </w:rPr>
              <w:t>BP PNUD</w:t>
            </w:r>
          </w:p>
          <w:p w:rsidR="002A51BF" w:rsidRPr="00AB669F" w:rsidRDefault="002A51BF" w:rsidP="002A51BF">
            <w:pPr>
              <w:rPr>
                <w:lang w:val="fr-FR"/>
              </w:rPr>
            </w:pPr>
            <w:r w:rsidRPr="00AB669F">
              <w:rPr>
                <w:lang w:val="fr-FR"/>
              </w:rPr>
              <w:lastRenderedPageBreak/>
              <w:t>Unité de coordination régionale du PNUD-GEE</w:t>
            </w:r>
          </w:p>
          <w:p w:rsidR="00402338" w:rsidRPr="00AB669F" w:rsidRDefault="002A51BF" w:rsidP="002A51BF">
            <w:pPr>
              <w:rPr>
                <w:lang w:val="fr-FR"/>
              </w:rPr>
            </w:pPr>
            <w:r w:rsidRPr="00AB669F">
              <w:rPr>
                <w:lang w:val="fr-FR"/>
              </w:rPr>
              <w:t>Consultants externes (c.-à-d. équipe d</w:t>
            </w:r>
            <w:r w:rsidR="004854B9" w:rsidRPr="00AB669F">
              <w:rPr>
                <w:lang w:val="fr-FR"/>
              </w:rPr>
              <w:t>’</w:t>
            </w:r>
            <w:r w:rsidRPr="00AB669F">
              <w:rPr>
                <w:lang w:val="fr-FR"/>
              </w:rPr>
              <w:t>évaluation)</w:t>
            </w:r>
          </w:p>
        </w:tc>
        <w:tc>
          <w:tcPr>
            <w:tcW w:w="2266" w:type="dxa"/>
          </w:tcPr>
          <w:p w:rsidR="00402338" w:rsidRPr="00AB669F" w:rsidRDefault="002A51BF" w:rsidP="00402338">
            <w:pPr>
              <w:rPr>
                <w:szCs w:val="22"/>
                <w:lang w:val="fr-FR"/>
              </w:rPr>
            </w:pPr>
            <w:r w:rsidRPr="00AB669F">
              <w:rPr>
                <w:szCs w:val="22"/>
                <w:lang w:val="fr-FR"/>
              </w:rPr>
              <w:lastRenderedPageBreak/>
              <w:t>40.</w:t>
            </w:r>
            <w:r w:rsidR="00402338" w:rsidRPr="00AB669F">
              <w:rPr>
                <w:szCs w:val="22"/>
                <w:lang w:val="fr-FR"/>
              </w:rPr>
              <w:t>000</w:t>
            </w:r>
            <w:r w:rsidR="00402338" w:rsidRPr="00AB669F">
              <w:rPr>
                <w:szCs w:val="22"/>
                <w:lang w:val="fr-FR"/>
              </w:rPr>
              <w:tab/>
            </w:r>
          </w:p>
        </w:tc>
        <w:tc>
          <w:tcPr>
            <w:tcW w:w="2530" w:type="dxa"/>
          </w:tcPr>
          <w:p w:rsidR="00402338" w:rsidRPr="00AB669F" w:rsidRDefault="002A51BF" w:rsidP="002A51BF">
            <w:pPr>
              <w:rPr>
                <w:lang w:val="fr-FR"/>
              </w:rPr>
            </w:pPr>
            <w:r w:rsidRPr="00AB669F">
              <w:rPr>
                <w:lang w:val="fr-FR"/>
              </w:rPr>
              <w:t>A la fin de la mise en œuvre du projet</w:t>
            </w:r>
          </w:p>
        </w:tc>
      </w:tr>
      <w:tr w:rsidR="00402338" w:rsidRPr="00AB669F">
        <w:tc>
          <w:tcPr>
            <w:tcW w:w="2344" w:type="dxa"/>
          </w:tcPr>
          <w:p w:rsidR="00402338" w:rsidRPr="00AB669F" w:rsidRDefault="002A51BF" w:rsidP="002A51BF">
            <w:pPr>
              <w:rPr>
                <w:lang w:val="fr-FR"/>
              </w:rPr>
            </w:pPr>
            <w:r w:rsidRPr="00AB669F">
              <w:rPr>
                <w:lang w:val="fr-FR"/>
              </w:rPr>
              <w:lastRenderedPageBreak/>
              <w:t>Rapport final</w:t>
            </w:r>
          </w:p>
        </w:tc>
        <w:tc>
          <w:tcPr>
            <w:tcW w:w="2436" w:type="dxa"/>
            <w:vAlign w:val="center"/>
          </w:tcPr>
          <w:p w:rsidR="002A51BF" w:rsidRPr="00AB669F" w:rsidRDefault="00A8761D" w:rsidP="002A51BF">
            <w:pPr>
              <w:rPr>
                <w:lang w:val="fr-FR"/>
              </w:rPr>
            </w:pPr>
            <w:r w:rsidRPr="00AB669F">
              <w:rPr>
                <w:lang w:val="fr-FR"/>
              </w:rPr>
              <w:t>Équipe</w:t>
            </w:r>
            <w:r w:rsidR="002A51BF" w:rsidRPr="00AB669F">
              <w:rPr>
                <w:lang w:val="fr-FR"/>
              </w:rPr>
              <w:t xml:space="preserve"> du projet </w:t>
            </w:r>
          </w:p>
          <w:p w:rsidR="002A51BF" w:rsidRPr="00AB669F" w:rsidRDefault="002A51BF" w:rsidP="002A51BF">
            <w:pPr>
              <w:rPr>
                <w:lang w:val="fr-FR"/>
              </w:rPr>
            </w:pPr>
            <w:r w:rsidRPr="00AB669F">
              <w:rPr>
                <w:lang w:val="fr-FR"/>
              </w:rPr>
              <w:t>BP PNUD</w:t>
            </w:r>
          </w:p>
          <w:p w:rsidR="00402338" w:rsidRPr="00AB669F" w:rsidRDefault="002A51BF" w:rsidP="002A51BF">
            <w:pPr>
              <w:rPr>
                <w:lang w:val="fr-FR"/>
              </w:rPr>
            </w:pPr>
            <w:r w:rsidRPr="00AB669F">
              <w:rPr>
                <w:lang w:val="fr-FR"/>
              </w:rPr>
              <w:t>Consultant local</w:t>
            </w:r>
          </w:p>
        </w:tc>
        <w:tc>
          <w:tcPr>
            <w:tcW w:w="2266" w:type="dxa"/>
            <w:vAlign w:val="center"/>
          </w:tcPr>
          <w:p w:rsidR="00402338" w:rsidRPr="00AB669F" w:rsidRDefault="00402338" w:rsidP="00402338">
            <w:pPr>
              <w:rPr>
                <w:szCs w:val="22"/>
                <w:lang w:val="fr-FR"/>
              </w:rPr>
            </w:pPr>
            <w:r w:rsidRPr="00AB669F">
              <w:rPr>
                <w:szCs w:val="22"/>
                <w:lang w:val="fr-FR"/>
              </w:rPr>
              <w:t>0</w:t>
            </w:r>
          </w:p>
        </w:tc>
        <w:tc>
          <w:tcPr>
            <w:tcW w:w="2530" w:type="dxa"/>
          </w:tcPr>
          <w:p w:rsidR="00402338" w:rsidRPr="00AB669F" w:rsidRDefault="002A51BF" w:rsidP="002A51BF">
            <w:pPr>
              <w:rPr>
                <w:lang w:val="fr-FR"/>
              </w:rPr>
            </w:pPr>
            <w:r w:rsidRPr="00AB669F">
              <w:rPr>
                <w:lang w:val="fr-FR"/>
              </w:rPr>
              <w:t>Au moins un mois avant la fin du projet</w:t>
            </w:r>
          </w:p>
        </w:tc>
      </w:tr>
      <w:tr w:rsidR="00402338" w:rsidRPr="00AB669F">
        <w:tc>
          <w:tcPr>
            <w:tcW w:w="2344" w:type="dxa"/>
          </w:tcPr>
          <w:p w:rsidR="00402338" w:rsidRPr="00AB669F" w:rsidRDefault="002A51BF" w:rsidP="002A51BF">
            <w:pPr>
              <w:rPr>
                <w:lang w:val="fr-FR"/>
              </w:rPr>
            </w:pPr>
            <w:r w:rsidRPr="00AB669F">
              <w:rPr>
                <w:lang w:val="fr-FR"/>
              </w:rPr>
              <w:t>Enseignements</w:t>
            </w:r>
          </w:p>
        </w:tc>
        <w:tc>
          <w:tcPr>
            <w:tcW w:w="2436" w:type="dxa"/>
            <w:vAlign w:val="center"/>
          </w:tcPr>
          <w:p w:rsidR="002A51BF" w:rsidRPr="00AB669F" w:rsidRDefault="00A8761D" w:rsidP="002A51BF">
            <w:pPr>
              <w:rPr>
                <w:lang w:val="fr-FR"/>
              </w:rPr>
            </w:pPr>
            <w:r w:rsidRPr="00AB669F">
              <w:rPr>
                <w:lang w:val="fr-FR"/>
              </w:rPr>
              <w:t>Équipe</w:t>
            </w:r>
            <w:r w:rsidR="002A51BF" w:rsidRPr="00AB669F">
              <w:rPr>
                <w:lang w:val="fr-FR"/>
              </w:rPr>
              <w:t xml:space="preserve"> du projet </w:t>
            </w:r>
          </w:p>
          <w:p w:rsidR="00402338" w:rsidRPr="00AB669F" w:rsidRDefault="002A51BF" w:rsidP="002A51BF">
            <w:pPr>
              <w:rPr>
                <w:lang w:val="fr-FR"/>
              </w:rPr>
            </w:pPr>
            <w:r w:rsidRPr="00AB669F">
              <w:rPr>
                <w:lang w:val="fr-FR"/>
              </w:rPr>
              <w:t>Unité de coordination régionale du PNUD-GEE (formats suggérés pour documenter les pratiques recommandées, etc.)</w:t>
            </w:r>
          </w:p>
        </w:tc>
        <w:tc>
          <w:tcPr>
            <w:tcW w:w="2266" w:type="dxa"/>
            <w:vAlign w:val="center"/>
          </w:tcPr>
          <w:p w:rsidR="00402338" w:rsidRPr="00AB669F" w:rsidRDefault="002A51BF" w:rsidP="002A51BF">
            <w:pPr>
              <w:rPr>
                <w:lang w:val="fr-FR"/>
              </w:rPr>
            </w:pPr>
            <w:r w:rsidRPr="00AB669F">
              <w:rPr>
                <w:lang w:val="fr-FR"/>
              </w:rPr>
              <w:t>12.000 (3.000 par an en moyenne)</w:t>
            </w:r>
          </w:p>
        </w:tc>
        <w:tc>
          <w:tcPr>
            <w:tcW w:w="2530" w:type="dxa"/>
          </w:tcPr>
          <w:p w:rsidR="00402338" w:rsidRPr="00AB669F" w:rsidRDefault="002A51BF" w:rsidP="002A51BF">
            <w:pPr>
              <w:rPr>
                <w:lang w:val="fr-FR"/>
              </w:rPr>
            </w:pPr>
            <w:r w:rsidRPr="00AB669F">
              <w:rPr>
                <w:lang w:val="fr-FR"/>
              </w:rPr>
              <w:t>Chaque année</w:t>
            </w:r>
          </w:p>
        </w:tc>
      </w:tr>
      <w:tr w:rsidR="00402338" w:rsidRPr="00AB669F">
        <w:tc>
          <w:tcPr>
            <w:tcW w:w="2344" w:type="dxa"/>
          </w:tcPr>
          <w:p w:rsidR="00402338" w:rsidRPr="00AB669F" w:rsidRDefault="002A51BF" w:rsidP="002A51BF">
            <w:pPr>
              <w:rPr>
                <w:lang w:val="fr-FR"/>
              </w:rPr>
            </w:pPr>
            <w:r w:rsidRPr="00AB669F">
              <w:rPr>
                <w:lang w:val="fr-FR"/>
              </w:rPr>
              <w:t xml:space="preserve">Audit </w:t>
            </w:r>
          </w:p>
        </w:tc>
        <w:tc>
          <w:tcPr>
            <w:tcW w:w="2436" w:type="dxa"/>
            <w:vAlign w:val="center"/>
          </w:tcPr>
          <w:p w:rsidR="002A51BF" w:rsidRPr="00AB669F" w:rsidRDefault="002A51BF" w:rsidP="002A51BF">
            <w:pPr>
              <w:rPr>
                <w:lang w:val="fr-FR"/>
              </w:rPr>
            </w:pPr>
            <w:r w:rsidRPr="00AB669F">
              <w:rPr>
                <w:lang w:val="fr-FR"/>
              </w:rPr>
              <w:t>BP PNUD</w:t>
            </w:r>
          </w:p>
          <w:p w:rsidR="00402338" w:rsidRPr="00AB669F" w:rsidRDefault="00A8761D" w:rsidP="002A51BF">
            <w:pPr>
              <w:rPr>
                <w:lang w:val="fr-FR"/>
              </w:rPr>
            </w:pPr>
            <w:r w:rsidRPr="00AB669F">
              <w:rPr>
                <w:lang w:val="fr-FR"/>
              </w:rPr>
              <w:t>Équipe</w:t>
            </w:r>
            <w:r w:rsidR="002A51BF" w:rsidRPr="00AB669F">
              <w:rPr>
                <w:lang w:val="fr-FR"/>
              </w:rPr>
              <w:t xml:space="preserve"> du projet </w:t>
            </w:r>
          </w:p>
        </w:tc>
        <w:tc>
          <w:tcPr>
            <w:tcW w:w="2266" w:type="dxa"/>
            <w:vAlign w:val="center"/>
          </w:tcPr>
          <w:p w:rsidR="00402338" w:rsidRPr="00AB669F" w:rsidRDefault="002A51BF" w:rsidP="00402338">
            <w:pPr>
              <w:rPr>
                <w:szCs w:val="22"/>
                <w:lang w:val="fr-FR"/>
              </w:rPr>
            </w:pPr>
            <w:r w:rsidRPr="00AB669F">
              <w:rPr>
                <w:szCs w:val="22"/>
                <w:lang w:val="fr-FR"/>
              </w:rPr>
              <w:t>8.</w:t>
            </w:r>
            <w:r w:rsidR="00402338" w:rsidRPr="00AB669F">
              <w:rPr>
                <w:szCs w:val="22"/>
                <w:lang w:val="fr-FR"/>
              </w:rPr>
              <w:t xml:space="preserve">000 </w:t>
            </w:r>
          </w:p>
        </w:tc>
        <w:tc>
          <w:tcPr>
            <w:tcW w:w="2530" w:type="dxa"/>
          </w:tcPr>
          <w:p w:rsidR="00402338" w:rsidRPr="00AB669F" w:rsidRDefault="002A51BF" w:rsidP="002A51BF">
            <w:pPr>
              <w:rPr>
                <w:lang w:val="fr-FR"/>
              </w:rPr>
            </w:pPr>
            <w:r w:rsidRPr="00AB669F">
              <w:rPr>
                <w:lang w:val="fr-FR"/>
              </w:rPr>
              <w:t>Chaque année</w:t>
            </w:r>
          </w:p>
        </w:tc>
      </w:tr>
      <w:tr w:rsidR="00E16477" w:rsidRPr="00AB669F">
        <w:tc>
          <w:tcPr>
            <w:tcW w:w="2344" w:type="dxa"/>
          </w:tcPr>
          <w:p w:rsidR="00E16477" w:rsidRPr="00AB669F" w:rsidRDefault="002A51BF" w:rsidP="002A51BF">
            <w:pPr>
              <w:rPr>
                <w:lang w:val="fr-FR"/>
              </w:rPr>
            </w:pPr>
            <w:r w:rsidRPr="00AB669F">
              <w:rPr>
                <w:lang w:val="fr-FR"/>
              </w:rPr>
              <w:t xml:space="preserve">Visites des sites </w:t>
            </w:r>
          </w:p>
        </w:tc>
        <w:tc>
          <w:tcPr>
            <w:tcW w:w="2436" w:type="dxa"/>
            <w:vAlign w:val="center"/>
          </w:tcPr>
          <w:p w:rsidR="002A51BF" w:rsidRPr="00AB669F" w:rsidRDefault="002A51BF" w:rsidP="002A51BF">
            <w:pPr>
              <w:rPr>
                <w:lang w:val="fr-FR"/>
              </w:rPr>
            </w:pPr>
            <w:r w:rsidRPr="00AB669F">
              <w:rPr>
                <w:lang w:val="fr-FR"/>
              </w:rPr>
              <w:t xml:space="preserve">BP PNUD </w:t>
            </w:r>
          </w:p>
          <w:p w:rsidR="002A51BF" w:rsidRPr="00AB669F" w:rsidRDefault="002A51BF" w:rsidP="002A51BF">
            <w:pPr>
              <w:rPr>
                <w:lang w:val="fr-FR"/>
              </w:rPr>
            </w:pPr>
            <w:r w:rsidRPr="00AB669F">
              <w:rPr>
                <w:lang w:val="fr-FR"/>
              </w:rPr>
              <w:t>Unité de coordination régionale du PNUD-GEE (au besoin)</w:t>
            </w:r>
          </w:p>
          <w:p w:rsidR="00E16477" w:rsidRPr="00AB669F" w:rsidRDefault="002A51BF" w:rsidP="002A51BF">
            <w:pPr>
              <w:rPr>
                <w:lang w:val="fr-FR"/>
              </w:rPr>
            </w:pPr>
            <w:r w:rsidRPr="00AB669F">
              <w:rPr>
                <w:lang w:val="fr-FR"/>
              </w:rPr>
              <w:t>Représentants du gouvernement</w:t>
            </w:r>
          </w:p>
        </w:tc>
        <w:tc>
          <w:tcPr>
            <w:tcW w:w="2266" w:type="dxa"/>
            <w:vAlign w:val="center"/>
          </w:tcPr>
          <w:p w:rsidR="00E16477" w:rsidRPr="00AB669F" w:rsidRDefault="002A51BF" w:rsidP="002A51BF">
            <w:pPr>
              <w:rPr>
                <w:lang w:val="fr-FR"/>
              </w:rPr>
            </w:pPr>
            <w:r w:rsidRPr="00AB669F">
              <w:rPr>
                <w:lang w:val="fr-FR"/>
              </w:rPr>
              <w:t xml:space="preserve">Honoraires IA et budget de fonctionnement </w:t>
            </w:r>
          </w:p>
        </w:tc>
        <w:tc>
          <w:tcPr>
            <w:tcW w:w="2530" w:type="dxa"/>
          </w:tcPr>
          <w:p w:rsidR="00E16477" w:rsidRPr="00AB669F" w:rsidRDefault="002A51BF" w:rsidP="002A51BF">
            <w:pPr>
              <w:rPr>
                <w:lang w:val="fr-FR"/>
              </w:rPr>
            </w:pPr>
            <w:r w:rsidRPr="00AB669F">
              <w:rPr>
                <w:lang w:val="fr-FR"/>
              </w:rPr>
              <w:t>Chaque année</w:t>
            </w:r>
          </w:p>
        </w:tc>
      </w:tr>
      <w:tr w:rsidR="00402338" w:rsidRPr="00AB669F">
        <w:tc>
          <w:tcPr>
            <w:tcW w:w="4780" w:type="dxa"/>
            <w:gridSpan w:val="2"/>
            <w:shd w:val="clear" w:color="auto" w:fill="EAF1DD"/>
          </w:tcPr>
          <w:p w:rsidR="002A51BF" w:rsidRPr="00AB669F" w:rsidRDefault="002A51BF" w:rsidP="002A51BF">
            <w:pPr>
              <w:rPr>
                <w:lang w:val="fr-FR"/>
              </w:rPr>
            </w:pPr>
            <w:r w:rsidRPr="00AB669F">
              <w:rPr>
                <w:lang w:val="fr-FR"/>
              </w:rPr>
              <w:t>CO</w:t>
            </w:r>
            <w:r w:rsidR="00367BFD" w:rsidRPr="00AB669F">
              <w:rPr>
                <w:lang w:val="fr-FR"/>
              </w:rPr>
              <w:t>Û</w:t>
            </w:r>
            <w:r w:rsidRPr="00AB669F">
              <w:rPr>
                <w:lang w:val="fr-FR"/>
              </w:rPr>
              <w:t xml:space="preserve">T indicatif TOTAL </w:t>
            </w:r>
          </w:p>
          <w:p w:rsidR="00402338" w:rsidRPr="00AB669F" w:rsidRDefault="002A51BF" w:rsidP="002A51BF">
            <w:pPr>
              <w:rPr>
                <w:lang w:val="fr-FR"/>
              </w:rPr>
            </w:pPr>
            <w:r w:rsidRPr="00AB669F">
              <w:rPr>
                <w:i/>
                <w:lang w:val="fr-FR"/>
              </w:rPr>
              <w:t>(sans compter le temps de travail de l</w:t>
            </w:r>
            <w:r w:rsidR="004854B9" w:rsidRPr="00AB669F">
              <w:rPr>
                <w:i/>
                <w:lang w:val="fr-FR"/>
              </w:rPr>
              <w:t>’</w:t>
            </w:r>
            <w:r w:rsidRPr="00AB669F">
              <w:rPr>
                <w:i/>
                <w:lang w:val="fr-FR"/>
              </w:rPr>
              <w:t xml:space="preserve">équipe du projet et les frais de personnel et de déplacement du PNUD) </w:t>
            </w:r>
          </w:p>
        </w:tc>
        <w:tc>
          <w:tcPr>
            <w:tcW w:w="2266" w:type="dxa"/>
            <w:shd w:val="clear" w:color="auto" w:fill="EAF1DD"/>
            <w:vAlign w:val="center"/>
          </w:tcPr>
          <w:p w:rsidR="00402338" w:rsidRPr="00AB669F" w:rsidRDefault="002A51BF" w:rsidP="002A51BF">
            <w:pPr>
              <w:rPr>
                <w:lang w:val="fr-FR"/>
              </w:rPr>
            </w:pPr>
            <w:r w:rsidRPr="00AB669F">
              <w:rPr>
                <w:lang w:val="fr-FR"/>
              </w:rPr>
              <w:t>157.000 USD</w:t>
            </w:r>
          </w:p>
        </w:tc>
        <w:tc>
          <w:tcPr>
            <w:tcW w:w="2530" w:type="dxa"/>
            <w:shd w:val="clear" w:color="auto" w:fill="EAF1DD"/>
          </w:tcPr>
          <w:p w:rsidR="00402338" w:rsidRPr="00AB669F" w:rsidRDefault="00402338" w:rsidP="00315034">
            <w:pPr>
              <w:ind w:right="1008"/>
              <w:rPr>
                <w:szCs w:val="22"/>
                <w:lang w:val="fr-FR"/>
              </w:rPr>
            </w:pPr>
          </w:p>
        </w:tc>
      </w:tr>
    </w:tbl>
    <w:p w:rsidR="00813BC9" w:rsidRPr="00AB669F" w:rsidRDefault="00813BC9" w:rsidP="000A15E6">
      <w:pPr>
        <w:ind w:right="1008"/>
        <w:rPr>
          <w:szCs w:val="22"/>
          <w:lang w:val="fr-FR"/>
        </w:rPr>
      </w:pPr>
    </w:p>
    <w:p w:rsidR="00000F53" w:rsidRPr="00AB669F" w:rsidRDefault="00000F53" w:rsidP="000A15E6">
      <w:pPr>
        <w:ind w:right="1008"/>
        <w:rPr>
          <w:szCs w:val="22"/>
          <w:lang w:val="fr-FR"/>
        </w:rPr>
      </w:pPr>
    </w:p>
    <w:p w:rsidR="00000F53" w:rsidRPr="00AB669F" w:rsidRDefault="00000F53" w:rsidP="000A15E6">
      <w:pPr>
        <w:ind w:right="1008"/>
        <w:rPr>
          <w:szCs w:val="22"/>
          <w:lang w:val="fr-FR"/>
        </w:rPr>
      </w:pPr>
    </w:p>
    <w:p w:rsidR="0053042E" w:rsidRPr="00C916B4" w:rsidRDefault="0053042E" w:rsidP="0053042E">
      <w:pPr>
        <w:pStyle w:val="Heading2"/>
      </w:pPr>
      <w:bookmarkStart w:id="99" w:name="_Toc295234901"/>
      <w:r w:rsidRPr="00C916B4">
        <w:t>Vème PARTIE : Contexte juridique</w:t>
      </w:r>
      <w:bookmarkEnd w:id="99"/>
      <w:r w:rsidRPr="00C916B4">
        <w:t xml:space="preserve"> </w:t>
      </w:r>
    </w:p>
    <w:p w:rsidR="00EA35BC" w:rsidRPr="00AB669F" w:rsidRDefault="00EA35BC" w:rsidP="00EA35BC">
      <w:pPr>
        <w:ind w:right="1008"/>
        <w:rPr>
          <w:lang w:val="fr-FR"/>
        </w:rPr>
      </w:pPr>
    </w:p>
    <w:p w:rsidR="0053042E" w:rsidRPr="00AB669F" w:rsidRDefault="0053042E" w:rsidP="0053042E">
      <w:pPr>
        <w:pStyle w:val="NumberedParas0"/>
        <w:rPr>
          <w:szCs w:val="24"/>
          <w:lang w:val="fr-FR"/>
        </w:rPr>
      </w:pPr>
      <w:r w:rsidRPr="00AB669F">
        <w:rPr>
          <w:szCs w:val="24"/>
          <w:lang w:val="fr-FR"/>
        </w:rPr>
        <w:t>Le présent document de projet constituera l</w:t>
      </w:r>
      <w:r w:rsidR="004854B9" w:rsidRPr="00AB669F">
        <w:rPr>
          <w:szCs w:val="24"/>
          <w:lang w:val="fr-FR"/>
        </w:rPr>
        <w:t>’</w:t>
      </w:r>
      <w:r w:rsidRPr="00AB669F">
        <w:rPr>
          <w:szCs w:val="24"/>
          <w:lang w:val="fr-FR"/>
        </w:rPr>
        <w:t>instrument mentionné dans l</w:t>
      </w:r>
      <w:r w:rsidR="004854B9" w:rsidRPr="00AB669F">
        <w:rPr>
          <w:szCs w:val="24"/>
          <w:lang w:val="fr-FR"/>
        </w:rPr>
        <w:t>’</w:t>
      </w:r>
      <w:r w:rsidRPr="00AB669F">
        <w:rPr>
          <w:szCs w:val="24"/>
          <w:lang w:val="fr-FR"/>
        </w:rPr>
        <w:t>Article I de l</w:t>
      </w:r>
      <w:r w:rsidR="004854B9" w:rsidRPr="00AB669F">
        <w:rPr>
          <w:szCs w:val="24"/>
          <w:lang w:val="fr-FR"/>
        </w:rPr>
        <w:t>’</w:t>
      </w:r>
      <w:r w:rsidRPr="00AB669F">
        <w:rPr>
          <w:szCs w:val="24"/>
          <w:lang w:val="fr-FR"/>
        </w:rPr>
        <w:t>Accord de base type en matière d</w:t>
      </w:r>
      <w:r w:rsidR="004854B9" w:rsidRPr="00AB669F">
        <w:rPr>
          <w:szCs w:val="24"/>
          <w:lang w:val="fr-FR"/>
        </w:rPr>
        <w:t>’</w:t>
      </w:r>
      <w:r w:rsidRPr="00AB669F">
        <w:rPr>
          <w:szCs w:val="24"/>
          <w:lang w:val="fr-FR"/>
        </w:rPr>
        <w:t xml:space="preserve">assistance conclu entre le gouvernement du Niger et le Programme des Nations Unies pour le développement, et signé par les parties le 02 </w:t>
      </w:r>
      <w:smartTag w:uri="urn:schemas-microsoft-com:office:smarttags" w:element="PersonName">
        <w:smartTagPr>
          <w:attr w:name="ProductID" w:val="mai 1977. Conform￩ment"/>
        </w:smartTagPr>
        <w:r w:rsidRPr="00AB669F">
          <w:rPr>
            <w:szCs w:val="24"/>
            <w:lang w:val="fr-FR"/>
          </w:rPr>
          <w:t xml:space="preserve">mai 1977. </w:t>
        </w:r>
        <w:r w:rsidRPr="00AB669F">
          <w:rPr>
            <w:noProof w:val="0"/>
            <w:szCs w:val="24"/>
            <w:lang w:val="fr-FR"/>
          </w:rPr>
          <w:t>Conformément</w:t>
        </w:r>
      </w:smartTag>
      <w:r w:rsidRPr="00AB669F">
        <w:rPr>
          <w:noProof w:val="0"/>
          <w:szCs w:val="24"/>
          <w:lang w:val="fr-FR"/>
        </w:rPr>
        <w:t xml:space="preserve"> à l</w:t>
      </w:r>
      <w:r w:rsidR="004854B9" w:rsidRPr="00AB669F">
        <w:rPr>
          <w:noProof w:val="0"/>
          <w:szCs w:val="24"/>
          <w:lang w:val="fr-FR"/>
        </w:rPr>
        <w:t>’</w:t>
      </w:r>
      <w:r w:rsidRPr="00AB669F">
        <w:rPr>
          <w:noProof w:val="0"/>
          <w:szCs w:val="24"/>
          <w:lang w:val="fr-FR"/>
        </w:rPr>
        <w:t>article III de l</w:t>
      </w:r>
      <w:r w:rsidR="004854B9" w:rsidRPr="00AB669F">
        <w:rPr>
          <w:noProof w:val="0"/>
          <w:szCs w:val="24"/>
          <w:lang w:val="fr-FR"/>
        </w:rPr>
        <w:t>’</w:t>
      </w:r>
      <w:r w:rsidRPr="00AB669F">
        <w:rPr>
          <w:noProof w:val="0"/>
          <w:szCs w:val="24"/>
          <w:lang w:val="fr-FR"/>
        </w:rPr>
        <w:t>Accord de base type en matière d</w:t>
      </w:r>
      <w:r w:rsidR="004854B9" w:rsidRPr="00AB669F">
        <w:rPr>
          <w:noProof w:val="0"/>
          <w:szCs w:val="24"/>
          <w:lang w:val="fr-FR"/>
        </w:rPr>
        <w:t>’</w:t>
      </w:r>
      <w:r w:rsidRPr="00AB669F">
        <w:rPr>
          <w:noProof w:val="0"/>
          <w:szCs w:val="24"/>
          <w:lang w:val="fr-FR"/>
        </w:rPr>
        <w:t>assistance, la sûreté et la sécurité du partenaire d</w:t>
      </w:r>
      <w:r w:rsidR="004854B9" w:rsidRPr="00AB669F">
        <w:rPr>
          <w:noProof w:val="0"/>
          <w:szCs w:val="24"/>
          <w:lang w:val="fr-FR"/>
        </w:rPr>
        <w:t>’</w:t>
      </w:r>
      <w:r w:rsidRPr="00AB669F">
        <w:rPr>
          <w:noProof w:val="0"/>
          <w:szCs w:val="24"/>
          <w:lang w:val="fr-FR"/>
        </w:rPr>
        <w:t>exécution, de son personnel et de ses biens, ainsi que des biens du PNUD placés sous la garde du partenaire d</w:t>
      </w:r>
      <w:r w:rsidR="004854B9" w:rsidRPr="00AB669F">
        <w:rPr>
          <w:noProof w:val="0"/>
          <w:szCs w:val="24"/>
          <w:lang w:val="fr-FR"/>
        </w:rPr>
        <w:t>’</w:t>
      </w:r>
      <w:r w:rsidRPr="00AB669F">
        <w:rPr>
          <w:noProof w:val="0"/>
          <w:szCs w:val="24"/>
          <w:lang w:val="fr-FR"/>
        </w:rPr>
        <w:t>exécution, relèvent de la responsabilité du partenaire d</w:t>
      </w:r>
      <w:r w:rsidR="004854B9" w:rsidRPr="00AB669F">
        <w:rPr>
          <w:noProof w:val="0"/>
          <w:szCs w:val="24"/>
          <w:lang w:val="fr-FR"/>
        </w:rPr>
        <w:t>’</w:t>
      </w:r>
      <w:r w:rsidRPr="00AB669F">
        <w:rPr>
          <w:noProof w:val="0"/>
          <w:szCs w:val="24"/>
          <w:lang w:val="fr-FR"/>
        </w:rPr>
        <w:t>exécution.</w:t>
      </w:r>
    </w:p>
    <w:p w:rsidR="00EA35BC" w:rsidRPr="00AB669F" w:rsidRDefault="00EA35BC" w:rsidP="00EA35BC">
      <w:pPr>
        <w:pStyle w:val="NumberedParas0"/>
        <w:numPr>
          <w:ilvl w:val="0"/>
          <w:numId w:val="0"/>
        </w:numPr>
        <w:autoSpaceDE w:val="0"/>
        <w:autoSpaceDN w:val="0"/>
        <w:adjustRightInd w:val="0"/>
        <w:rPr>
          <w:lang w:val="fr-FR" w:eastAsia="en-ZA"/>
        </w:rPr>
      </w:pPr>
    </w:p>
    <w:p w:rsidR="00666B7F" w:rsidRPr="00AB669F" w:rsidRDefault="00666B7F" w:rsidP="00666B7F">
      <w:pPr>
        <w:pStyle w:val="NumberedParas0"/>
        <w:rPr>
          <w:szCs w:val="24"/>
          <w:lang w:val="fr-FR"/>
        </w:rPr>
      </w:pPr>
      <w:r w:rsidRPr="00AB669F">
        <w:rPr>
          <w:szCs w:val="24"/>
          <w:lang w:val="fr-FR"/>
        </w:rPr>
        <w:t xml:space="preserve"> Le partenaire d</w:t>
      </w:r>
      <w:r w:rsidR="004854B9" w:rsidRPr="00AB669F">
        <w:rPr>
          <w:szCs w:val="24"/>
          <w:lang w:val="fr-FR"/>
        </w:rPr>
        <w:t>’</w:t>
      </w:r>
      <w:r w:rsidRPr="00AB669F">
        <w:rPr>
          <w:szCs w:val="24"/>
          <w:lang w:val="fr-FR"/>
        </w:rPr>
        <w:t xml:space="preserve">exécution mettra en place un plan de sécurité approprié et assurera son suivi, en prenant en considération la situation sécuritaire du pays de mise en œuvre du projet. </w:t>
      </w:r>
      <w:r w:rsidRPr="00AB669F">
        <w:rPr>
          <w:noProof w:val="0"/>
          <w:szCs w:val="24"/>
          <w:lang w:val="fr-FR"/>
        </w:rPr>
        <w:t>Il assumera tous les risques et responsabilités liés à sa sécurité, et la pleine exécution du plan de sécurité.</w:t>
      </w:r>
    </w:p>
    <w:p w:rsidR="00EA35BC" w:rsidRPr="00AB669F" w:rsidRDefault="00EA35BC" w:rsidP="00EA35BC">
      <w:pPr>
        <w:rPr>
          <w:szCs w:val="22"/>
          <w:lang w:val="fr-FR"/>
        </w:rPr>
      </w:pPr>
    </w:p>
    <w:p w:rsidR="00666B7F" w:rsidRPr="00AB669F" w:rsidRDefault="00666B7F" w:rsidP="00666B7F">
      <w:pPr>
        <w:pStyle w:val="NumberedParas0"/>
        <w:rPr>
          <w:rFonts w:ascii="Arial Unicode MS" w:eastAsia="Arial Unicode MS"/>
          <w:i/>
          <w:szCs w:val="24"/>
          <w:lang w:val="fr-FR"/>
        </w:rPr>
      </w:pPr>
      <w:r w:rsidRPr="00AB669F">
        <w:rPr>
          <w:szCs w:val="24"/>
          <w:lang w:val="fr-FR"/>
        </w:rPr>
        <w:t>Le PNUD se réserve le droit de vérifier que ce plan est en place, et de proposer des modifications si nécessaire. L</w:t>
      </w:r>
      <w:r w:rsidR="004854B9" w:rsidRPr="00AB669F">
        <w:rPr>
          <w:szCs w:val="24"/>
          <w:lang w:val="fr-FR"/>
        </w:rPr>
        <w:t>’</w:t>
      </w:r>
      <w:r w:rsidRPr="00AB669F">
        <w:rPr>
          <w:szCs w:val="24"/>
          <w:lang w:val="fr-FR"/>
        </w:rPr>
        <w:t>incapacité à gérer et à mettre en œuvre un plan de sécurité approprié tel qu</w:t>
      </w:r>
      <w:r w:rsidR="004854B9" w:rsidRPr="00AB669F">
        <w:rPr>
          <w:szCs w:val="24"/>
          <w:lang w:val="fr-FR"/>
        </w:rPr>
        <w:t>’</w:t>
      </w:r>
      <w:r w:rsidRPr="00AB669F">
        <w:rPr>
          <w:szCs w:val="24"/>
          <w:lang w:val="fr-FR"/>
        </w:rPr>
        <w:t>il est requis ci-</w:t>
      </w:r>
      <w:r w:rsidRPr="00AB669F">
        <w:rPr>
          <w:szCs w:val="24"/>
          <w:lang w:val="fr-FR"/>
        </w:rPr>
        <w:lastRenderedPageBreak/>
        <w:t>après sera considérée comme une violation de cet accord. Le partenaire d</w:t>
      </w:r>
      <w:r w:rsidR="004854B9" w:rsidRPr="00AB669F">
        <w:rPr>
          <w:szCs w:val="24"/>
          <w:lang w:val="fr-FR"/>
        </w:rPr>
        <w:t>’</w:t>
      </w:r>
      <w:r w:rsidRPr="00AB669F">
        <w:rPr>
          <w:szCs w:val="24"/>
          <w:lang w:val="fr-FR"/>
        </w:rPr>
        <w:t>exécution s</w:t>
      </w:r>
      <w:r w:rsidR="004854B9" w:rsidRPr="00AB669F">
        <w:rPr>
          <w:szCs w:val="24"/>
          <w:lang w:val="fr-FR"/>
        </w:rPr>
        <w:t>’</w:t>
      </w:r>
      <w:r w:rsidRPr="00AB669F">
        <w:rPr>
          <w:szCs w:val="24"/>
          <w:lang w:val="fr-FR"/>
        </w:rPr>
        <w:t>engage à entreprendre des efforts raisonnables pour veiller à ce que les fonds reçus en vertu du Document de projet ne soient pas utilisés pour soutenir des personnes ou entités associées au terrorisme et que les bénéficiaires des sommes éventuellement fournies par le PNUD ci-dessous n</w:t>
      </w:r>
      <w:r w:rsidR="004854B9" w:rsidRPr="00AB669F">
        <w:rPr>
          <w:szCs w:val="24"/>
          <w:lang w:val="fr-FR"/>
        </w:rPr>
        <w:t>’</w:t>
      </w:r>
      <w:r w:rsidRPr="00AB669F">
        <w:rPr>
          <w:szCs w:val="24"/>
          <w:lang w:val="fr-FR"/>
        </w:rPr>
        <w:t>apparaissent pas dans la liste tenue par le Comité du Conseil de sécurité créé par la résolution 1267 (1999).  Cette liste peut être consultée à l</w:t>
      </w:r>
      <w:r w:rsidR="004854B9" w:rsidRPr="00AB669F">
        <w:rPr>
          <w:szCs w:val="24"/>
          <w:lang w:val="fr-FR"/>
        </w:rPr>
        <w:t>’</w:t>
      </w:r>
      <w:r w:rsidRPr="00AB669F">
        <w:rPr>
          <w:szCs w:val="24"/>
          <w:lang w:val="fr-FR"/>
        </w:rPr>
        <w:t xml:space="preserve">adresse </w:t>
      </w:r>
      <w:hyperlink r:id="rId11" w:history="1">
        <w:r w:rsidRPr="00AB669F">
          <w:rPr>
            <w:rStyle w:val="Hyperlink"/>
            <w:color w:val="auto"/>
            <w:lang w:val="fr-FR"/>
          </w:rPr>
          <w:t>http://www.un.org/Docs/sc/committees/1267/1267ListEng.htm</w:t>
        </w:r>
      </w:hyperlink>
      <w:r w:rsidRPr="00AB669F">
        <w:rPr>
          <w:szCs w:val="24"/>
          <w:lang w:val="fr-FR"/>
        </w:rPr>
        <w:t xml:space="preserve">. </w:t>
      </w:r>
      <w:r w:rsidRPr="00AB669F">
        <w:rPr>
          <w:noProof w:val="0"/>
          <w:szCs w:val="24"/>
          <w:lang w:val="fr-FR"/>
        </w:rPr>
        <w:t>Cette disposition doit être incluse dans tous les contrats de sous-traitance et les sous-accords conclus dans le cadre du présent Document de projet.</w:t>
      </w:r>
      <w:r w:rsidRPr="00AB669F">
        <w:rPr>
          <w:szCs w:val="24"/>
          <w:lang w:val="fr-FR"/>
        </w:rPr>
        <w:t xml:space="preserve"> </w:t>
      </w:r>
    </w:p>
    <w:p w:rsidR="00F66F84" w:rsidRPr="00AB669F" w:rsidRDefault="00F66F84" w:rsidP="000A15E6">
      <w:pPr>
        <w:rPr>
          <w:szCs w:val="22"/>
          <w:lang w:val="fr-FR"/>
        </w:rPr>
        <w:sectPr w:rsidR="00F66F84" w:rsidRPr="00AB669F" w:rsidSect="009F16DF">
          <w:footerReference w:type="even" r:id="rId12"/>
          <w:footerReference w:type="default" r:id="rId13"/>
          <w:pgSz w:w="12240" w:h="15840" w:code="1"/>
          <w:pgMar w:top="1440" w:right="1440" w:bottom="1440" w:left="1440" w:header="720" w:footer="720" w:gutter="0"/>
          <w:paperSrc w:first="15"/>
          <w:cols w:space="720"/>
          <w:docGrid w:linePitch="360"/>
        </w:sectPr>
      </w:pPr>
    </w:p>
    <w:p w:rsidR="00525828" w:rsidRPr="00AB669F" w:rsidRDefault="00525828" w:rsidP="000A15E6">
      <w:pPr>
        <w:rPr>
          <w:szCs w:val="22"/>
          <w:lang w:val="fr-FR"/>
        </w:rPr>
      </w:pPr>
    </w:p>
    <w:p w:rsidR="00666B7F" w:rsidRPr="00AB669F" w:rsidRDefault="00666B7F" w:rsidP="00666B7F">
      <w:pPr>
        <w:pStyle w:val="Heading1"/>
        <w:rPr>
          <w:bCs w:val="0"/>
          <w:lang w:val="fr-FR"/>
        </w:rPr>
      </w:pPr>
      <w:bookmarkStart w:id="100" w:name="_Toc295234902"/>
      <w:bookmarkStart w:id="101" w:name="_Toc185903534"/>
      <w:bookmarkStart w:id="102" w:name="_Toc221730679"/>
      <w:bookmarkStart w:id="103" w:name="_Toc101181418"/>
      <w:bookmarkStart w:id="104" w:name="_Toc101181474"/>
      <w:bookmarkStart w:id="105" w:name="_Toc101301216"/>
      <w:bookmarkStart w:id="106" w:name="_Toc101301222"/>
      <w:bookmarkStart w:id="107" w:name="_Toc279133738"/>
      <w:r w:rsidRPr="00AB669F">
        <w:rPr>
          <w:bCs w:val="0"/>
          <w:lang w:val="fr-FR"/>
        </w:rPr>
        <w:t xml:space="preserve">SECTION II : CADRE DES </w:t>
      </w:r>
      <w:r w:rsidR="00A8761D" w:rsidRPr="00AB669F">
        <w:rPr>
          <w:bCs w:val="0"/>
          <w:lang w:val="fr-FR"/>
        </w:rPr>
        <w:t>RÉSULTATS</w:t>
      </w:r>
      <w:r w:rsidRPr="00AB669F">
        <w:rPr>
          <w:bCs w:val="0"/>
          <w:lang w:val="fr-FR"/>
        </w:rPr>
        <w:t xml:space="preserve"> </w:t>
      </w:r>
      <w:r w:rsidR="00A8761D" w:rsidRPr="00AB669F">
        <w:rPr>
          <w:bCs w:val="0"/>
          <w:lang w:val="fr-FR"/>
        </w:rPr>
        <w:t>STRATÉGIQUES</w:t>
      </w:r>
      <w:r w:rsidRPr="00AB669F">
        <w:rPr>
          <w:bCs w:val="0"/>
          <w:lang w:val="fr-FR"/>
        </w:rPr>
        <w:t xml:space="preserve"> (CRS) ET </w:t>
      </w:r>
      <w:r w:rsidR="00A8761D" w:rsidRPr="00AB669F">
        <w:rPr>
          <w:bCs w:val="0"/>
          <w:lang w:val="fr-FR"/>
        </w:rPr>
        <w:t>DÉMARCHE</w:t>
      </w:r>
      <w:r w:rsidRPr="00AB669F">
        <w:rPr>
          <w:bCs w:val="0"/>
          <w:lang w:val="fr-FR"/>
        </w:rPr>
        <w:t xml:space="preserve"> PROGRESSIVE DU FEM</w:t>
      </w:r>
      <w:bookmarkEnd w:id="100"/>
      <w:r w:rsidRPr="00AB669F">
        <w:rPr>
          <w:bCs w:val="0"/>
          <w:lang w:val="fr-FR"/>
        </w:rPr>
        <w:t xml:space="preserve"> </w:t>
      </w:r>
    </w:p>
    <w:p w:rsidR="00666B7F" w:rsidRPr="00FF7482" w:rsidRDefault="00666B7F" w:rsidP="00C916B4">
      <w:pPr>
        <w:pStyle w:val="Heading2"/>
        <w:rPr>
          <w:lang w:val="fr-FR"/>
        </w:rPr>
      </w:pPr>
      <w:bookmarkStart w:id="108" w:name="_Toc295234903"/>
      <w:bookmarkStart w:id="109" w:name="_Toc279133739"/>
      <w:bookmarkEnd w:id="101"/>
      <w:bookmarkEnd w:id="102"/>
      <w:bookmarkEnd w:id="103"/>
      <w:bookmarkEnd w:id="104"/>
      <w:bookmarkEnd w:id="105"/>
      <w:bookmarkEnd w:id="106"/>
      <w:bookmarkEnd w:id="107"/>
      <w:r w:rsidRPr="00FF7482">
        <w:rPr>
          <w:lang w:val="fr-FR"/>
        </w:rPr>
        <w:t>Ière PARTIE : Analyse du cadre des résultats stratégiques, CRS (anciennement cadre logique du FEM)</w:t>
      </w:r>
      <w:bookmarkEnd w:id="108"/>
    </w:p>
    <w:p w:rsidR="00666B7F" w:rsidRPr="00C2605A" w:rsidRDefault="00666B7F" w:rsidP="00666B7F">
      <w:pPr>
        <w:pStyle w:val="Heading3"/>
        <w:rPr>
          <w:iCs w:val="0"/>
          <w:lang w:val="fr-FR"/>
        </w:rPr>
      </w:pPr>
      <w:bookmarkStart w:id="110" w:name="_Toc295234904"/>
      <w:bookmarkEnd w:id="109"/>
      <w:r w:rsidRPr="00C2605A">
        <w:rPr>
          <w:iCs w:val="0"/>
          <w:lang w:val="fr-FR"/>
        </w:rPr>
        <w:t>Cadre d</w:t>
      </w:r>
      <w:r w:rsidR="004854B9" w:rsidRPr="00C2605A">
        <w:rPr>
          <w:iCs w:val="0"/>
          <w:lang w:val="fr-FR"/>
        </w:rPr>
        <w:t>’</w:t>
      </w:r>
      <w:r w:rsidRPr="00C2605A">
        <w:rPr>
          <w:iCs w:val="0"/>
          <w:lang w:val="fr-FR"/>
        </w:rPr>
        <w:t>indicateurs dans le cadre du CRS</w:t>
      </w:r>
      <w:bookmarkEnd w:id="110"/>
    </w:p>
    <w:p w:rsidR="00D004D5" w:rsidRPr="00AB669F" w:rsidRDefault="00D004D5" w:rsidP="00D004D5">
      <w:pPr>
        <w:rPr>
          <w:sz w:val="10"/>
          <w:szCs w:val="10"/>
          <w:lang w:val="fr-FR"/>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7"/>
        <w:gridCol w:w="2889"/>
        <w:gridCol w:w="1649"/>
        <w:gridCol w:w="1874"/>
        <w:gridCol w:w="2463"/>
        <w:gridCol w:w="2328"/>
      </w:tblGrid>
      <w:tr w:rsidR="00A91B4B" w:rsidRPr="00AB669F" w:rsidTr="00C840F0">
        <w:trPr>
          <w:tblHeader/>
        </w:trPr>
        <w:tc>
          <w:tcPr>
            <w:tcW w:w="0" w:type="auto"/>
            <w:tcBorders>
              <w:bottom w:val="single" w:sz="4" w:space="0" w:color="auto"/>
            </w:tcBorders>
            <w:shd w:val="clear" w:color="auto" w:fill="FBD4B4"/>
            <w:tcMar>
              <w:top w:w="29" w:type="dxa"/>
              <w:left w:w="72" w:type="dxa"/>
              <w:bottom w:w="29" w:type="dxa"/>
              <w:right w:w="72" w:type="dxa"/>
            </w:tcMar>
            <w:vAlign w:val="center"/>
          </w:tcPr>
          <w:p w:rsidR="00D004D5" w:rsidRPr="00F40DB8" w:rsidRDefault="00290C8F" w:rsidP="00290C8F">
            <w:pPr>
              <w:jc w:val="center"/>
              <w:rPr>
                <w:lang w:val="fr-FR"/>
              </w:rPr>
            </w:pPr>
            <w:r w:rsidRPr="00F40DB8">
              <w:rPr>
                <w:b/>
                <w:sz w:val="20"/>
                <w:lang w:val="fr-FR"/>
              </w:rPr>
              <w:t>Objectif/Résultat</w:t>
            </w:r>
          </w:p>
        </w:tc>
        <w:tc>
          <w:tcPr>
            <w:tcW w:w="0" w:type="auto"/>
            <w:tcBorders>
              <w:bottom w:val="single" w:sz="4" w:space="0" w:color="auto"/>
            </w:tcBorders>
            <w:shd w:val="clear" w:color="auto" w:fill="FBD4B4"/>
            <w:tcMar>
              <w:top w:w="29" w:type="dxa"/>
              <w:left w:w="72" w:type="dxa"/>
              <w:bottom w:w="29" w:type="dxa"/>
              <w:right w:w="72" w:type="dxa"/>
            </w:tcMar>
            <w:vAlign w:val="center"/>
          </w:tcPr>
          <w:p w:rsidR="00D004D5" w:rsidRPr="00F40DB8" w:rsidRDefault="00290C8F" w:rsidP="00290C8F">
            <w:pPr>
              <w:jc w:val="center"/>
              <w:rPr>
                <w:lang w:val="fr-FR"/>
              </w:rPr>
            </w:pPr>
            <w:r w:rsidRPr="00F40DB8">
              <w:rPr>
                <w:b/>
                <w:sz w:val="20"/>
                <w:lang w:val="fr-FR"/>
              </w:rPr>
              <w:t>Indicateur</w:t>
            </w:r>
          </w:p>
        </w:tc>
        <w:tc>
          <w:tcPr>
            <w:tcW w:w="0" w:type="auto"/>
            <w:tcBorders>
              <w:bottom w:val="single" w:sz="4" w:space="0" w:color="auto"/>
            </w:tcBorders>
            <w:shd w:val="clear" w:color="auto" w:fill="FBD4B4"/>
            <w:tcMar>
              <w:top w:w="29" w:type="dxa"/>
              <w:left w:w="72" w:type="dxa"/>
              <w:bottom w:w="29" w:type="dxa"/>
              <w:right w:w="72" w:type="dxa"/>
            </w:tcMar>
            <w:vAlign w:val="center"/>
          </w:tcPr>
          <w:p w:rsidR="00D004D5" w:rsidRPr="00F40DB8" w:rsidRDefault="00290C8F" w:rsidP="00290C8F">
            <w:pPr>
              <w:jc w:val="center"/>
              <w:rPr>
                <w:lang w:val="fr-FR"/>
              </w:rPr>
            </w:pPr>
            <w:r w:rsidRPr="00F40DB8">
              <w:rPr>
                <w:b/>
                <w:i/>
                <w:sz w:val="20"/>
                <w:lang w:val="fr-FR"/>
              </w:rPr>
              <w:t>Situation de référence</w:t>
            </w:r>
          </w:p>
        </w:tc>
        <w:tc>
          <w:tcPr>
            <w:tcW w:w="0" w:type="auto"/>
            <w:tcBorders>
              <w:bottom w:val="single" w:sz="4" w:space="0" w:color="auto"/>
            </w:tcBorders>
            <w:shd w:val="clear" w:color="auto" w:fill="FBD4B4"/>
            <w:tcMar>
              <w:top w:w="29" w:type="dxa"/>
              <w:left w:w="72" w:type="dxa"/>
              <w:bottom w:w="29" w:type="dxa"/>
              <w:right w:w="72" w:type="dxa"/>
            </w:tcMar>
            <w:vAlign w:val="center"/>
          </w:tcPr>
          <w:p w:rsidR="00D004D5" w:rsidRPr="00F40DB8" w:rsidRDefault="00290C8F" w:rsidP="00290C8F">
            <w:pPr>
              <w:jc w:val="center"/>
              <w:rPr>
                <w:lang w:val="fr-FR"/>
              </w:rPr>
            </w:pPr>
            <w:r w:rsidRPr="00F40DB8">
              <w:rPr>
                <w:b/>
                <w:i/>
                <w:sz w:val="20"/>
                <w:lang w:val="fr-FR"/>
              </w:rPr>
              <w:t>Objectif en fin de projet</w:t>
            </w:r>
          </w:p>
        </w:tc>
        <w:tc>
          <w:tcPr>
            <w:tcW w:w="0" w:type="auto"/>
            <w:tcBorders>
              <w:bottom w:val="single" w:sz="4" w:space="0" w:color="auto"/>
            </w:tcBorders>
            <w:shd w:val="clear" w:color="auto" w:fill="FBD4B4"/>
            <w:tcMar>
              <w:top w:w="29" w:type="dxa"/>
              <w:left w:w="72" w:type="dxa"/>
              <w:bottom w:w="29" w:type="dxa"/>
              <w:right w:w="72" w:type="dxa"/>
            </w:tcMar>
            <w:vAlign w:val="center"/>
          </w:tcPr>
          <w:p w:rsidR="00D004D5" w:rsidRPr="00F40DB8" w:rsidRDefault="00290C8F" w:rsidP="00290C8F">
            <w:pPr>
              <w:jc w:val="center"/>
              <w:rPr>
                <w:lang w:val="fr-FR"/>
              </w:rPr>
            </w:pPr>
            <w:r w:rsidRPr="00F40DB8">
              <w:rPr>
                <w:b/>
                <w:sz w:val="20"/>
                <w:lang w:val="fr-FR"/>
              </w:rPr>
              <w:t>Source d</w:t>
            </w:r>
            <w:r w:rsidR="004854B9" w:rsidRPr="00F40DB8">
              <w:rPr>
                <w:b/>
                <w:sz w:val="20"/>
                <w:lang w:val="fr-FR"/>
              </w:rPr>
              <w:t>’</w:t>
            </w:r>
            <w:r w:rsidRPr="00F40DB8">
              <w:rPr>
                <w:b/>
                <w:sz w:val="20"/>
                <w:lang w:val="fr-FR"/>
              </w:rPr>
              <w:t>informations</w:t>
            </w:r>
          </w:p>
        </w:tc>
        <w:tc>
          <w:tcPr>
            <w:tcW w:w="2328" w:type="dxa"/>
            <w:tcBorders>
              <w:bottom w:val="single" w:sz="4" w:space="0" w:color="auto"/>
            </w:tcBorders>
            <w:shd w:val="clear" w:color="auto" w:fill="FBD4B4"/>
            <w:tcMar>
              <w:top w:w="29" w:type="dxa"/>
              <w:left w:w="72" w:type="dxa"/>
              <w:bottom w:w="29" w:type="dxa"/>
              <w:right w:w="72" w:type="dxa"/>
            </w:tcMar>
            <w:vAlign w:val="center"/>
          </w:tcPr>
          <w:p w:rsidR="00D004D5" w:rsidRPr="00F40DB8" w:rsidRDefault="00290C8F" w:rsidP="00290C8F">
            <w:pPr>
              <w:jc w:val="center"/>
              <w:rPr>
                <w:lang w:val="fr-FR"/>
              </w:rPr>
            </w:pPr>
            <w:r w:rsidRPr="00F40DB8">
              <w:rPr>
                <w:b/>
                <w:sz w:val="20"/>
                <w:lang w:val="fr-FR"/>
              </w:rPr>
              <w:t>Risques et hypothèses</w:t>
            </w:r>
          </w:p>
        </w:tc>
      </w:tr>
      <w:tr w:rsidR="00A91B4B" w:rsidRPr="00AB669F" w:rsidTr="00C840F0">
        <w:trPr>
          <w:trHeight w:val="2200"/>
        </w:trPr>
        <w:tc>
          <w:tcPr>
            <w:tcW w:w="0" w:type="auto"/>
            <w:vMerge w:val="restart"/>
            <w:shd w:val="clear" w:color="auto" w:fill="EAF1DD"/>
            <w:tcMar>
              <w:top w:w="29" w:type="dxa"/>
              <w:left w:w="72" w:type="dxa"/>
              <w:bottom w:w="29" w:type="dxa"/>
              <w:right w:w="72" w:type="dxa"/>
            </w:tcMar>
          </w:tcPr>
          <w:p w:rsidR="00D004D5" w:rsidRPr="00F40DB8" w:rsidRDefault="00290C8F" w:rsidP="00290C8F">
            <w:pPr>
              <w:rPr>
                <w:lang w:val="fr-FR"/>
              </w:rPr>
            </w:pPr>
            <w:r w:rsidRPr="00F40DB8">
              <w:rPr>
                <w:b/>
                <w:sz w:val="20"/>
                <w:lang w:val="fr-FR"/>
              </w:rPr>
              <w:t>Objectif</w:t>
            </w:r>
            <w:r w:rsidRPr="00F40DB8">
              <w:rPr>
                <w:sz w:val="20"/>
                <w:lang w:val="fr-FR"/>
              </w:rPr>
              <w:t xml:space="preserve"> -- </w:t>
            </w:r>
            <w:r w:rsidR="00A8761D" w:rsidRPr="00F40DB8">
              <w:rPr>
                <w:sz w:val="20"/>
                <w:lang w:val="fr-FR"/>
              </w:rPr>
              <w:t>Étendre</w:t>
            </w:r>
            <w:r w:rsidRPr="00F40DB8">
              <w:rPr>
                <w:sz w:val="20"/>
                <w:lang w:val="fr-FR"/>
              </w:rPr>
              <w:t xml:space="preserve"> le système d</w:t>
            </w:r>
            <w:r w:rsidR="004854B9" w:rsidRPr="00F40DB8">
              <w:rPr>
                <w:sz w:val="20"/>
                <w:lang w:val="fr-FR"/>
              </w:rPr>
              <w:t>’</w:t>
            </w:r>
            <w:r w:rsidRPr="00F40DB8">
              <w:rPr>
                <w:sz w:val="20"/>
                <w:lang w:val="fr-FR"/>
              </w:rPr>
              <w:t xml:space="preserve">aires protégées (AP) géré par le Niger dans le biome saharien en appliquant des approches efficaces de gestion des AP et en créant des corridors de migration de la faune. </w:t>
            </w:r>
          </w:p>
        </w:tc>
        <w:tc>
          <w:tcPr>
            <w:tcW w:w="0" w:type="auto"/>
            <w:shd w:val="clear" w:color="auto" w:fill="EAF1DD"/>
            <w:tcMar>
              <w:top w:w="29" w:type="dxa"/>
              <w:left w:w="72" w:type="dxa"/>
              <w:bottom w:w="29" w:type="dxa"/>
              <w:right w:w="72" w:type="dxa"/>
            </w:tcMar>
          </w:tcPr>
          <w:p w:rsidR="00290C8F" w:rsidRPr="00F40DB8" w:rsidRDefault="00290C8F" w:rsidP="00290C8F">
            <w:pPr>
              <w:ind w:left="19"/>
              <w:rPr>
                <w:sz w:val="20"/>
                <w:lang w:val="fr-FR"/>
              </w:rPr>
            </w:pPr>
            <w:r w:rsidRPr="00F40DB8">
              <w:rPr>
                <w:sz w:val="20"/>
                <w:lang w:val="fr-FR"/>
              </w:rPr>
              <w:t>1. Couverture des écosystèmes sahariens dans le système national d</w:t>
            </w:r>
            <w:r w:rsidR="004854B9" w:rsidRPr="00F40DB8">
              <w:rPr>
                <w:sz w:val="20"/>
                <w:lang w:val="fr-FR"/>
              </w:rPr>
              <w:t>’</w:t>
            </w:r>
            <w:r w:rsidRPr="00F40DB8">
              <w:rPr>
                <w:sz w:val="20"/>
                <w:lang w:val="fr-FR"/>
              </w:rPr>
              <w:t>aires protégées du Niger</w:t>
            </w:r>
          </w:p>
          <w:p w:rsidR="00D004D5" w:rsidRPr="00F40DB8" w:rsidRDefault="00D004D5" w:rsidP="00C840F0">
            <w:pPr>
              <w:rPr>
                <w:bCs/>
                <w:sz w:val="20"/>
                <w:szCs w:val="20"/>
                <w:lang w:val="fr-FR"/>
              </w:rPr>
            </w:pPr>
          </w:p>
        </w:tc>
        <w:tc>
          <w:tcPr>
            <w:tcW w:w="0" w:type="auto"/>
            <w:shd w:val="clear" w:color="auto" w:fill="EAF1DD"/>
            <w:tcMar>
              <w:top w:w="29" w:type="dxa"/>
              <w:left w:w="72" w:type="dxa"/>
              <w:bottom w:w="29" w:type="dxa"/>
              <w:right w:w="72" w:type="dxa"/>
            </w:tcMar>
          </w:tcPr>
          <w:p w:rsidR="00290C8F" w:rsidRPr="00F40DB8" w:rsidRDefault="00290C8F" w:rsidP="00290C8F">
            <w:pPr>
              <w:pStyle w:val="FootnoteText"/>
              <w:ind w:left="-57" w:right="-57"/>
              <w:jc w:val="center"/>
              <w:rPr>
                <w:szCs w:val="24"/>
                <w:lang w:val="fr-FR"/>
              </w:rPr>
            </w:pPr>
            <w:r w:rsidRPr="00F40DB8">
              <w:rPr>
                <w:sz w:val="20"/>
                <w:szCs w:val="24"/>
                <w:lang w:val="fr-FR"/>
              </w:rPr>
              <w:t xml:space="preserve">AP : </w:t>
            </w:r>
            <w:smartTag w:uri="urn:schemas-microsoft-com:office:smarttags" w:element="metricconverter">
              <w:smartTagPr>
                <w:attr w:name="ProductID" w:val="7.811.370 ha"/>
              </w:smartTagPr>
              <w:r w:rsidRPr="00F40DB8">
                <w:rPr>
                  <w:sz w:val="20"/>
                  <w:szCs w:val="24"/>
                  <w:lang w:val="fr-FR"/>
                </w:rPr>
                <w:t>7.811.370 ha</w:t>
              </w:r>
            </w:smartTag>
          </w:p>
          <w:p w:rsidR="00D004D5" w:rsidRPr="00F40DB8" w:rsidRDefault="00290C8F" w:rsidP="00290C8F">
            <w:pPr>
              <w:pStyle w:val="FootnoteText"/>
              <w:ind w:left="-57" w:right="-57"/>
              <w:jc w:val="center"/>
              <w:rPr>
                <w:szCs w:val="24"/>
                <w:lang w:val="fr-FR"/>
              </w:rPr>
            </w:pPr>
            <w:r w:rsidRPr="00F40DB8">
              <w:rPr>
                <w:sz w:val="20"/>
                <w:szCs w:val="24"/>
                <w:lang w:val="fr-FR"/>
              </w:rPr>
              <w:t>Corridor : 0 communauté</w:t>
            </w:r>
          </w:p>
        </w:tc>
        <w:tc>
          <w:tcPr>
            <w:tcW w:w="0" w:type="auto"/>
            <w:shd w:val="clear" w:color="auto" w:fill="EAF1DD"/>
            <w:tcMar>
              <w:top w:w="29" w:type="dxa"/>
              <w:left w:w="72" w:type="dxa"/>
              <w:bottom w:w="29" w:type="dxa"/>
              <w:right w:w="72" w:type="dxa"/>
            </w:tcMar>
          </w:tcPr>
          <w:p w:rsidR="00290C8F" w:rsidRPr="00F40DB8" w:rsidRDefault="00290C8F" w:rsidP="00290C8F">
            <w:pPr>
              <w:ind w:left="-2"/>
              <w:jc w:val="center"/>
              <w:rPr>
                <w:lang w:val="fr-FR"/>
              </w:rPr>
            </w:pPr>
            <w:r w:rsidRPr="00F40DB8">
              <w:rPr>
                <w:sz w:val="20"/>
                <w:lang w:val="fr-FR"/>
              </w:rPr>
              <w:t xml:space="preserve">AP : </w:t>
            </w:r>
            <w:smartTag w:uri="urn:schemas-microsoft-com:office:smarttags" w:element="metricconverter">
              <w:smartTagPr>
                <w:attr w:name="ProductID" w:val="16.093.326 ha"/>
              </w:smartTagPr>
              <w:r w:rsidRPr="00F40DB8">
                <w:rPr>
                  <w:sz w:val="20"/>
                  <w:lang w:val="fr-FR"/>
                </w:rPr>
                <w:t>16.093.326 ha</w:t>
              </w:r>
            </w:smartTag>
          </w:p>
          <w:p w:rsidR="00D004D5" w:rsidRPr="00F40DB8" w:rsidRDefault="00290C8F" w:rsidP="00290C8F">
            <w:pPr>
              <w:ind w:left="-2"/>
              <w:jc w:val="center"/>
              <w:rPr>
                <w:lang w:val="fr-FR"/>
              </w:rPr>
            </w:pPr>
            <w:r w:rsidRPr="00F40DB8">
              <w:rPr>
                <w:sz w:val="20"/>
                <w:lang w:val="fr-FR"/>
              </w:rPr>
              <w:t>Corridor : ≥ 20 % des communes dans le corridor</w:t>
            </w:r>
          </w:p>
        </w:tc>
        <w:tc>
          <w:tcPr>
            <w:tcW w:w="0" w:type="auto"/>
            <w:shd w:val="clear" w:color="auto" w:fill="EAF1DD"/>
            <w:tcMar>
              <w:top w:w="29" w:type="dxa"/>
              <w:left w:w="72" w:type="dxa"/>
              <w:bottom w:w="29" w:type="dxa"/>
              <w:right w:w="72" w:type="dxa"/>
            </w:tcMar>
          </w:tcPr>
          <w:p w:rsidR="00290C8F" w:rsidRPr="00F40DB8" w:rsidRDefault="00A8761D" w:rsidP="00290C8F">
            <w:pPr>
              <w:rPr>
                <w:sz w:val="20"/>
                <w:lang w:val="fr-FR"/>
              </w:rPr>
            </w:pPr>
            <w:r w:rsidRPr="00F40DB8">
              <w:rPr>
                <w:sz w:val="20"/>
                <w:lang w:val="fr-FR"/>
              </w:rPr>
              <w:t>Évaluations</w:t>
            </w:r>
            <w:r w:rsidR="00290C8F" w:rsidRPr="00F40DB8">
              <w:rPr>
                <w:sz w:val="20"/>
                <w:lang w:val="fr-FR"/>
              </w:rPr>
              <w:t xml:space="preserve"> à mi-parcours et finale</w:t>
            </w:r>
          </w:p>
          <w:p w:rsidR="00290C8F" w:rsidRPr="00F40DB8" w:rsidRDefault="00290C8F" w:rsidP="00290C8F">
            <w:pPr>
              <w:rPr>
                <w:sz w:val="20"/>
                <w:lang w:val="fr-FR"/>
              </w:rPr>
            </w:pPr>
            <w:r w:rsidRPr="00F40DB8">
              <w:rPr>
                <w:sz w:val="20"/>
                <w:lang w:val="fr-FR"/>
              </w:rPr>
              <w:t>Publication officielle de la création légale des Rapports de mise en œuvre de l</w:t>
            </w:r>
            <w:r w:rsidR="004854B9" w:rsidRPr="00F40DB8">
              <w:rPr>
                <w:sz w:val="20"/>
                <w:lang w:val="fr-FR"/>
              </w:rPr>
              <w:t>’</w:t>
            </w:r>
            <w:r w:rsidRPr="00F40DB8">
              <w:rPr>
                <w:sz w:val="20"/>
                <w:lang w:val="fr-FR"/>
              </w:rPr>
              <w:t>AP du Termit (PIR)</w:t>
            </w:r>
          </w:p>
          <w:p w:rsidR="00D004D5" w:rsidRPr="00F40DB8" w:rsidRDefault="00D004D5" w:rsidP="00C840F0">
            <w:pPr>
              <w:rPr>
                <w:sz w:val="20"/>
                <w:szCs w:val="20"/>
                <w:lang w:val="fr-FR"/>
              </w:rPr>
            </w:pPr>
          </w:p>
        </w:tc>
        <w:tc>
          <w:tcPr>
            <w:tcW w:w="2328" w:type="dxa"/>
            <w:vMerge w:val="restart"/>
            <w:shd w:val="clear" w:color="auto" w:fill="EAF1DD"/>
            <w:tcMar>
              <w:top w:w="29" w:type="dxa"/>
              <w:left w:w="72" w:type="dxa"/>
              <w:bottom w:w="29" w:type="dxa"/>
              <w:right w:w="72" w:type="dxa"/>
            </w:tcMar>
          </w:tcPr>
          <w:p w:rsidR="00290C8F" w:rsidRPr="00F40DB8" w:rsidRDefault="00290C8F" w:rsidP="00290C8F">
            <w:pPr>
              <w:rPr>
                <w:sz w:val="20"/>
                <w:lang w:val="fr-FR"/>
              </w:rPr>
            </w:pPr>
            <w:r w:rsidRPr="00F40DB8">
              <w:rPr>
                <w:sz w:val="20"/>
                <w:u w:val="single"/>
                <w:lang w:val="fr-FR"/>
              </w:rPr>
              <w:t>Risques</w:t>
            </w:r>
            <w:r w:rsidRPr="00F40DB8">
              <w:rPr>
                <w:sz w:val="20"/>
                <w:lang w:val="fr-FR"/>
              </w:rPr>
              <w:t> :</w:t>
            </w:r>
          </w:p>
          <w:p w:rsidR="00290C8F" w:rsidRPr="00F40DB8" w:rsidRDefault="00290C8F" w:rsidP="00290C8F">
            <w:pPr>
              <w:rPr>
                <w:sz w:val="20"/>
                <w:lang w:val="fr-FR"/>
              </w:rPr>
            </w:pPr>
            <w:r w:rsidRPr="00F40DB8">
              <w:rPr>
                <w:sz w:val="20"/>
                <w:lang w:val="fr-FR"/>
              </w:rPr>
              <w:t>Les troubles politiques dans l</w:t>
            </w:r>
            <w:r w:rsidR="004854B9" w:rsidRPr="00F40DB8">
              <w:rPr>
                <w:sz w:val="20"/>
                <w:lang w:val="fr-FR"/>
              </w:rPr>
              <w:t>’</w:t>
            </w:r>
            <w:r w:rsidRPr="00F40DB8">
              <w:rPr>
                <w:sz w:val="20"/>
                <w:lang w:val="fr-FR"/>
              </w:rPr>
              <w:t>extrême nord du Niger ou dans la zone du projet elle-même risquent de mettre le projet en danger.</w:t>
            </w:r>
          </w:p>
          <w:p w:rsidR="00D004D5" w:rsidRPr="00F40DB8" w:rsidRDefault="00D004D5" w:rsidP="00C840F0">
            <w:pPr>
              <w:rPr>
                <w:sz w:val="20"/>
                <w:szCs w:val="20"/>
                <w:lang w:val="fr-FR"/>
              </w:rPr>
            </w:pPr>
          </w:p>
          <w:p w:rsidR="00290C8F" w:rsidRPr="00F40DB8" w:rsidRDefault="00290C8F" w:rsidP="00290C8F">
            <w:pPr>
              <w:rPr>
                <w:sz w:val="20"/>
                <w:lang w:val="fr-FR"/>
              </w:rPr>
            </w:pPr>
            <w:r w:rsidRPr="00F40DB8">
              <w:rPr>
                <w:sz w:val="20"/>
                <w:lang w:val="fr-FR"/>
              </w:rPr>
              <w:t>Le soutien politique et institutionnel à la création et la gestion du système d</w:t>
            </w:r>
            <w:r w:rsidR="004854B9" w:rsidRPr="00F40DB8">
              <w:rPr>
                <w:sz w:val="20"/>
                <w:lang w:val="fr-FR"/>
              </w:rPr>
              <w:t>’</w:t>
            </w:r>
            <w:r w:rsidRPr="00F40DB8">
              <w:rPr>
                <w:sz w:val="20"/>
                <w:lang w:val="fr-FR"/>
              </w:rPr>
              <w:t>AP dans le nord du Niger est insuffisant.</w:t>
            </w:r>
          </w:p>
          <w:p w:rsidR="00D004D5" w:rsidRPr="00F40DB8" w:rsidRDefault="00D004D5" w:rsidP="00C840F0">
            <w:pPr>
              <w:rPr>
                <w:sz w:val="20"/>
                <w:szCs w:val="20"/>
                <w:lang w:val="fr-FR"/>
              </w:rPr>
            </w:pPr>
          </w:p>
          <w:p w:rsidR="00290C8F" w:rsidRPr="00F40DB8" w:rsidRDefault="00290C8F" w:rsidP="00290C8F">
            <w:pPr>
              <w:rPr>
                <w:lang w:val="fr-FR"/>
              </w:rPr>
            </w:pPr>
            <w:r w:rsidRPr="00F40DB8">
              <w:rPr>
                <w:sz w:val="20"/>
                <w:u w:val="single"/>
                <w:lang w:val="fr-FR"/>
              </w:rPr>
              <w:t>Hypothèse</w:t>
            </w:r>
            <w:r w:rsidRPr="00F40DB8">
              <w:rPr>
                <w:sz w:val="20"/>
                <w:lang w:val="fr-FR"/>
              </w:rPr>
              <w:t xml:space="preserve"> : </w:t>
            </w:r>
          </w:p>
          <w:p w:rsidR="00D004D5" w:rsidRPr="00F40DB8" w:rsidRDefault="00290C8F" w:rsidP="00290C8F">
            <w:pPr>
              <w:rPr>
                <w:lang w:val="fr-FR"/>
              </w:rPr>
            </w:pPr>
            <w:r w:rsidRPr="00F40DB8">
              <w:rPr>
                <w:sz w:val="20"/>
                <w:lang w:val="fr-FR"/>
              </w:rPr>
              <w:t>La gestion durable des ressources naturelles et la gouvernance locale resteront des priorités nationales au Niger.</w:t>
            </w:r>
          </w:p>
        </w:tc>
      </w:tr>
      <w:tr w:rsidR="00A91B4B" w:rsidRPr="00AB669F" w:rsidTr="00C840F0">
        <w:trPr>
          <w:trHeight w:val="1150"/>
        </w:trPr>
        <w:tc>
          <w:tcPr>
            <w:tcW w:w="0" w:type="auto"/>
            <w:vMerge/>
            <w:shd w:val="clear" w:color="auto" w:fill="EAF1DD"/>
            <w:tcMar>
              <w:top w:w="29" w:type="dxa"/>
              <w:left w:w="72" w:type="dxa"/>
              <w:bottom w:w="29" w:type="dxa"/>
              <w:right w:w="72" w:type="dxa"/>
            </w:tcMar>
          </w:tcPr>
          <w:p w:rsidR="00D004D5" w:rsidRPr="00F40DB8" w:rsidRDefault="00D004D5" w:rsidP="00C840F0">
            <w:pPr>
              <w:rPr>
                <w:b/>
                <w:bCs/>
                <w:sz w:val="20"/>
                <w:szCs w:val="20"/>
                <w:lang w:val="fr-FR"/>
              </w:rPr>
            </w:pPr>
          </w:p>
        </w:tc>
        <w:tc>
          <w:tcPr>
            <w:tcW w:w="0" w:type="auto"/>
            <w:shd w:val="clear" w:color="auto" w:fill="EAF1DD"/>
            <w:tcMar>
              <w:top w:w="29" w:type="dxa"/>
              <w:left w:w="72" w:type="dxa"/>
              <w:bottom w:w="29" w:type="dxa"/>
              <w:right w:w="72" w:type="dxa"/>
            </w:tcMar>
          </w:tcPr>
          <w:p w:rsidR="00290C8F" w:rsidRPr="00F40DB8" w:rsidRDefault="00290C8F" w:rsidP="00290C8F">
            <w:pPr>
              <w:rPr>
                <w:sz w:val="20"/>
                <w:lang w:val="fr-FR"/>
              </w:rPr>
            </w:pPr>
            <w:r w:rsidRPr="00F40DB8">
              <w:rPr>
                <w:sz w:val="20"/>
                <w:lang w:val="fr-FR"/>
              </w:rPr>
              <w:t>2. Les populations estimatives d</w:t>
            </w:r>
            <w:r w:rsidR="004854B9" w:rsidRPr="00F40DB8">
              <w:rPr>
                <w:sz w:val="20"/>
                <w:lang w:val="fr-FR"/>
              </w:rPr>
              <w:t>’</w:t>
            </w:r>
            <w:r w:rsidRPr="00F40DB8">
              <w:rPr>
                <w:sz w:val="20"/>
                <w:lang w:val="fr-FR"/>
              </w:rPr>
              <w:t>addax dans le biome saharien du Niger restent stables</w:t>
            </w:r>
          </w:p>
          <w:p w:rsidR="00D004D5" w:rsidRPr="00F40DB8" w:rsidRDefault="00D004D5" w:rsidP="00C840F0">
            <w:pPr>
              <w:rPr>
                <w:sz w:val="20"/>
                <w:szCs w:val="20"/>
                <w:lang w:val="fr-FR"/>
              </w:rPr>
            </w:pPr>
          </w:p>
          <w:p w:rsidR="00D004D5" w:rsidRPr="00F40DB8" w:rsidRDefault="00D004D5" w:rsidP="00C840F0">
            <w:pPr>
              <w:rPr>
                <w:sz w:val="20"/>
                <w:szCs w:val="20"/>
                <w:lang w:val="fr-FR"/>
              </w:rPr>
            </w:pPr>
          </w:p>
        </w:tc>
        <w:tc>
          <w:tcPr>
            <w:tcW w:w="0" w:type="auto"/>
            <w:shd w:val="clear" w:color="auto" w:fill="EAF1DD"/>
            <w:tcMar>
              <w:top w:w="29" w:type="dxa"/>
              <w:left w:w="72" w:type="dxa"/>
              <w:bottom w:w="29" w:type="dxa"/>
              <w:right w:w="72" w:type="dxa"/>
            </w:tcMar>
          </w:tcPr>
          <w:p w:rsidR="00D004D5" w:rsidRPr="00F40DB8" w:rsidRDefault="00D004D5" w:rsidP="00290C8F">
            <w:pPr>
              <w:pStyle w:val="FootnoteText"/>
              <w:ind w:left="-57" w:right="-57"/>
              <w:jc w:val="center"/>
              <w:rPr>
                <w:lang w:val="fr-FR"/>
              </w:rPr>
            </w:pPr>
            <w:r w:rsidRPr="00F40DB8">
              <w:rPr>
                <w:sz w:val="20"/>
                <w:lang w:val="fr-FR"/>
              </w:rPr>
              <w:t>~ 200</w:t>
            </w:r>
          </w:p>
        </w:tc>
        <w:tc>
          <w:tcPr>
            <w:tcW w:w="0" w:type="auto"/>
            <w:shd w:val="clear" w:color="auto" w:fill="EAF1DD"/>
            <w:tcMar>
              <w:top w:w="29" w:type="dxa"/>
              <w:left w:w="72" w:type="dxa"/>
              <w:bottom w:w="29" w:type="dxa"/>
              <w:right w:w="72" w:type="dxa"/>
            </w:tcMar>
          </w:tcPr>
          <w:p w:rsidR="00D004D5" w:rsidRPr="00F40DB8" w:rsidRDefault="00D004D5" w:rsidP="00290C8F">
            <w:pPr>
              <w:jc w:val="center"/>
              <w:rPr>
                <w:lang w:val="fr-FR"/>
              </w:rPr>
            </w:pPr>
            <w:r w:rsidRPr="00F40DB8">
              <w:rPr>
                <w:sz w:val="20"/>
                <w:szCs w:val="20"/>
                <w:lang w:val="fr-FR"/>
              </w:rPr>
              <w:t>~ 200</w:t>
            </w:r>
          </w:p>
        </w:tc>
        <w:tc>
          <w:tcPr>
            <w:tcW w:w="0" w:type="auto"/>
            <w:shd w:val="clear" w:color="auto" w:fill="EAF1DD"/>
            <w:tcMar>
              <w:top w:w="29" w:type="dxa"/>
              <w:left w:w="72" w:type="dxa"/>
              <w:bottom w:w="29" w:type="dxa"/>
              <w:right w:w="72" w:type="dxa"/>
            </w:tcMar>
          </w:tcPr>
          <w:p w:rsidR="00D004D5" w:rsidRPr="00F40DB8" w:rsidRDefault="00290C8F" w:rsidP="00290C8F">
            <w:pPr>
              <w:rPr>
                <w:lang w:val="fr-FR"/>
              </w:rPr>
            </w:pPr>
            <w:r w:rsidRPr="00F40DB8">
              <w:rPr>
                <w:sz w:val="20"/>
                <w:lang w:val="fr-FR"/>
              </w:rPr>
              <w:t>Système de suivi écologique du projet</w:t>
            </w:r>
          </w:p>
        </w:tc>
        <w:tc>
          <w:tcPr>
            <w:tcW w:w="2328" w:type="dxa"/>
            <w:vMerge/>
            <w:shd w:val="clear" w:color="auto" w:fill="EAF1DD"/>
            <w:tcMar>
              <w:top w:w="29" w:type="dxa"/>
              <w:left w:w="72" w:type="dxa"/>
              <w:bottom w:w="29" w:type="dxa"/>
              <w:right w:w="72" w:type="dxa"/>
            </w:tcMar>
          </w:tcPr>
          <w:p w:rsidR="00D004D5" w:rsidRPr="00F40DB8" w:rsidRDefault="00D004D5" w:rsidP="00C840F0">
            <w:pPr>
              <w:rPr>
                <w:sz w:val="20"/>
                <w:szCs w:val="20"/>
                <w:lang w:val="fr-FR"/>
              </w:rPr>
            </w:pPr>
          </w:p>
        </w:tc>
      </w:tr>
      <w:tr w:rsidR="00A91B4B" w:rsidRPr="00AB669F" w:rsidTr="00C840F0">
        <w:tc>
          <w:tcPr>
            <w:tcW w:w="0" w:type="auto"/>
            <w:vMerge w:val="restart"/>
            <w:tcMar>
              <w:top w:w="29" w:type="dxa"/>
              <w:left w:w="72" w:type="dxa"/>
              <w:bottom w:w="29" w:type="dxa"/>
              <w:right w:w="72" w:type="dxa"/>
            </w:tcMar>
          </w:tcPr>
          <w:p w:rsidR="00D004D5" w:rsidRPr="00F40DB8" w:rsidRDefault="00290C8F" w:rsidP="00290C8F">
            <w:pPr>
              <w:rPr>
                <w:lang w:val="fr-FR"/>
              </w:rPr>
            </w:pPr>
            <w:r w:rsidRPr="00F40DB8">
              <w:rPr>
                <w:b/>
                <w:sz w:val="20"/>
                <w:lang w:val="fr-FR"/>
              </w:rPr>
              <w:t>Résultat 1 –</w:t>
            </w:r>
            <w:r w:rsidRPr="00F40DB8">
              <w:rPr>
                <w:sz w:val="20"/>
                <w:lang w:val="fr-FR"/>
              </w:rPr>
              <w:t xml:space="preserve"> Le domaine d</w:t>
            </w:r>
            <w:r w:rsidR="004854B9" w:rsidRPr="00F40DB8">
              <w:rPr>
                <w:sz w:val="20"/>
                <w:lang w:val="fr-FR"/>
              </w:rPr>
              <w:t>’</w:t>
            </w:r>
            <w:r w:rsidRPr="00F40DB8">
              <w:rPr>
                <w:sz w:val="20"/>
                <w:lang w:val="fr-FR"/>
              </w:rPr>
              <w:t>AP officiellement agrandi du Niger, d</w:t>
            </w:r>
            <w:r w:rsidR="004854B9" w:rsidRPr="00F40DB8">
              <w:rPr>
                <w:sz w:val="20"/>
                <w:lang w:val="fr-FR"/>
              </w:rPr>
              <w:t>’</w:t>
            </w:r>
            <w:r w:rsidRPr="00F40DB8">
              <w:rPr>
                <w:sz w:val="20"/>
                <w:lang w:val="fr-FR"/>
              </w:rPr>
              <w:t>une superficie de 29,4 millions d</w:t>
            </w:r>
            <w:r w:rsidR="004854B9" w:rsidRPr="00F40DB8">
              <w:rPr>
                <w:sz w:val="20"/>
                <w:lang w:val="fr-FR"/>
              </w:rPr>
              <w:t>’</w:t>
            </w:r>
            <w:r w:rsidRPr="00F40DB8">
              <w:rPr>
                <w:sz w:val="20"/>
                <w:lang w:val="fr-FR"/>
              </w:rPr>
              <w:t xml:space="preserve">hectares (dont ~ 8,28 millions </w:t>
            </w:r>
            <w:r w:rsidRPr="00F40DB8">
              <w:rPr>
                <w:sz w:val="20"/>
                <w:lang w:val="fr-FR"/>
              </w:rPr>
              <w:lastRenderedPageBreak/>
              <w:t>d</w:t>
            </w:r>
            <w:r w:rsidR="004854B9" w:rsidRPr="00F40DB8">
              <w:rPr>
                <w:sz w:val="20"/>
                <w:lang w:val="fr-FR"/>
              </w:rPr>
              <w:t>’</w:t>
            </w:r>
            <w:r w:rsidRPr="00F40DB8">
              <w:rPr>
                <w:sz w:val="20"/>
                <w:lang w:val="fr-FR"/>
              </w:rPr>
              <w:t xml:space="preserve">hectares pour </w:t>
            </w:r>
            <w:smartTag w:uri="urn:schemas-microsoft-com:office:smarttags" w:element="PersonName">
              <w:smartTagPr>
                <w:attr w:name="ProductID" w:val="la nouvelle AP"/>
              </w:smartTagPr>
              <w:r w:rsidRPr="00F40DB8">
                <w:rPr>
                  <w:sz w:val="20"/>
                  <w:lang w:val="fr-FR"/>
                </w:rPr>
                <w:t>la nouvelle AP</w:t>
              </w:r>
            </w:smartTag>
            <w:r w:rsidRPr="00F40DB8">
              <w:rPr>
                <w:sz w:val="20"/>
                <w:lang w:val="fr-FR"/>
              </w:rPr>
              <w:t xml:space="preserve"> et ~ 12,69 millions d</w:t>
            </w:r>
            <w:r w:rsidR="004854B9" w:rsidRPr="00F40DB8">
              <w:rPr>
                <w:sz w:val="20"/>
                <w:lang w:val="fr-FR"/>
              </w:rPr>
              <w:t>’</w:t>
            </w:r>
            <w:r w:rsidRPr="00F40DB8">
              <w:rPr>
                <w:sz w:val="20"/>
                <w:lang w:val="fr-FR"/>
              </w:rPr>
              <w:t>hectares pour le corridor de faune), bénéficie d</w:t>
            </w:r>
            <w:r w:rsidR="004854B9" w:rsidRPr="00F40DB8">
              <w:rPr>
                <w:sz w:val="20"/>
                <w:lang w:val="fr-FR"/>
              </w:rPr>
              <w:t>’</w:t>
            </w:r>
            <w:r w:rsidRPr="00F40DB8">
              <w:rPr>
                <w:sz w:val="20"/>
                <w:lang w:val="fr-FR"/>
              </w:rPr>
              <w:t>un soutien institutionnel renforcé, de cadres juridique et d</w:t>
            </w:r>
            <w:r w:rsidR="004854B9" w:rsidRPr="00F40DB8">
              <w:rPr>
                <w:sz w:val="20"/>
                <w:lang w:val="fr-FR"/>
              </w:rPr>
              <w:t>’</w:t>
            </w:r>
            <w:r w:rsidRPr="00F40DB8">
              <w:rPr>
                <w:sz w:val="20"/>
                <w:lang w:val="fr-FR"/>
              </w:rPr>
              <w:t>action favorables et d</w:t>
            </w:r>
            <w:r w:rsidR="004854B9" w:rsidRPr="00F40DB8">
              <w:rPr>
                <w:sz w:val="20"/>
                <w:lang w:val="fr-FR"/>
              </w:rPr>
              <w:t>’</w:t>
            </w:r>
            <w:r w:rsidRPr="00F40DB8">
              <w:rPr>
                <w:sz w:val="20"/>
                <w:lang w:val="fr-FR"/>
              </w:rPr>
              <w:t>une gestion financière améliorée</w:t>
            </w:r>
          </w:p>
        </w:tc>
        <w:tc>
          <w:tcPr>
            <w:tcW w:w="0" w:type="auto"/>
            <w:tcMar>
              <w:top w:w="29" w:type="dxa"/>
              <w:left w:w="72" w:type="dxa"/>
              <w:bottom w:w="29" w:type="dxa"/>
              <w:right w:w="72" w:type="dxa"/>
            </w:tcMar>
          </w:tcPr>
          <w:p w:rsidR="00290C8F" w:rsidRPr="00F40DB8" w:rsidRDefault="00290C8F" w:rsidP="00290C8F">
            <w:pPr>
              <w:rPr>
                <w:sz w:val="20"/>
                <w:lang w:val="fr-FR"/>
              </w:rPr>
            </w:pPr>
            <w:r w:rsidRPr="00F40DB8">
              <w:rPr>
                <w:sz w:val="20"/>
                <w:lang w:val="fr-FR"/>
              </w:rPr>
              <w:lastRenderedPageBreak/>
              <w:t>3. Amélioration des niveaux et normes de compétence de l</w:t>
            </w:r>
            <w:r w:rsidR="004854B9" w:rsidRPr="00F40DB8">
              <w:rPr>
                <w:sz w:val="20"/>
                <w:lang w:val="fr-FR"/>
              </w:rPr>
              <w:t>’</w:t>
            </w:r>
            <w:r w:rsidRPr="00F40DB8">
              <w:rPr>
                <w:sz w:val="20"/>
                <w:lang w:val="fr-FR"/>
              </w:rPr>
              <w:t xml:space="preserve">institution chargée de la gestion des AP, mesurée par une hausse des scores dans le tableau de bord </w:t>
            </w:r>
            <w:r w:rsidRPr="00F40DB8">
              <w:rPr>
                <w:sz w:val="20"/>
                <w:lang w:val="fr-FR"/>
              </w:rPr>
              <w:lastRenderedPageBreak/>
              <w:t>de renforcement des capacités :</w:t>
            </w:r>
          </w:p>
          <w:p w:rsidR="00290C8F" w:rsidRPr="00F40DB8" w:rsidRDefault="00A8761D" w:rsidP="00290C8F">
            <w:pPr>
              <w:rPr>
                <w:sz w:val="20"/>
                <w:lang w:val="fr-FR"/>
              </w:rPr>
            </w:pPr>
            <w:r w:rsidRPr="00F40DB8">
              <w:rPr>
                <w:sz w:val="20"/>
                <w:lang w:val="fr-FR"/>
              </w:rPr>
              <w:t>Élaboration</w:t>
            </w:r>
            <w:r w:rsidR="00290C8F" w:rsidRPr="00F40DB8">
              <w:rPr>
                <w:sz w:val="20"/>
                <w:lang w:val="fr-FR"/>
              </w:rPr>
              <w:t xml:space="preserve"> de politique</w:t>
            </w:r>
          </w:p>
          <w:p w:rsidR="00290C8F" w:rsidRPr="00F40DB8" w:rsidRDefault="00290C8F" w:rsidP="00290C8F">
            <w:pPr>
              <w:rPr>
                <w:sz w:val="20"/>
                <w:lang w:val="fr-FR"/>
              </w:rPr>
            </w:pPr>
            <w:r w:rsidRPr="00F40DB8">
              <w:rPr>
                <w:sz w:val="20"/>
                <w:lang w:val="fr-FR"/>
              </w:rPr>
              <w:t xml:space="preserve">    Systémique</w:t>
            </w:r>
          </w:p>
          <w:p w:rsidR="00290C8F" w:rsidRPr="00F40DB8" w:rsidRDefault="00290C8F" w:rsidP="00290C8F">
            <w:pPr>
              <w:rPr>
                <w:sz w:val="20"/>
                <w:lang w:val="fr-FR"/>
              </w:rPr>
            </w:pPr>
            <w:r w:rsidRPr="00F40DB8">
              <w:rPr>
                <w:sz w:val="20"/>
                <w:lang w:val="fr-FR"/>
              </w:rPr>
              <w:t xml:space="preserve">    Institutionnelle </w:t>
            </w:r>
          </w:p>
          <w:p w:rsidR="00290C8F" w:rsidRPr="00F40DB8" w:rsidRDefault="00290C8F" w:rsidP="00290C8F">
            <w:pPr>
              <w:rPr>
                <w:sz w:val="20"/>
                <w:lang w:val="fr-FR"/>
              </w:rPr>
            </w:pPr>
            <w:r w:rsidRPr="00F40DB8">
              <w:rPr>
                <w:sz w:val="20"/>
                <w:lang w:val="fr-FR"/>
              </w:rPr>
              <w:t>Mise en œuvre</w:t>
            </w:r>
          </w:p>
          <w:p w:rsidR="00290C8F" w:rsidRPr="00F40DB8" w:rsidRDefault="00290C8F" w:rsidP="00290C8F">
            <w:pPr>
              <w:rPr>
                <w:sz w:val="20"/>
                <w:lang w:val="fr-FR"/>
              </w:rPr>
            </w:pPr>
            <w:r w:rsidRPr="00F40DB8">
              <w:rPr>
                <w:sz w:val="20"/>
                <w:lang w:val="fr-FR"/>
              </w:rPr>
              <w:t xml:space="preserve">    Systémique</w:t>
            </w:r>
          </w:p>
          <w:p w:rsidR="00290C8F" w:rsidRPr="00F40DB8" w:rsidRDefault="00290C8F" w:rsidP="00290C8F">
            <w:pPr>
              <w:rPr>
                <w:sz w:val="20"/>
                <w:lang w:val="fr-FR"/>
              </w:rPr>
            </w:pPr>
            <w:r w:rsidRPr="00F40DB8">
              <w:rPr>
                <w:sz w:val="20"/>
                <w:lang w:val="fr-FR"/>
              </w:rPr>
              <w:t xml:space="preserve">    Institutionnelle </w:t>
            </w:r>
          </w:p>
          <w:p w:rsidR="00290C8F" w:rsidRPr="00F40DB8" w:rsidRDefault="00290C8F" w:rsidP="00290C8F">
            <w:pPr>
              <w:rPr>
                <w:sz w:val="20"/>
                <w:lang w:val="fr-FR"/>
              </w:rPr>
            </w:pPr>
            <w:r w:rsidRPr="00F40DB8">
              <w:rPr>
                <w:sz w:val="20"/>
                <w:lang w:val="fr-FR"/>
              </w:rPr>
              <w:t xml:space="preserve">    Individuelle</w:t>
            </w:r>
          </w:p>
          <w:p w:rsidR="00290C8F" w:rsidRPr="00F40DB8" w:rsidRDefault="00290C8F" w:rsidP="00290C8F">
            <w:pPr>
              <w:rPr>
                <w:sz w:val="20"/>
                <w:lang w:val="fr-FR"/>
              </w:rPr>
            </w:pPr>
            <w:r w:rsidRPr="00F40DB8">
              <w:rPr>
                <w:sz w:val="20"/>
                <w:lang w:val="fr-FR"/>
              </w:rPr>
              <w:t>Engagement + consensus</w:t>
            </w:r>
          </w:p>
          <w:p w:rsidR="00290C8F" w:rsidRPr="00F40DB8" w:rsidRDefault="00290C8F" w:rsidP="00290C8F">
            <w:pPr>
              <w:rPr>
                <w:sz w:val="20"/>
                <w:lang w:val="fr-FR"/>
              </w:rPr>
            </w:pPr>
            <w:r w:rsidRPr="00F40DB8">
              <w:rPr>
                <w:sz w:val="20"/>
                <w:lang w:val="fr-FR"/>
              </w:rPr>
              <w:t xml:space="preserve">    Systémique</w:t>
            </w:r>
            <w:r w:rsidR="009E5A2D" w:rsidRPr="00F40DB8">
              <w:rPr>
                <w:sz w:val="20"/>
                <w:lang w:val="fr-FR"/>
              </w:rPr>
              <w:t>s</w:t>
            </w:r>
          </w:p>
          <w:p w:rsidR="00290C8F" w:rsidRPr="00F40DB8" w:rsidRDefault="00290C8F" w:rsidP="00290C8F">
            <w:pPr>
              <w:rPr>
                <w:sz w:val="20"/>
                <w:lang w:val="fr-FR"/>
              </w:rPr>
            </w:pPr>
            <w:r w:rsidRPr="00F40DB8">
              <w:rPr>
                <w:sz w:val="20"/>
                <w:lang w:val="fr-FR"/>
              </w:rPr>
              <w:t xml:space="preserve">    Institutionnel</w:t>
            </w:r>
            <w:r w:rsidR="009E5A2D" w:rsidRPr="00F40DB8">
              <w:rPr>
                <w:sz w:val="20"/>
                <w:lang w:val="fr-FR"/>
              </w:rPr>
              <w:t>s</w:t>
            </w:r>
            <w:r w:rsidRPr="00F40DB8">
              <w:rPr>
                <w:sz w:val="20"/>
                <w:lang w:val="fr-FR"/>
              </w:rPr>
              <w:t xml:space="preserve"> </w:t>
            </w:r>
          </w:p>
          <w:p w:rsidR="00290C8F" w:rsidRPr="00F40DB8" w:rsidRDefault="00290C8F" w:rsidP="00290C8F">
            <w:pPr>
              <w:rPr>
                <w:sz w:val="20"/>
                <w:lang w:val="fr-FR"/>
              </w:rPr>
            </w:pPr>
            <w:r w:rsidRPr="00F40DB8">
              <w:rPr>
                <w:sz w:val="20"/>
                <w:lang w:val="fr-FR"/>
              </w:rPr>
              <w:t xml:space="preserve">    Individuel</w:t>
            </w:r>
            <w:r w:rsidR="009E5A2D" w:rsidRPr="00F40DB8">
              <w:rPr>
                <w:sz w:val="20"/>
                <w:lang w:val="fr-FR"/>
              </w:rPr>
              <w:t>s</w:t>
            </w:r>
          </w:p>
          <w:p w:rsidR="00290C8F" w:rsidRPr="00F40DB8" w:rsidRDefault="00290C8F" w:rsidP="00290C8F">
            <w:pPr>
              <w:rPr>
                <w:sz w:val="20"/>
                <w:lang w:val="fr-FR"/>
              </w:rPr>
            </w:pPr>
            <w:r w:rsidRPr="00F40DB8">
              <w:rPr>
                <w:sz w:val="20"/>
                <w:lang w:val="fr-FR"/>
              </w:rPr>
              <w:t>Informations et connaissances</w:t>
            </w:r>
          </w:p>
          <w:p w:rsidR="00290C8F" w:rsidRPr="00F40DB8" w:rsidRDefault="00290C8F" w:rsidP="00290C8F">
            <w:pPr>
              <w:rPr>
                <w:sz w:val="20"/>
                <w:lang w:val="fr-FR"/>
              </w:rPr>
            </w:pPr>
            <w:r w:rsidRPr="00F40DB8">
              <w:rPr>
                <w:sz w:val="20"/>
                <w:lang w:val="fr-FR"/>
              </w:rPr>
              <w:t xml:space="preserve">    Systémique</w:t>
            </w:r>
            <w:r w:rsidR="009E5A2D" w:rsidRPr="00F40DB8">
              <w:rPr>
                <w:sz w:val="20"/>
                <w:lang w:val="fr-FR"/>
              </w:rPr>
              <w:t>s</w:t>
            </w:r>
          </w:p>
          <w:p w:rsidR="00290C8F" w:rsidRPr="00F40DB8" w:rsidRDefault="00290C8F" w:rsidP="00290C8F">
            <w:pPr>
              <w:rPr>
                <w:sz w:val="20"/>
                <w:lang w:val="fr-FR"/>
              </w:rPr>
            </w:pPr>
            <w:r w:rsidRPr="00F40DB8">
              <w:rPr>
                <w:sz w:val="20"/>
                <w:lang w:val="fr-FR"/>
              </w:rPr>
              <w:t xml:space="preserve">    Institutionnelle</w:t>
            </w:r>
            <w:r w:rsidR="009E5A2D" w:rsidRPr="00F40DB8">
              <w:rPr>
                <w:sz w:val="20"/>
                <w:lang w:val="fr-FR"/>
              </w:rPr>
              <w:t>s</w:t>
            </w:r>
            <w:r w:rsidRPr="00F40DB8">
              <w:rPr>
                <w:sz w:val="20"/>
                <w:lang w:val="fr-FR"/>
              </w:rPr>
              <w:t xml:space="preserve"> </w:t>
            </w:r>
          </w:p>
          <w:p w:rsidR="00290C8F" w:rsidRPr="00F40DB8" w:rsidRDefault="00290C8F" w:rsidP="00290C8F">
            <w:pPr>
              <w:rPr>
                <w:sz w:val="20"/>
                <w:lang w:val="fr-FR"/>
              </w:rPr>
            </w:pPr>
            <w:r w:rsidRPr="00F40DB8">
              <w:rPr>
                <w:sz w:val="20"/>
                <w:lang w:val="fr-FR"/>
              </w:rPr>
              <w:t xml:space="preserve">    Individuelle</w:t>
            </w:r>
            <w:r w:rsidR="009E5A2D" w:rsidRPr="00F40DB8">
              <w:rPr>
                <w:sz w:val="20"/>
                <w:lang w:val="fr-FR"/>
              </w:rPr>
              <w:t>s</w:t>
            </w:r>
          </w:p>
          <w:p w:rsidR="00290C8F" w:rsidRPr="00F40DB8" w:rsidRDefault="00290C8F" w:rsidP="00290C8F">
            <w:pPr>
              <w:rPr>
                <w:sz w:val="20"/>
                <w:lang w:val="fr-FR"/>
              </w:rPr>
            </w:pPr>
            <w:r w:rsidRPr="00F40DB8">
              <w:rPr>
                <w:sz w:val="20"/>
                <w:lang w:val="fr-FR"/>
              </w:rPr>
              <w:t>Suivi</w:t>
            </w:r>
          </w:p>
          <w:p w:rsidR="00290C8F" w:rsidRPr="00F40DB8" w:rsidRDefault="00290C8F" w:rsidP="00290C8F">
            <w:pPr>
              <w:rPr>
                <w:sz w:val="20"/>
                <w:lang w:val="fr-FR"/>
              </w:rPr>
            </w:pPr>
            <w:r w:rsidRPr="00F40DB8">
              <w:rPr>
                <w:sz w:val="20"/>
                <w:lang w:val="fr-FR"/>
              </w:rPr>
              <w:t xml:space="preserve">    Systémique</w:t>
            </w:r>
          </w:p>
          <w:p w:rsidR="00290C8F" w:rsidRPr="00F40DB8" w:rsidRDefault="00290C8F" w:rsidP="00290C8F">
            <w:pPr>
              <w:rPr>
                <w:sz w:val="20"/>
                <w:lang w:val="fr-FR"/>
              </w:rPr>
            </w:pPr>
            <w:r w:rsidRPr="00F40DB8">
              <w:rPr>
                <w:sz w:val="20"/>
                <w:lang w:val="fr-FR"/>
              </w:rPr>
              <w:t xml:space="preserve">    Institutionnel </w:t>
            </w:r>
          </w:p>
          <w:p w:rsidR="00D004D5" w:rsidRPr="00F40DB8" w:rsidRDefault="00290C8F" w:rsidP="00290C8F">
            <w:pPr>
              <w:rPr>
                <w:lang w:val="fr-FR"/>
              </w:rPr>
            </w:pPr>
            <w:r w:rsidRPr="00F40DB8">
              <w:rPr>
                <w:sz w:val="20"/>
                <w:lang w:val="fr-FR"/>
              </w:rPr>
              <w:t xml:space="preserve">    Individuel</w:t>
            </w:r>
          </w:p>
        </w:tc>
        <w:tc>
          <w:tcPr>
            <w:tcW w:w="0" w:type="auto"/>
            <w:tcMar>
              <w:top w:w="29" w:type="dxa"/>
              <w:left w:w="72" w:type="dxa"/>
              <w:bottom w:w="29" w:type="dxa"/>
              <w:right w:w="72" w:type="dxa"/>
            </w:tcMar>
          </w:tcPr>
          <w:p w:rsidR="00290C8F" w:rsidRPr="00F40DB8" w:rsidRDefault="00290C8F" w:rsidP="00290C8F">
            <w:pPr>
              <w:pStyle w:val="para1"/>
              <w:spacing w:after="0"/>
              <w:jc w:val="left"/>
              <w:rPr>
                <w:sz w:val="20"/>
                <w:lang w:val="fr-FR"/>
              </w:rPr>
            </w:pPr>
            <w:r w:rsidRPr="00F40DB8">
              <w:rPr>
                <w:sz w:val="20"/>
                <w:lang w:val="fr-FR"/>
              </w:rPr>
              <w:lastRenderedPageBreak/>
              <w:t>Voir l</w:t>
            </w:r>
            <w:r w:rsidR="004854B9" w:rsidRPr="00F40DB8">
              <w:rPr>
                <w:sz w:val="20"/>
                <w:lang w:val="fr-FR"/>
              </w:rPr>
              <w:t>’</w:t>
            </w:r>
            <w:r w:rsidRPr="00F40DB8">
              <w:rPr>
                <w:sz w:val="20"/>
                <w:lang w:val="fr-FR"/>
              </w:rPr>
              <w:t>annexe 4 du PRODOC pour des données de référence complètes</w:t>
            </w:r>
          </w:p>
          <w:p w:rsidR="00D004D5" w:rsidRPr="00F40DB8" w:rsidRDefault="00D004D5" w:rsidP="00C840F0">
            <w:pPr>
              <w:pStyle w:val="para1"/>
              <w:spacing w:after="0"/>
              <w:jc w:val="left"/>
              <w:rPr>
                <w:sz w:val="20"/>
                <w:szCs w:val="20"/>
                <w:lang w:val="fr-FR"/>
              </w:rPr>
            </w:pPr>
          </w:p>
          <w:p w:rsidR="00D004D5" w:rsidRPr="00F40DB8" w:rsidRDefault="00D004D5" w:rsidP="00C840F0">
            <w:pPr>
              <w:pStyle w:val="para1"/>
              <w:spacing w:after="0"/>
              <w:jc w:val="left"/>
              <w:rPr>
                <w:sz w:val="20"/>
                <w:szCs w:val="20"/>
                <w:lang w:val="fr-FR"/>
              </w:rPr>
            </w:pPr>
          </w:p>
          <w:p w:rsidR="00D004D5" w:rsidRPr="00F40DB8" w:rsidRDefault="00D004D5" w:rsidP="00C840F0">
            <w:pPr>
              <w:pStyle w:val="para1"/>
              <w:spacing w:after="0"/>
              <w:jc w:val="left"/>
              <w:rPr>
                <w:sz w:val="20"/>
                <w:szCs w:val="20"/>
                <w:lang w:val="fr-FR"/>
              </w:rPr>
            </w:pPr>
          </w:p>
          <w:p w:rsidR="00290C8F" w:rsidRPr="00F40DB8" w:rsidRDefault="00A8761D" w:rsidP="00290C8F">
            <w:pPr>
              <w:pStyle w:val="para1"/>
              <w:spacing w:after="0"/>
              <w:jc w:val="left"/>
              <w:rPr>
                <w:sz w:val="20"/>
                <w:lang w:val="fr-FR"/>
              </w:rPr>
            </w:pPr>
            <w:r w:rsidRPr="00F40DB8">
              <w:rPr>
                <w:sz w:val="20"/>
                <w:lang w:val="fr-FR"/>
              </w:rPr>
              <w:t>Élaboration</w:t>
            </w:r>
            <w:r w:rsidR="00290C8F" w:rsidRPr="00F40DB8">
              <w:rPr>
                <w:sz w:val="20"/>
                <w:lang w:val="fr-FR"/>
              </w:rPr>
              <w:t xml:space="preserve"> de politique</w:t>
            </w:r>
          </w:p>
          <w:p w:rsidR="00290C8F" w:rsidRPr="00F40DB8" w:rsidRDefault="00290C8F" w:rsidP="00290C8F">
            <w:pPr>
              <w:pStyle w:val="para1"/>
              <w:spacing w:after="0"/>
              <w:jc w:val="left"/>
              <w:rPr>
                <w:sz w:val="20"/>
                <w:lang w:val="fr-FR"/>
              </w:rPr>
            </w:pPr>
            <w:r w:rsidRPr="00F40DB8">
              <w:rPr>
                <w:sz w:val="20"/>
                <w:lang w:val="fr-FR"/>
              </w:rPr>
              <w:t>3 sur 6</w:t>
            </w:r>
          </w:p>
          <w:p w:rsidR="00290C8F" w:rsidRPr="00F40DB8" w:rsidRDefault="00290C8F" w:rsidP="00290C8F">
            <w:pPr>
              <w:pStyle w:val="para1"/>
              <w:spacing w:after="0"/>
              <w:jc w:val="left"/>
              <w:rPr>
                <w:sz w:val="20"/>
                <w:lang w:val="fr-FR"/>
              </w:rPr>
            </w:pPr>
            <w:r w:rsidRPr="00F40DB8">
              <w:rPr>
                <w:sz w:val="20"/>
                <w:lang w:val="fr-FR"/>
              </w:rPr>
              <w:t>1 sur 3</w:t>
            </w:r>
          </w:p>
          <w:p w:rsidR="00290C8F" w:rsidRPr="00F40DB8" w:rsidRDefault="00290C8F" w:rsidP="00290C8F">
            <w:pPr>
              <w:pStyle w:val="para1"/>
              <w:spacing w:after="0"/>
              <w:jc w:val="left"/>
              <w:rPr>
                <w:sz w:val="20"/>
                <w:lang w:val="fr-FR"/>
              </w:rPr>
            </w:pPr>
            <w:r w:rsidRPr="00F40DB8">
              <w:rPr>
                <w:sz w:val="20"/>
                <w:lang w:val="fr-FR"/>
              </w:rPr>
              <w:t>Mise en œuvre</w:t>
            </w:r>
          </w:p>
          <w:p w:rsidR="00290C8F" w:rsidRPr="00F40DB8" w:rsidRDefault="00290C8F" w:rsidP="00290C8F">
            <w:pPr>
              <w:pStyle w:val="para1"/>
              <w:spacing w:after="0"/>
              <w:jc w:val="left"/>
              <w:rPr>
                <w:sz w:val="20"/>
                <w:lang w:val="fr-FR"/>
              </w:rPr>
            </w:pPr>
            <w:r w:rsidRPr="00F40DB8">
              <w:rPr>
                <w:sz w:val="20"/>
                <w:lang w:val="fr-FR"/>
              </w:rPr>
              <w:t>4 sur 9</w:t>
            </w:r>
          </w:p>
          <w:p w:rsidR="00290C8F" w:rsidRPr="00F40DB8" w:rsidRDefault="00290C8F" w:rsidP="00290C8F">
            <w:pPr>
              <w:pStyle w:val="para1"/>
              <w:spacing w:after="0"/>
              <w:jc w:val="left"/>
              <w:rPr>
                <w:sz w:val="20"/>
                <w:lang w:val="fr-FR"/>
              </w:rPr>
            </w:pPr>
            <w:r w:rsidRPr="00F40DB8">
              <w:rPr>
                <w:sz w:val="20"/>
                <w:lang w:val="fr-FR"/>
              </w:rPr>
              <w:t>10 sur 27</w:t>
            </w:r>
          </w:p>
          <w:p w:rsidR="00290C8F" w:rsidRPr="00F40DB8" w:rsidRDefault="00290C8F" w:rsidP="00290C8F">
            <w:pPr>
              <w:pStyle w:val="para1"/>
              <w:spacing w:after="0"/>
              <w:jc w:val="left"/>
              <w:rPr>
                <w:sz w:val="20"/>
                <w:lang w:val="fr-FR"/>
              </w:rPr>
            </w:pPr>
            <w:r w:rsidRPr="00F40DB8">
              <w:rPr>
                <w:sz w:val="20"/>
                <w:lang w:val="fr-FR"/>
              </w:rPr>
              <w:t>5 sur 12</w:t>
            </w:r>
          </w:p>
          <w:p w:rsidR="00290C8F" w:rsidRPr="00F40DB8" w:rsidRDefault="00290C8F" w:rsidP="00290C8F">
            <w:pPr>
              <w:pStyle w:val="para1"/>
              <w:spacing w:after="0"/>
              <w:jc w:val="left"/>
              <w:rPr>
                <w:sz w:val="20"/>
                <w:lang w:val="fr-FR"/>
              </w:rPr>
            </w:pPr>
            <w:r w:rsidRPr="00F40DB8">
              <w:rPr>
                <w:sz w:val="20"/>
                <w:lang w:val="fr-FR"/>
              </w:rPr>
              <w:t>Eng. et consensus</w:t>
            </w:r>
          </w:p>
          <w:p w:rsidR="00290C8F" w:rsidRPr="00F40DB8" w:rsidRDefault="00290C8F" w:rsidP="00290C8F">
            <w:pPr>
              <w:pStyle w:val="para1"/>
              <w:spacing w:after="0"/>
              <w:jc w:val="left"/>
              <w:rPr>
                <w:sz w:val="20"/>
                <w:lang w:val="fr-FR"/>
              </w:rPr>
            </w:pPr>
            <w:r w:rsidRPr="00F40DB8">
              <w:rPr>
                <w:sz w:val="20"/>
                <w:lang w:val="fr-FR"/>
              </w:rPr>
              <w:t>3 sur 6</w:t>
            </w:r>
          </w:p>
          <w:p w:rsidR="00290C8F" w:rsidRPr="00F40DB8" w:rsidRDefault="00290C8F" w:rsidP="00290C8F">
            <w:pPr>
              <w:pStyle w:val="para1"/>
              <w:spacing w:after="0"/>
              <w:jc w:val="left"/>
              <w:rPr>
                <w:sz w:val="20"/>
                <w:lang w:val="fr-FR"/>
              </w:rPr>
            </w:pPr>
            <w:r w:rsidRPr="00F40DB8">
              <w:rPr>
                <w:sz w:val="20"/>
                <w:lang w:val="fr-FR"/>
              </w:rPr>
              <w:t>2 sur 6</w:t>
            </w:r>
          </w:p>
          <w:p w:rsidR="00290C8F" w:rsidRPr="00F40DB8" w:rsidRDefault="00290C8F" w:rsidP="00290C8F">
            <w:pPr>
              <w:pStyle w:val="para1"/>
              <w:spacing w:after="0"/>
              <w:jc w:val="left"/>
              <w:rPr>
                <w:sz w:val="20"/>
                <w:lang w:val="fr-FR"/>
              </w:rPr>
            </w:pPr>
            <w:r w:rsidRPr="00F40DB8">
              <w:rPr>
                <w:sz w:val="20"/>
                <w:lang w:val="fr-FR"/>
              </w:rPr>
              <w:t>2 sur 3</w:t>
            </w:r>
          </w:p>
          <w:p w:rsidR="00290C8F" w:rsidRPr="00F40DB8" w:rsidRDefault="00290C8F" w:rsidP="00290C8F">
            <w:pPr>
              <w:pStyle w:val="para1"/>
              <w:spacing w:after="0"/>
              <w:jc w:val="left"/>
              <w:rPr>
                <w:sz w:val="20"/>
                <w:lang w:val="fr-FR"/>
              </w:rPr>
            </w:pPr>
            <w:r w:rsidRPr="00F40DB8">
              <w:rPr>
                <w:sz w:val="20"/>
                <w:lang w:val="fr-FR"/>
              </w:rPr>
              <w:t>Informations et connaissances</w:t>
            </w:r>
          </w:p>
          <w:p w:rsidR="00290C8F" w:rsidRPr="00F40DB8" w:rsidRDefault="00290C8F" w:rsidP="00290C8F">
            <w:pPr>
              <w:pStyle w:val="para1"/>
              <w:spacing w:after="0"/>
              <w:jc w:val="left"/>
              <w:rPr>
                <w:sz w:val="20"/>
                <w:lang w:val="fr-FR"/>
              </w:rPr>
            </w:pPr>
            <w:r w:rsidRPr="00F40DB8">
              <w:rPr>
                <w:sz w:val="20"/>
                <w:lang w:val="fr-FR"/>
              </w:rPr>
              <w:t>1 sur 3</w:t>
            </w:r>
          </w:p>
          <w:p w:rsidR="00290C8F" w:rsidRPr="00F40DB8" w:rsidRDefault="00290C8F" w:rsidP="00290C8F">
            <w:pPr>
              <w:pStyle w:val="para1"/>
              <w:spacing w:after="0"/>
              <w:jc w:val="left"/>
              <w:rPr>
                <w:sz w:val="20"/>
                <w:lang w:val="fr-FR"/>
              </w:rPr>
            </w:pPr>
            <w:r w:rsidRPr="00F40DB8">
              <w:rPr>
                <w:sz w:val="20"/>
                <w:lang w:val="fr-FR"/>
              </w:rPr>
              <w:t>1 sur 3</w:t>
            </w:r>
          </w:p>
          <w:p w:rsidR="00290C8F" w:rsidRPr="00F40DB8" w:rsidRDefault="00290C8F" w:rsidP="00290C8F">
            <w:pPr>
              <w:pStyle w:val="para1"/>
              <w:spacing w:after="0"/>
              <w:jc w:val="left"/>
              <w:rPr>
                <w:sz w:val="20"/>
                <w:lang w:val="fr-FR"/>
              </w:rPr>
            </w:pPr>
            <w:r w:rsidRPr="00F40DB8">
              <w:rPr>
                <w:sz w:val="20"/>
                <w:lang w:val="fr-FR"/>
              </w:rPr>
              <w:t>2 sur 3</w:t>
            </w:r>
          </w:p>
          <w:p w:rsidR="00290C8F" w:rsidRPr="00F40DB8" w:rsidRDefault="00290C8F" w:rsidP="00290C8F">
            <w:pPr>
              <w:pStyle w:val="para1"/>
              <w:spacing w:after="0"/>
              <w:jc w:val="left"/>
              <w:rPr>
                <w:sz w:val="20"/>
                <w:lang w:val="fr-FR"/>
              </w:rPr>
            </w:pPr>
            <w:r w:rsidRPr="00F40DB8">
              <w:rPr>
                <w:sz w:val="20"/>
                <w:lang w:val="fr-FR"/>
              </w:rPr>
              <w:t>Suivi</w:t>
            </w:r>
          </w:p>
          <w:p w:rsidR="00290C8F" w:rsidRPr="00F40DB8" w:rsidRDefault="00290C8F" w:rsidP="00290C8F">
            <w:pPr>
              <w:pStyle w:val="para1"/>
              <w:spacing w:after="0"/>
              <w:jc w:val="left"/>
              <w:rPr>
                <w:sz w:val="20"/>
                <w:lang w:val="fr-FR"/>
              </w:rPr>
            </w:pPr>
            <w:r w:rsidRPr="00F40DB8">
              <w:rPr>
                <w:sz w:val="20"/>
                <w:lang w:val="fr-FR"/>
              </w:rPr>
              <w:t>3 sur 6</w:t>
            </w:r>
          </w:p>
          <w:p w:rsidR="00290C8F" w:rsidRPr="00F40DB8" w:rsidRDefault="00290C8F" w:rsidP="00290C8F">
            <w:pPr>
              <w:pStyle w:val="para1"/>
              <w:spacing w:after="0"/>
              <w:jc w:val="left"/>
              <w:rPr>
                <w:sz w:val="20"/>
                <w:lang w:val="fr-FR"/>
              </w:rPr>
            </w:pPr>
            <w:r w:rsidRPr="00F40DB8">
              <w:rPr>
                <w:sz w:val="20"/>
                <w:lang w:val="fr-FR"/>
              </w:rPr>
              <w:t>2 sur 6</w:t>
            </w:r>
          </w:p>
          <w:p w:rsidR="00290C8F" w:rsidRPr="00F40DB8" w:rsidRDefault="00290C8F" w:rsidP="00290C8F">
            <w:pPr>
              <w:pStyle w:val="para1"/>
              <w:spacing w:after="0"/>
              <w:jc w:val="left"/>
              <w:rPr>
                <w:sz w:val="20"/>
                <w:lang w:val="fr-FR"/>
              </w:rPr>
            </w:pPr>
            <w:r w:rsidRPr="00F40DB8">
              <w:rPr>
                <w:sz w:val="20"/>
                <w:lang w:val="fr-FR"/>
              </w:rPr>
              <w:t>1 sur 3</w:t>
            </w:r>
          </w:p>
          <w:p w:rsidR="00D004D5" w:rsidRPr="00F40DB8" w:rsidRDefault="00D004D5" w:rsidP="00C840F0">
            <w:pPr>
              <w:pStyle w:val="para1"/>
              <w:spacing w:after="0"/>
              <w:jc w:val="left"/>
              <w:rPr>
                <w:sz w:val="20"/>
                <w:szCs w:val="20"/>
                <w:lang w:val="fr-FR"/>
              </w:rPr>
            </w:pPr>
          </w:p>
          <w:p w:rsidR="00D004D5" w:rsidRPr="00F40DB8" w:rsidRDefault="00290C8F" w:rsidP="00290C8F">
            <w:pPr>
              <w:pStyle w:val="para1"/>
              <w:spacing w:after="0"/>
              <w:jc w:val="left"/>
              <w:rPr>
                <w:lang w:val="fr-FR"/>
              </w:rPr>
            </w:pPr>
            <w:r w:rsidRPr="00F40DB8">
              <w:rPr>
                <w:sz w:val="20"/>
                <w:lang w:val="fr-FR"/>
              </w:rPr>
              <w:t>Total :  49 sur 96</w:t>
            </w:r>
          </w:p>
        </w:tc>
        <w:tc>
          <w:tcPr>
            <w:tcW w:w="0" w:type="auto"/>
            <w:tcMar>
              <w:top w:w="29" w:type="dxa"/>
              <w:left w:w="72" w:type="dxa"/>
              <w:bottom w:w="29" w:type="dxa"/>
              <w:right w:w="72" w:type="dxa"/>
            </w:tcMar>
          </w:tcPr>
          <w:p w:rsidR="00290C8F" w:rsidRPr="00F40DB8" w:rsidRDefault="00290C8F" w:rsidP="00290C8F">
            <w:pPr>
              <w:pStyle w:val="para1"/>
              <w:spacing w:after="0"/>
              <w:jc w:val="left"/>
              <w:rPr>
                <w:sz w:val="20"/>
                <w:lang w:val="fr-FR"/>
              </w:rPr>
            </w:pPr>
            <w:r w:rsidRPr="00F40DB8">
              <w:rPr>
                <w:sz w:val="20"/>
                <w:lang w:val="fr-FR"/>
              </w:rPr>
              <w:lastRenderedPageBreak/>
              <w:t>Les scores, exprimés en termes absolus, augmentent d</w:t>
            </w:r>
            <w:r w:rsidR="004854B9" w:rsidRPr="00F40DB8">
              <w:rPr>
                <w:sz w:val="20"/>
                <w:lang w:val="fr-FR"/>
              </w:rPr>
              <w:t>’</w:t>
            </w:r>
            <w:r w:rsidRPr="00F40DB8">
              <w:rPr>
                <w:sz w:val="20"/>
                <w:lang w:val="fr-FR"/>
              </w:rPr>
              <w:t>au moins 20%</w:t>
            </w:r>
          </w:p>
          <w:p w:rsidR="00D004D5" w:rsidRPr="00F40DB8" w:rsidRDefault="00D004D5" w:rsidP="00C840F0">
            <w:pPr>
              <w:pStyle w:val="para1"/>
              <w:spacing w:after="0"/>
              <w:jc w:val="left"/>
              <w:rPr>
                <w:sz w:val="20"/>
                <w:szCs w:val="20"/>
                <w:lang w:val="fr-FR"/>
              </w:rPr>
            </w:pPr>
          </w:p>
          <w:p w:rsidR="00D004D5" w:rsidRPr="00F40DB8" w:rsidRDefault="00D004D5" w:rsidP="00C840F0">
            <w:pPr>
              <w:pStyle w:val="para1"/>
              <w:spacing w:after="0"/>
              <w:jc w:val="left"/>
              <w:rPr>
                <w:sz w:val="20"/>
                <w:szCs w:val="20"/>
                <w:lang w:val="fr-FR"/>
              </w:rPr>
            </w:pPr>
          </w:p>
          <w:p w:rsidR="00290C8F" w:rsidRPr="00F40DB8" w:rsidRDefault="00A8761D" w:rsidP="00290C8F">
            <w:pPr>
              <w:pStyle w:val="para1"/>
              <w:spacing w:after="0"/>
              <w:jc w:val="left"/>
              <w:rPr>
                <w:sz w:val="20"/>
                <w:lang w:val="fr-FR"/>
              </w:rPr>
            </w:pPr>
            <w:r w:rsidRPr="00F40DB8">
              <w:rPr>
                <w:sz w:val="20"/>
                <w:lang w:val="fr-FR"/>
              </w:rPr>
              <w:t>Élaboration</w:t>
            </w:r>
            <w:r w:rsidR="00290C8F" w:rsidRPr="00F40DB8">
              <w:rPr>
                <w:sz w:val="20"/>
                <w:lang w:val="fr-FR"/>
              </w:rPr>
              <w:t xml:space="preserve"> de politique</w:t>
            </w:r>
          </w:p>
          <w:p w:rsidR="00290C8F" w:rsidRPr="00F40DB8" w:rsidRDefault="00290C8F" w:rsidP="00290C8F">
            <w:pPr>
              <w:pStyle w:val="para1"/>
              <w:spacing w:after="0"/>
              <w:jc w:val="left"/>
              <w:rPr>
                <w:sz w:val="20"/>
                <w:lang w:val="fr-FR"/>
              </w:rPr>
            </w:pPr>
            <w:r w:rsidRPr="00F40DB8">
              <w:rPr>
                <w:sz w:val="20"/>
                <w:lang w:val="fr-FR"/>
              </w:rPr>
              <w:t>3 sur 6</w:t>
            </w:r>
          </w:p>
          <w:p w:rsidR="00290C8F" w:rsidRPr="00F40DB8" w:rsidRDefault="00290C8F" w:rsidP="00290C8F">
            <w:pPr>
              <w:pStyle w:val="para1"/>
              <w:spacing w:after="0"/>
              <w:jc w:val="left"/>
              <w:rPr>
                <w:sz w:val="20"/>
                <w:lang w:val="fr-FR"/>
              </w:rPr>
            </w:pPr>
            <w:r w:rsidRPr="00F40DB8">
              <w:rPr>
                <w:sz w:val="20"/>
                <w:lang w:val="fr-FR"/>
              </w:rPr>
              <w:t>2 sur 3</w:t>
            </w:r>
          </w:p>
          <w:p w:rsidR="00290C8F" w:rsidRPr="00F40DB8" w:rsidRDefault="00290C8F" w:rsidP="00290C8F">
            <w:pPr>
              <w:pStyle w:val="para1"/>
              <w:spacing w:after="0"/>
              <w:jc w:val="left"/>
              <w:rPr>
                <w:sz w:val="20"/>
                <w:lang w:val="fr-FR"/>
              </w:rPr>
            </w:pPr>
            <w:r w:rsidRPr="00F40DB8">
              <w:rPr>
                <w:sz w:val="20"/>
                <w:lang w:val="fr-FR"/>
              </w:rPr>
              <w:t>Mise en œuvre</w:t>
            </w:r>
          </w:p>
          <w:p w:rsidR="00290C8F" w:rsidRPr="00F40DB8" w:rsidRDefault="00290C8F" w:rsidP="00290C8F">
            <w:pPr>
              <w:pStyle w:val="para1"/>
              <w:spacing w:after="0"/>
              <w:jc w:val="left"/>
              <w:rPr>
                <w:sz w:val="20"/>
                <w:lang w:val="fr-FR"/>
              </w:rPr>
            </w:pPr>
            <w:r w:rsidRPr="00F40DB8">
              <w:rPr>
                <w:sz w:val="20"/>
                <w:lang w:val="fr-FR"/>
              </w:rPr>
              <w:t>5 sur 9</w:t>
            </w:r>
          </w:p>
          <w:p w:rsidR="00290C8F" w:rsidRPr="00F40DB8" w:rsidRDefault="00290C8F" w:rsidP="00290C8F">
            <w:pPr>
              <w:pStyle w:val="para1"/>
              <w:spacing w:after="0"/>
              <w:jc w:val="left"/>
              <w:rPr>
                <w:sz w:val="20"/>
                <w:lang w:val="fr-FR"/>
              </w:rPr>
            </w:pPr>
            <w:r w:rsidRPr="00F40DB8">
              <w:rPr>
                <w:sz w:val="20"/>
                <w:lang w:val="fr-FR"/>
              </w:rPr>
              <w:t>11 sur 27</w:t>
            </w:r>
          </w:p>
          <w:p w:rsidR="00290C8F" w:rsidRPr="00F40DB8" w:rsidRDefault="00290C8F" w:rsidP="00290C8F">
            <w:pPr>
              <w:pStyle w:val="para1"/>
              <w:spacing w:after="0"/>
              <w:jc w:val="left"/>
              <w:rPr>
                <w:sz w:val="20"/>
                <w:lang w:val="fr-FR"/>
              </w:rPr>
            </w:pPr>
            <w:r w:rsidRPr="00F40DB8">
              <w:rPr>
                <w:sz w:val="20"/>
                <w:lang w:val="fr-FR"/>
              </w:rPr>
              <w:t>6 sur 12</w:t>
            </w:r>
          </w:p>
          <w:p w:rsidR="00290C8F" w:rsidRPr="00F40DB8" w:rsidRDefault="00290C8F" w:rsidP="00290C8F">
            <w:pPr>
              <w:pStyle w:val="para1"/>
              <w:spacing w:after="0"/>
              <w:jc w:val="left"/>
              <w:rPr>
                <w:sz w:val="20"/>
                <w:lang w:val="fr-FR"/>
              </w:rPr>
            </w:pPr>
            <w:r w:rsidRPr="00F40DB8">
              <w:rPr>
                <w:sz w:val="20"/>
                <w:lang w:val="fr-FR"/>
              </w:rPr>
              <w:t>Eng. et consensus</w:t>
            </w:r>
          </w:p>
          <w:p w:rsidR="00290C8F" w:rsidRPr="00F40DB8" w:rsidRDefault="00290C8F" w:rsidP="00290C8F">
            <w:pPr>
              <w:pStyle w:val="para1"/>
              <w:spacing w:after="0"/>
              <w:jc w:val="left"/>
              <w:rPr>
                <w:sz w:val="20"/>
                <w:lang w:val="fr-FR"/>
              </w:rPr>
            </w:pPr>
            <w:r w:rsidRPr="00F40DB8">
              <w:rPr>
                <w:sz w:val="20"/>
                <w:lang w:val="fr-FR"/>
              </w:rPr>
              <w:t>4 sur 6</w:t>
            </w:r>
          </w:p>
          <w:p w:rsidR="00290C8F" w:rsidRPr="00F40DB8" w:rsidRDefault="00290C8F" w:rsidP="00290C8F">
            <w:pPr>
              <w:pStyle w:val="para1"/>
              <w:spacing w:after="0"/>
              <w:jc w:val="left"/>
              <w:rPr>
                <w:sz w:val="20"/>
                <w:lang w:val="fr-FR"/>
              </w:rPr>
            </w:pPr>
            <w:r w:rsidRPr="00F40DB8">
              <w:rPr>
                <w:sz w:val="20"/>
                <w:lang w:val="fr-FR"/>
              </w:rPr>
              <w:t>3 sur 6</w:t>
            </w:r>
          </w:p>
          <w:p w:rsidR="00290C8F" w:rsidRPr="00F40DB8" w:rsidRDefault="00290C8F" w:rsidP="00290C8F">
            <w:pPr>
              <w:pStyle w:val="para1"/>
              <w:spacing w:after="0"/>
              <w:jc w:val="left"/>
              <w:rPr>
                <w:sz w:val="20"/>
                <w:lang w:val="fr-FR"/>
              </w:rPr>
            </w:pPr>
            <w:r w:rsidRPr="00F40DB8">
              <w:rPr>
                <w:sz w:val="20"/>
                <w:lang w:val="fr-FR"/>
              </w:rPr>
              <w:t>2 sur 3</w:t>
            </w:r>
          </w:p>
          <w:p w:rsidR="00290C8F" w:rsidRPr="00F40DB8" w:rsidRDefault="00290C8F" w:rsidP="00290C8F">
            <w:pPr>
              <w:pStyle w:val="para1"/>
              <w:spacing w:after="0"/>
              <w:jc w:val="left"/>
              <w:rPr>
                <w:sz w:val="20"/>
                <w:lang w:val="fr-FR"/>
              </w:rPr>
            </w:pPr>
            <w:r w:rsidRPr="00F40DB8">
              <w:rPr>
                <w:sz w:val="20"/>
                <w:lang w:val="fr-FR"/>
              </w:rPr>
              <w:t>Informations et connaissances</w:t>
            </w:r>
          </w:p>
          <w:p w:rsidR="00290C8F" w:rsidRPr="00F40DB8" w:rsidRDefault="00290C8F" w:rsidP="00290C8F">
            <w:pPr>
              <w:pStyle w:val="para1"/>
              <w:spacing w:after="0"/>
              <w:jc w:val="left"/>
              <w:rPr>
                <w:sz w:val="20"/>
                <w:lang w:val="fr-FR"/>
              </w:rPr>
            </w:pPr>
            <w:r w:rsidRPr="00F40DB8">
              <w:rPr>
                <w:sz w:val="20"/>
                <w:lang w:val="fr-FR"/>
              </w:rPr>
              <w:t>2 sur 3</w:t>
            </w:r>
          </w:p>
          <w:p w:rsidR="00290C8F" w:rsidRPr="00F40DB8" w:rsidRDefault="00290C8F" w:rsidP="00290C8F">
            <w:pPr>
              <w:pStyle w:val="para1"/>
              <w:spacing w:after="0"/>
              <w:jc w:val="left"/>
              <w:rPr>
                <w:sz w:val="20"/>
                <w:lang w:val="fr-FR"/>
              </w:rPr>
            </w:pPr>
            <w:r w:rsidRPr="00F40DB8">
              <w:rPr>
                <w:sz w:val="20"/>
                <w:lang w:val="fr-FR"/>
              </w:rPr>
              <w:t>2 sur 3</w:t>
            </w:r>
          </w:p>
          <w:p w:rsidR="00290C8F" w:rsidRPr="00F40DB8" w:rsidRDefault="00290C8F" w:rsidP="00290C8F">
            <w:pPr>
              <w:pStyle w:val="para1"/>
              <w:spacing w:after="0"/>
              <w:jc w:val="left"/>
              <w:rPr>
                <w:sz w:val="20"/>
                <w:lang w:val="fr-FR"/>
              </w:rPr>
            </w:pPr>
            <w:r w:rsidRPr="00F40DB8">
              <w:rPr>
                <w:sz w:val="20"/>
                <w:lang w:val="fr-FR"/>
              </w:rPr>
              <w:t>2 sur 3</w:t>
            </w:r>
          </w:p>
          <w:p w:rsidR="00290C8F" w:rsidRPr="00F40DB8" w:rsidRDefault="00290C8F" w:rsidP="00290C8F">
            <w:pPr>
              <w:pStyle w:val="para1"/>
              <w:spacing w:after="0"/>
              <w:jc w:val="left"/>
              <w:rPr>
                <w:sz w:val="20"/>
                <w:lang w:val="fr-FR"/>
              </w:rPr>
            </w:pPr>
            <w:r w:rsidRPr="00F40DB8">
              <w:rPr>
                <w:sz w:val="20"/>
                <w:lang w:val="fr-FR"/>
              </w:rPr>
              <w:t>Suivi</w:t>
            </w:r>
          </w:p>
          <w:p w:rsidR="00290C8F" w:rsidRPr="00F40DB8" w:rsidRDefault="00290C8F" w:rsidP="00290C8F">
            <w:pPr>
              <w:pStyle w:val="para1"/>
              <w:spacing w:after="0"/>
              <w:jc w:val="left"/>
              <w:rPr>
                <w:sz w:val="20"/>
                <w:lang w:val="fr-FR"/>
              </w:rPr>
            </w:pPr>
            <w:r w:rsidRPr="00F40DB8">
              <w:rPr>
                <w:sz w:val="20"/>
                <w:lang w:val="fr-FR"/>
              </w:rPr>
              <w:t>3 sur 6</w:t>
            </w:r>
          </w:p>
          <w:p w:rsidR="00290C8F" w:rsidRPr="00F40DB8" w:rsidRDefault="00290C8F" w:rsidP="00290C8F">
            <w:pPr>
              <w:pStyle w:val="para1"/>
              <w:spacing w:after="0"/>
              <w:jc w:val="left"/>
              <w:rPr>
                <w:sz w:val="20"/>
                <w:lang w:val="fr-FR"/>
              </w:rPr>
            </w:pPr>
            <w:r w:rsidRPr="00F40DB8">
              <w:rPr>
                <w:sz w:val="20"/>
                <w:lang w:val="fr-FR"/>
              </w:rPr>
              <w:t>3 sur 6</w:t>
            </w:r>
          </w:p>
          <w:p w:rsidR="00290C8F" w:rsidRPr="00F40DB8" w:rsidRDefault="00290C8F" w:rsidP="00290C8F">
            <w:pPr>
              <w:pStyle w:val="para1"/>
              <w:spacing w:after="0"/>
              <w:jc w:val="left"/>
              <w:rPr>
                <w:sz w:val="20"/>
                <w:lang w:val="fr-FR"/>
              </w:rPr>
            </w:pPr>
            <w:r w:rsidRPr="00F40DB8">
              <w:rPr>
                <w:sz w:val="20"/>
                <w:lang w:val="fr-FR"/>
              </w:rPr>
              <w:t>2 sur 3</w:t>
            </w:r>
          </w:p>
          <w:p w:rsidR="00D004D5" w:rsidRPr="00F40DB8" w:rsidRDefault="00D004D5" w:rsidP="00C840F0">
            <w:pPr>
              <w:pStyle w:val="para1"/>
              <w:spacing w:after="0"/>
              <w:jc w:val="left"/>
              <w:rPr>
                <w:sz w:val="20"/>
                <w:szCs w:val="20"/>
                <w:lang w:val="fr-FR"/>
              </w:rPr>
            </w:pPr>
          </w:p>
          <w:p w:rsidR="00290C8F" w:rsidRPr="00F40DB8" w:rsidRDefault="00290C8F" w:rsidP="00290C8F">
            <w:pPr>
              <w:pStyle w:val="para1"/>
              <w:spacing w:after="0"/>
              <w:jc w:val="left"/>
              <w:rPr>
                <w:lang w:val="fr-FR"/>
              </w:rPr>
            </w:pPr>
            <w:r w:rsidRPr="00F40DB8">
              <w:rPr>
                <w:sz w:val="20"/>
                <w:lang w:val="fr-FR"/>
              </w:rPr>
              <w:t>Total : 59 sur 96</w:t>
            </w:r>
          </w:p>
          <w:p w:rsidR="00D004D5" w:rsidRPr="00F40DB8" w:rsidRDefault="00D004D5" w:rsidP="00C840F0">
            <w:pPr>
              <w:pStyle w:val="para1"/>
              <w:spacing w:after="0"/>
              <w:jc w:val="left"/>
              <w:rPr>
                <w:sz w:val="20"/>
                <w:szCs w:val="20"/>
                <w:lang w:val="fr-FR"/>
              </w:rPr>
            </w:pPr>
          </w:p>
        </w:tc>
        <w:tc>
          <w:tcPr>
            <w:tcW w:w="0" w:type="auto"/>
            <w:tcMar>
              <w:top w:w="29" w:type="dxa"/>
              <w:left w:w="72" w:type="dxa"/>
              <w:bottom w:w="29" w:type="dxa"/>
              <w:right w:w="72" w:type="dxa"/>
            </w:tcMar>
          </w:tcPr>
          <w:p w:rsidR="00D004D5" w:rsidRPr="00F40DB8" w:rsidRDefault="00290C8F" w:rsidP="00290C8F">
            <w:pPr>
              <w:rPr>
                <w:lang w:val="fr-FR"/>
              </w:rPr>
            </w:pPr>
            <w:r w:rsidRPr="00F40DB8">
              <w:rPr>
                <w:sz w:val="20"/>
                <w:lang w:val="fr-FR"/>
              </w:rPr>
              <w:lastRenderedPageBreak/>
              <w:t>Application du tableau de bord du renforcement des capacités du PNUD pendant l</w:t>
            </w:r>
            <w:r w:rsidR="004854B9" w:rsidRPr="00F40DB8">
              <w:rPr>
                <w:sz w:val="20"/>
                <w:lang w:val="fr-FR"/>
              </w:rPr>
              <w:t>’</w:t>
            </w:r>
            <w:r w:rsidRPr="00F40DB8">
              <w:rPr>
                <w:sz w:val="20"/>
                <w:lang w:val="fr-FR"/>
              </w:rPr>
              <w:t xml:space="preserve">élaboration du projet et les évaluations à mi-parcours et </w:t>
            </w:r>
            <w:r w:rsidRPr="00F40DB8">
              <w:rPr>
                <w:sz w:val="20"/>
                <w:lang w:val="fr-FR"/>
              </w:rPr>
              <w:lastRenderedPageBreak/>
              <w:t>finale</w:t>
            </w:r>
          </w:p>
        </w:tc>
        <w:tc>
          <w:tcPr>
            <w:tcW w:w="2328" w:type="dxa"/>
            <w:vMerge w:val="restart"/>
            <w:tcMar>
              <w:top w:w="29" w:type="dxa"/>
              <w:left w:w="72" w:type="dxa"/>
              <w:bottom w:w="29" w:type="dxa"/>
              <w:right w:w="72" w:type="dxa"/>
            </w:tcMar>
          </w:tcPr>
          <w:p w:rsidR="009E5A2D" w:rsidRPr="00F40DB8" w:rsidRDefault="009E5A2D" w:rsidP="009E5A2D">
            <w:pPr>
              <w:rPr>
                <w:sz w:val="20"/>
                <w:lang w:val="fr-FR"/>
              </w:rPr>
            </w:pPr>
            <w:r w:rsidRPr="00F40DB8">
              <w:rPr>
                <w:sz w:val="20"/>
                <w:u w:val="single"/>
                <w:lang w:val="fr-FR"/>
              </w:rPr>
              <w:lastRenderedPageBreak/>
              <w:t>Risques</w:t>
            </w:r>
            <w:r w:rsidRPr="00F40DB8">
              <w:rPr>
                <w:sz w:val="20"/>
                <w:lang w:val="fr-FR"/>
              </w:rPr>
              <w:t> :</w:t>
            </w:r>
          </w:p>
          <w:p w:rsidR="00290C8F" w:rsidRPr="00F40DB8" w:rsidRDefault="00290C8F" w:rsidP="00290C8F">
            <w:pPr>
              <w:rPr>
                <w:sz w:val="20"/>
                <w:lang w:val="fr-FR"/>
              </w:rPr>
            </w:pPr>
            <w:r w:rsidRPr="00F40DB8">
              <w:rPr>
                <w:sz w:val="20"/>
                <w:lang w:val="fr-FR"/>
              </w:rPr>
              <w:t>Les niveaux de financement central pour soutenir la consolidation du système d</w:t>
            </w:r>
            <w:r w:rsidR="004854B9" w:rsidRPr="00F40DB8">
              <w:rPr>
                <w:sz w:val="20"/>
                <w:lang w:val="fr-FR"/>
              </w:rPr>
              <w:t>’</w:t>
            </w:r>
            <w:r w:rsidRPr="00F40DB8">
              <w:rPr>
                <w:sz w:val="20"/>
                <w:lang w:val="fr-FR"/>
              </w:rPr>
              <w:t xml:space="preserve">AP peuvent </w:t>
            </w:r>
            <w:r w:rsidRPr="00F40DB8">
              <w:rPr>
                <w:sz w:val="20"/>
                <w:lang w:val="fr-FR"/>
              </w:rPr>
              <w:lastRenderedPageBreak/>
              <w:t>être insuffisants pour garantir son fonctionnement à long terme.</w:t>
            </w:r>
          </w:p>
          <w:p w:rsidR="00D004D5" w:rsidRPr="00F40DB8" w:rsidRDefault="00D004D5" w:rsidP="00C840F0">
            <w:pPr>
              <w:rPr>
                <w:iCs/>
                <w:sz w:val="20"/>
                <w:szCs w:val="20"/>
                <w:lang w:val="fr-FR"/>
              </w:rPr>
            </w:pPr>
          </w:p>
          <w:p w:rsidR="00290C8F" w:rsidRPr="00F40DB8" w:rsidRDefault="00290C8F" w:rsidP="00290C8F">
            <w:pPr>
              <w:rPr>
                <w:i/>
                <w:sz w:val="20"/>
                <w:lang w:val="fr-FR"/>
              </w:rPr>
            </w:pPr>
            <w:r w:rsidRPr="00F40DB8">
              <w:rPr>
                <w:sz w:val="20"/>
                <w:u w:val="single"/>
                <w:lang w:val="fr-FR"/>
              </w:rPr>
              <w:t>Hypothèse</w:t>
            </w:r>
            <w:r w:rsidRPr="00F40DB8">
              <w:rPr>
                <w:sz w:val="20"/>
                <w:lang w:val="fr-FR"/>
              </w:rPr>
              <w:t> :</w:t>
            </w:r>
          </w:p>
          <w:p w:rsidR="009E5A2D" w:rsidRPr="00F40DB8" w:rsidRDefault="009E5A2D" w:rsidP="009E5A2D">
            <w:pPr>
              <w:rPr>
                <w:sz w:val="20"/>
                <w:lang w:val="fr-FR"/>
              </w:rPr>
            </w:pPr>
            <w:r w:rsidRPr="00F40DB8">
              <w:rPr>
                <w:lang w:val="fr-FR"/>
              </w:rPr>
              <w:t>Les responsables institutionnels et la responsabilité de la cogestion des AP et la gouvernance locale des ressources naturelles sont clairement et juridiquement définis et dotés de moyens financiers suffisants</w:t>
            </w:r>
            <w:r w:rsidRPr="00F40DB8">
              <w:rPr>
                <w:sz w:val="20"/>
                <w:lang w:val="fr-FR"/>
              </w:rPr>
              <w:t>.</w:t>
            </w:r>
          </w:p>
          <w:p w:rsidR="00D004D5" w:rsidRPr="00F40DB8" w:rsidRDefault="00D004D5" w:rsidP="00C840F0">
            <w:pPr>
              <w:rPr>
                <w:sz w:val="20"/>
                <w:szCs w:val="20"/>
                <w:lang w:val="fr-FR"/>
              </w:rPr>
            </w:pPr>
          </w:p>
          <w:p w:rsidR="009E5A2D" w:rsidRPr="00F40DB8" w:rsidRDefault="009E5A2D" w:rsidP="009E5A2D">
            <w:pPr>
              <w:rPr>
                <w:sz w:val="20"/>
                <w:lang w:val="fr-FR"/>
              </w:rPr>
            </w:pPr>
            <w:r w:rsidRPr="00F40DB8">
              <w:rPr>
                <w:sz w:val="20"/>
                <w:lang w:val="fr-FR"/>
              </w:rPr>
              <w:t>Une meilleure prise de conscience et le renforcement des capacités et de la motivation obtenus par de nouvelles chaînes de valeur aboutiront à un changement de comportement vis-à-vis de la gestion des ressources naturelles et de la conservation de la biodiversité.</w:t>
            </w:r>
          </w:p>
          <w:p w:rsidR="00D004D5" w:rsidRPr="00F40DB8" w:rsidRDefault="00D004D5" w:rsidP="00C840F0">
            <w:pPr>
              <w:rPr>
                <w:sz w:val="20"/>
                <w:szCs w:val="20"/>
                <w:lang w:val="fr-FR"/>
              </w:rPr>
            </w:pPr>
          </w:p>
        </w:tc>
      </w:tr>
      <w:tr w:rsidR="00A91B4B" w:rsidRPr="00AB669F" w:rsidTr="00C840F0">
        <w:tc>
          <w:tcPr>
            <w:tcW w:w="0" w:type="auto"/>
            <w:vMerge/>
            <w:tcMar>
              <w:top w:w="29" w:type="dxa"/>
              <w:left w:w="72" w:type="dxa"/>
              <w:bottom w:w="29" w:type="dxa"/>
              <w:right w:w="72" w:type="dxa"/>
            </w:tcMar>
          </w:tcPr>
          <w:p w:rsidR="00D004D5" w:rsidRPr="00F40DB8" w:rsidRDefault="00D004D5" w:rsidP="00C840F0">
            <w:pPr>
              <w:rPr>
                <w:b/>
                <w:sz w:val="20"/>
                <w:szCs w:val="20"/>
                <w:lang w:val="fr-FR"/>
              </w:rPr>
            </w:pPr>
          </w:p>
        </w:tc>
        <w:tc>
          <w:tcPr>
            <w:tcW w:w="0" w:type="auto"/>
            <w:tcMar>
              <w:top w:w="29" w:type="dxa"/>
              <w:left w:w="72" w:type="dxa"/>
              <w:bottom w:w="29" w:type="dxa"/>
              <w:right w:w="72" w:type="dxa"/>
            </w:tcMar>
          </w:tcPr>
          <w:p w:rsidR="009E5A2D" w:rsidRPr="00F40DB8" w:rsidRDefault="009E5A2D" w:rsidP="009E5A2D">
            <w:pPr>
              <w:rPr>
                <w:sz w:val="20"/>
                <w:lang w:val="fr-FR"/>
              </w:rPr>
            </w:pPr>
            <w:r w:rsidRPr="00F40DB8">
              <w:rPr>
                <w:sz w:val="20"/>
                <w:lang w:val="fr-FR"/>
              </w:rPr>
              <w:t>4. Amélioration de la viabilité financière de l</w:t>
            </w:r>
            <w:r w:rsidR="004854B9" w:rsidRPr="00F40DB8">
              <w:rPr>
                <w:sz w:val="20"/>
                <w:lang w:val="fr-FR"/>
              </w:rPr>
              <w:t>’</w:t>
            </w:r>
            <w:r w:rsidRPr="00F40DB8">
              <w:rPr>
                <w:sz w:val="20"/>
                <w:lang w:val="fr-FR"/>
              </w:rPr>
              <w:t>agence chargée de la gestion des AP, mesurée par une hausse des scores dans le tableau de bord financier :</w:t>
            </w:r>
          </w:p>
          <w:p w:rsidR="009E5A2D" w:rsidRPr="00F40DB8" w:rsidRDefault="009E5A2D" w:rsidP="009E5A2D">
            <w:pPr>
              <w:pStyle w:val="TableT"/>
              <w:rPr>
                <w:szCs w:val="24"/>
                <w:lang w:val="fr-FR"/>
              </w:rPr>
            </w:pPr>
            <w:r w:rsidRPr="00F40DB8">
              <w:rPr>
                <w:noProof w:val="0"/>
                <w:szCs w:val="24"/>
                <w:lang w:val="fr-FR"/>
              </w:rPr>
              <w:t>Cadre juridique et réglementaire</w:t>
            </w:r>
          </w:p>
          <w:p w:rsidR="009E5A2D" w:rsidRPr="00F40DB8" w:rsidRDefault="009E5A2D" w:rsidP="009E5A2D">
            <w:pPr>
              <w:pStyle w:val="TableT"/>
              <w:rPr>
                <w:szCs w:val="24"/>
                <w:lang w:val="fr-FR"/>
              </w:rPr>
            </w:pPr>
            <w:r w:rsidRPr="00F40DB8">
              <w:rPr>
                <w:noProof w:val="0"/>
                <w:szCs w:val="24"/>
                <w:lang w:val="fr-FR"/>
              </w:rPr>
              <w:t>Planification d</w:t>
            </w:r>
            <w:r w:rsidR="004854B9" w:rsidRPr="00F40DB8">
              <w:rPr>
                <w:noProof w:val="0"/>
                <w:szCs w:val="24"/>
                <w:lang w:val="fr-FR"/>
              </w:rPr>
              <w:t>’</w:t>
            </w:r>
            <w:r w:rsidRPr="00F40DB8">
              <w:rPr>
                <w:noProof w:val="0"/>
                <w:szCs w:val="24"/>
                <w:lang w:val="fr-FR"/>
              </w:rPr>
              <w:t>activités</w:t>
            </w:r>
          </w:p>
          <w:p w:rsidR="00D004D5" w:rsidRPr="00F40DB8" w:rsidRDefault="009E5A2D" w:rsidP="009E5A2D">
            <w:pPr>
              <w:rPr>
                <w:lang w:val="fr-FR"/>
              </w:rPr>
            </w:pPr>
            <w:r w:rsidRPr="00F40DB8">
              <w:rPr>
                <w:sz w:val="20"/>
                <w:lang w:val="fr-FR"/>
              </w:rPr>
              <w:t>Outils de génération de revenus</w:t>
            </w:r>
          </w:p>
        </w:tc>
        <w:tc>
          <w:tcPr>
            <w:tcW w:w="0" w:type="auto"/>
            <w:tcMar>
              <w:top w:w="29" w:type="dxa"/>
              <w:left w:w="72" w:type="dxa"/>
              <w:bottom w:w="29" w:type="dxa"/>
              <w:right w:w="72" w:type="dxa"/>
            </w:tcMar>
          </w:tcPr>
          <w:p w:rsidR="00D004D5" w:rsidRPr="00F40DB8" w:rsidRDefault="00D004D5" w:rsidP="00C840F0">
            <w:pPr>
              <w:pStyle w:val="para1"/>
              <w:spacing w:after="0"/>
              <w:rPr>
                <w:sz w:val="20"/>
                <w:szCs w:val="20"/>
                <w:lang w:val="fr-FR"/>
              </w:rPr>
            </w:pPr>
          </w:p>
          <w:p w:rsidR="00D004D5" w:rsidRPr="00F40DB8" w:rsidRDefault="00D004D5" w:rsidP="00C840F0">
            <w:pPr>
              <w:pStyle w:val="para1"/>
              <w:spacing w:after="0"/>
              <w:rPr>
                <w:sz w:val="20"/>
                <w:szCs w:val="20"/>
                <w:lang w:val="fr-FR"/>
              </w:rPr>
            </w:pPr>
          </w:p>
          <w:p w:rsidR="00D004D5" w:rsidRPr="00F40DB8" w:rsidRDefault="00D004D5" w:rsidP="00C840F0">
            <w:pPr>
              <w:pStyle w:val="para1"/>
              <w:spacing w:after="0"/>
              <w:rPr>
                <w:sz w:val="20"/>
                <w:szCs w:val="20"/>
                <w:lang w:val="fr-FR"/>
              </w:rPr>
            </w:pPr>
          </w:p>
          <w:p w:rsidR="00D004D5" w:rsidRPr="00F40DB8" w:rsidRDefault="00D004D5" w:rsidP="00C840F0">
            <w:pPr>
              <w:pStyle w:val="para1"/>
              <w:spacing w:after="0"/>
              <w:rPr>
                <w:sz w:val="20"/>
                <w:szCs w:val="20"/>
                <w:lang w:val="fr-FR"/>
              </w:rPr>
            </w:pPr>
          </w:p>
          <w:p w:rsidR="00D004D5" w:rsidRPr="00F40DB8" w:rsidRDefault="00D004D5" w:rsidP="00C840F0">
            <w:pPr>
              <w:pStyle w:val="para1"/>
              <w:spacing w:after="0"/>
              <w:rPr>
                <w:sz w:val="20"/>
                <w:szCs w:val="20"/>
                <w:lang w:val="fr-FR"/>
              </w:rPr>
            </w:pPr>
          </w:p>
          <w:p w:rsidR="00D004D5" w:rsidRPr="00F40DB8" w:rsidRDefault="00D004D5" w:rsidP="00C840F0">
            <w:pPr>
              <w:pStyle w:val="para1"/>
              <w:spacing w:after="0"/>
              <w:rPr>
                <w:sz w:val="20"/>
                <w:szCs w:val="20"/>
                <w:lang w:val="fr-FR"/>
              </w:rPr>
            </w:pPr>
          </w:p>
          <w:p w:rsidR="009E5A2D" w:rsidRPr="00F40DB8" w:rsidRDefault="009E5A2D" w:rsidP="009E5A2D">
            <w:pPr>
              <w:pStyle w:val="para1"/>
              <w:spacing w:after="0"/>
              <w:rPr>
                <w:sz w:val="20"/>
                <w:lang w:val="fr-FR"/>
              </w:rPr>
            </w:pPr>
            <w:r w:rsidRPr="00F40DB8">
              <w:rPr>
                <w:sz w:val="20"/>
                <w:lang w:val="fr-FR"/>
              </w:rPr>
              <w:t>39 % - 32 sur 82</w:t>
            </w:r>
          </w:p>
          <w:p w:rsidR="00D004D5" w:rsidRPr="00F40DB8" w:rsidRDefault="00D004D5" w:rsidP="00C840F0">
            <w:pPr>
              <w:pStyle w:val="para1"/>
              <w:spacing w:after="0"/>
              <w:rPr>
                <w:sz w:val="20"/>
                <w:szCs w:val="20"/>
                <w:lang w:val="fr-FR"/>
              </w:rPr>
            </w:pPr>
          </w:p>
          <w:p w:rsidR="009E5A2D" w:rsidRPr="00F40DB8" w:rsidRDefault="009E5A2D" w:rsidP="009E5A2D">
            <w:pPr>
              <w:pStyle w:val="para1"/>
              <w:spacing w:after="0"/>
              <w:rPr>
                <w:sz w:val="20"/>
                <w:lang w:val="fr-FR"/>
              </w:rPr>
            </w:pPr>
            <w:r w:rsidRPr="00F40DB8">
              <w:rPr>
                <w:sz w:val="20"/>
                <w:lang w:val="fr-FR"/>
              </w:rPr>
              <w:t>1 % - 1 sur 67</w:t>
            </w:r>
          </w:p>
          <w:p w:rsidR="009E5A2D" w:rsidRPr="00F40DB8" w:rsidRDefault="009E5A2D" w:rsidP="009E5A2D">
            <w:pPr>
              <w:pStyle w:val="para1"/>
              <w:spacing w:after="0"/>
              <w:rPr>
                <w:sz w:val="20"/>
                <w:lang w:val="fr-FR"/>
              </w:rPr>
            </w:pPr>
            <w:r w:rsidRPr="00F40DB8">
              <w:rPr>
                <w:sz w:val="20"/>
                <w:lang w:val="fr-FR"/>
              </w:rPr>
              <w:t>4 % - 2 sur 57</w:t>
            </w:r>
          </w:p>
          <w:p w:rsidR="00D004D5" w:rsidRPr="00F40DB8" w:rsidRDefault="00D004D5" w:rsidP="00C840F0">
            <w:pPr>
              <w:pStyle w:val="para1"/>
              <w:spacing w:after="0"/>
              <w:rPr>
                <w:sz w:val="20"/>
                <w:szCs w:val="20"/>
                <w:lang w:val="fr-FR"/>
              </w:rPr>
            </w:pPr>
          </w:p>
          <w:p w:rsidR="00D004D5" w:rsidRPr="00F40DB8" w:rsidRDefault="009E5A2D" w:rsidP="009E5A2D">
            <w:pPr>
              <w:pStyle w:val="para1"/>
              <w:spacing w:after="0"/>
              <w:rPr>
                <w:lang w:val="fr-FR"/>
              </w:rPr>
            </w:pPr>
            <w:r w:rsidRPr="00F40DB8">
              <w:rPr>
                <w:sz w:val="20"/>
                <w:lang w:val="fr-FR"/>
              </w:rPr>
              <w:lastRenderedPageBreak/>
              <w:t>Total 17 % - 35 sur 206</w:t>
            </w:r>
          </w:p>
        </w:tc>
        <w:tc>
          <w:tcPr>
            <w:tcW w:w="0" w:type="auto"/>
            <w:tcMar>
              <w:top w:w="29" w:type="dxa"/>
              <w:left w:w="72" w:type="dxa"/>
              <w:bottom w:w="29" w:type="dxa"/>
              <w:right w:w="72" w:type="dxa"/>
            </w:tcMar>
          </w:tcPr>
          <w:p w:rsidR="009E5A2D" w:rsidRPr="00F40DB8" w:rsidRDefault="009E5A2D" w:rsidP="009E5A2D">
            <w:pPr>
              <w:pStyle w:val="para1"/>
              <w:spacing w:after="0"/>
              <w:jc w:val="left"/>
              <w:rPr>
                <w:lang w:val="fr-FR"/>
              </w:rPr>
            </w:pPr>
            <w:r w:rsidRPr="00F40DB8">
              <w:rPr>
                <w:sz w:val="20"/>
                <w:lang w:val="fr-FR"/>
              </w:rPr>
              <w:lastRenderedPageBreak/>
              <w:t>Les scores, exprimés en termes absolus, augmentent d</w:t>
            </w:r>
            <w:r w:rsidR="004854B9" w:rsidRPr="00F40DB8">
              <w:rPr>
                <w:sz w:val="20"/>
                <w:lang w:val="fr-FR"/>
              </w:rPr>
              <w:t>’</w:t>
            </w:r>
            <w:r w:rsidRPr="00F40DB8">
              <w:rPr>
                <w:sz w:val="20"/>
                <w:lang w:val="fr-FR"/>
              </w:rPr>
              <w:t xml:space="preserve">au moins 20 % </w:t>
            </w:r>
          </w:p>
          <w:p w:rsidR="00D004D5" w:rsidRPr="00F40DB8" w:rsidRDefault="00D004D5" w:rsidP="00C840F0">
            <w:pPr>
              <w:pStyle w:val="para1"/>
              <w:spacing w:after="0"/>
              <w:rPr>
                <w:sz w:val="20"/>
                <w:szCs w:val="20"/>
                <w:lang w:val="fr-FR"/>
              </w:rPr>
            </w:pPr>
          </w:p>
          <w:p w:rsidR="00D004D5" w:rsidRPr="00F40DB8" w:rsidRDefault="00D004D5" w:rsidP="00C840F0">
            <w:pPr>
              <w:pStyle w:val="para1"/>
              <w:spacing w:after="0"/>
              <w:rPr>
                <w:sz w:val="20"/>
                <w:szCs w:val="20"/>
                <w:lang w:val="fr-FR"/>
              </w:rPr>
            </w:pPr>
          </w:p>
          <w:p w:rsidR="009E5A2D" w:rsidRPr="00F40DB8" w:rsidRDefault="009E5A2D" w:rsidP="009E5A2D">
            <w:pPr>
              <w:pStyle w:val="para1"/>
              <w:spacing w:after="0"/>
              <w:rPr>
                <w:sz w:val="20"/>
                <w:lang w:val="fr-FR"/>
              </w:rPr>
            </w:pPr>
            <w:r w:rsidRPr="00F40DB8">
              <w:rPr>
                <w:sz w:val="20"/>
                <w:lang w:val="fr-FR"/>
              </w:rPr>
              <w:t>42,3 % - 38 sur 82</w:t>
            </w:r>
          </w:p>
          <w:p w:rsidR="00D004D5" w:rsidRPr="00F40DB8" w:rsidRDefault="00D004D5" w:rsidP="00C840F0">
            <w:pPr>
              <w:pStyle w:val="para1"/>
              <w:spacing w:after="0"/>
              <w:rPr>
                <w:sz w:val="20"/>
                <w:szCs w:val="20"/>
                <w:lang w:val="fr-FR"/>
              </w:rPr>
            </w:pPr>
          </w:p>
          <w:p w:rsidR="009E5A2D" w:rsidRPr="00F40DB8" w:rsidRDefault="009E5A2D" w:rsidP="009E5A2D">
            <w:pPr>
              <w:pStyle w:val="para1"/>
              <w:spacing w:after="0"/>
              <w:rPr>
                <w:sz w:val="20"/>
                <w:lang w:val="fr-FR"/>
              </w:rPr>
            </w:pPr>
            <w:r w:rsidRPr="00F40DB8">
              <w:rPr>
                <w:sz w:val="20"/>
                <w:lang w:val="fr-FR"/>
              </w:rPr>
              <w:t>8,2 % - 1 sur 67</w:t>
            </w:r>
          </w:p>
          <w:p w:rsidR="009E5A2D" w:rsidRPr="00F40DB8" w:rsidRDefault="009E5A2D" w:rsidP="009E5A2D">
            <w:pPr>
              <w:pStyle w:val="para1"/>
              <w:spacing w:after="0"/>
              <w:rPr>
                <w:sz w:val="20"/>
                <w:lang w:val="fr-FR"/>
              </w:rPr>
            </w:pPr>
            <w:r w:rsidRPr="00F40DB8">
              <w:rPr>
                <w:sz w:val="20"/>
                <w:lang w:val="fr-FR"/>
              </w:rPr>
              <w:t>7 % - 2 sur 57</w:t>
            </w:r>
          </w:p>
          <w:p w:rsidR="00D004D5" w:rsidRPr="00F40DB8" w:rsidRDefault="00D004D5" w:rsidP="00C840F0">
            <w:pPr>
              <w:pStyle w:val="para1"/>
              <w:spacing w:after="0"/>
              <w:rPr>
                <w:sz w:val="20"/>
                <w:szCs w:val="20"/>
                <w:lang w:val="fr-FR"/>
              </w:rPr>
            </w:pPr>
          </w:p>
          <w:p w:rsidR="009E5A2D" w:rsidRPr="00F40DB8" w:rsidRDefault="009E5A2D" w:rsidP="009E5A2D">
            <w:pPr>
              <w:pStyle w:val="para1"/>
              <w:spacing w:after="0"/>
              <w:rPr>
                <w:sz w:val="20"/>
                <w:lang w:val="fr-FR"/>
              </w:rPr>
            </w:pPr>
            <w:r w:rsidRPr="00F40DB8">
              <w:rPr>
                <w:sz w:val="20"/>
                <w:lang w:val="fr-FR"/>
              </w:rPr>
              <w:lastRenderedPageBreak/>
              <w:t>Total 20 % - 42 sur 206</w:t>
            </w:r>
          </w:p>
          <w:p w:rsidR="00D004D5" w:rsidRPr="00F40DB8" w:rsidRDefault="00D004D5" w:rsidP="00C840F0">
            <w:pPr>
              <w:pStyle w:val="para1"/>
              <w:spacing w:after="0"/>
              <w:rPr>
                <w:sz w:val="20"/>
                <w:szCs w:val="20"/>
                <w:lang w:val="fr-FR"/>
              </w:rPr>
            </w:pPr>
          </w:p>
        </w:tc>
        <w:tc>
          <w:tcPr>
            <w:tcW w:w="0" w:type="auto"/>
            <w:tcMar>
              <w:top w:w="29" w:type="dxa"/>
              <w:left w:w="72" w:type="dxa"/>
              <w:bottom w:w="29" w:type="dxa"/>
              <w:right w:w="72" w:type="dxa"/>
            </w:tcMar>
          </w:tcPr>
          <w:p w:rsidR="009E5A2D" w:rsidRPr="00F40DB8" w:rsidRDefault="009E5A2D" w:rsidP="009E5A2D">
            <w:pPr>
              <w:rPr>
                <w:sz w:val="20"/>
                <w:lang w:val="fr-FR"/>
              </w:rPr>
            </w:pPr>
            <w:r w:rsidRPr="00F40DB8">
              <w:rPr>
                <w:sz w:val="20"/>
                <w:lang w:val="fr-FR"/>
              </w:rPr>
              <w:lastRenderedPageBreak/>
              <w:t>Application du tableau de bord financier du PNUD (dans le cadre du METT) pendant l</w:t>
            </w:r>
            <w:r w:rsidR="004854B9" w:rsidRPr="00F40DB8">
              <w:rPr>
                <w:sz w:val="20"/>
                <w:lang w:val="fr-FR"/>
              </w:rPr>
              <w:t>’</w:t>
            </w:r>
            <w:r w:rsidRPr="00F40DB8">
              <w:rPr>
                <w:sz w:val="20"/>
                <w:lang w:val="fr-FR"/>
              </w:rPr>
              <w:t>élaboration du projet et les évaluations à mi-parcours et finale</w:t>
            </w:r>
          </w:p>
          <w:p w:rsidR="00D004D5" w:rsidRPr="00F40DB8" w:rsidRDefault="00D004D5" w:rsidP="00C840F0">
            <w:pPr>
              <w:rPr>
                <w:iCs/>
                <w:sz w:val="20"/>
                <w:szCs w:val="20"/>
                <w:lang w:val="fr-FR"/>
              </w:rPr>
            </w:pPr>
          </w:p>
        </w:tc>
        <w:tc>
          <w:tcPr>
            <w:tcW w:w="2328" w:type="dxa"/>
            <w:vMerge/>
            <w:tcMar>
              <w:top w:w="29" w:type="dxa"/>
              <w:left w:w="72" w:type="dxa"/>
              <w:bottom w:w="29" w:type="dxa"/>
              <w:right w:w="72" w:type="dxa"/>
            </w:tcMar>
          </w:tcPr>
          <w:p w:rsidR="00D004D5" w:rsidRPr="00F40DB8" w:rsidRDefault="00D004D5" w:rsidP="00C840F0">
            <w:pPr>
              <w:rPr>
                <w:iCs/>
                <w:sz w:val="20"/>
                <w:szCs w:val="20"/>
                <w:lang w:val="fr-FR"/>
              </w:rPr>
            </w:pPr>
          </w:p>
        </w:tc>
      </w:tr>
      <w:tr w:rsidR="00A91B4B" w:rsidRPr="00AB669F" w:rsidTr="00C840F0">
        <w:tc>
          <w:tcPr>
            <w:tcW w:w="0" w:type="auto"/>
            <w:vMerge/>
            <w:tcMar>
              <w:top w:w="29" w:type="dxa"/>
              <w:left w:w="72" w:type="dxa"/>
              <w:bottom w:w="29" w:type="dxa"/>
              <w:right w:w="72" w:type="dxa"/>
            </w:tcMar>
          </w:tcPr>
          <w:p w:rsidR="00D004D5" w:rsidRPr="00F40DB8" w:rsidRDefault="00D004D5" w:rsidP="00C840F0">
            <w:pPr>
              <w:rPr>
                <w:b/>
                <w:sz w:val="20"/>
                <w:szCs w:val="20"/>
                <w:lang w:val="fr-FR"/>
              </w:rPr>
            </w:pPr>
          </w:p>
        </w:tc>
        <w:tc>
          <w:tcPr>
            <w:tcW w:w="0" w:type="auto"/>
            <w:tcMar>
              <w:top w:w="29" w:type="dxa"/>
              <w:left w:w="72" w:type="dxa"/>
              <w:bottom w:w="29" w:type="dxa"/>
              <w:right w:w="72" w:type="dxa"/>
            </w:tcMar>
          </w:tcPr>
          <w:p w:rsidR="00D004D5" w:rsidRPr="00F40DB8" w:rsidRDefault="009E5A2D" w:rsidP="009E5A2D">
            <w:pPr>
              <w:rPr>
                <w:lang w:val="fr-FR"/>
              </w:rPr>
            </w:pPr>
            <w:r w:rsidRPr="00F40DB8">
              <w:rPr>
                <w:sz w:val="20"/>
                <w:lang w:val="fr-FR"/>
              </w:rPr>
              <w:t>5. Nombre de contrats de cogestion et de conventions locales signés</w:t>
            </w:r>
          </w:p>
        </w:tc>
        <w:tc>
          <w:tcPr>
            <w:tcW w:w="0" w:type="auto"/>
            <w:tcMar>
              <w:top w:w="29" w:type="dxa"/>
              <w:left w:w="72" w:type="dxa"/>
              <w:bottom w:w="29" w:type="dxa"/>
              <w:right w:w="72" w:type="dxa"/>
            </w:tcMar>
          </w:tcPr>
          <w:p w:rsidR="00D004D5" w:rsidRPr="00F40DB8" w:rsidRDefault="009E5A2D" w:rsidP="009E5A2D">
            <w:pPr>
              <w:pStyle w:val="FootnoteText"/>
              <w:ind w:left="-57" w:right="-57"/>
              <w:jc w:val="left"/>
              <w:rPr>
                <w:szCs w:val="24"/>
                <w:lang w:val="fr-FR"/>
              </w:rPr>
            </w:pPr>
            <w:r w:rsidRPr="00F40DB8">
              <w:rPr>
                <w:sz w:val="20"/>
                <w:szCs w:val="24"/>
                <w:lang w:val="fr-FR"/>
              </w:rPr>
              <w:t>1 AP (Termit avec le Projet Antilopes sahélo-sahariennes)</w:t>
            </w:r>
          </w:p>
        </w:tc>
        <w:tc>
          <w:tcPr>
            <w:tcW w:w="0" w:type="auto"/>
            <w:tcMar>
              <w:top w:w="29" w:type="dxa"/>
              <w:left w:w="72" w:type="dxa"/>
              <w:bottom w:w="29" w:type="dxa"/>
              <w:right w:w="72" w:type="dxa"/>
            </w:tcMar>
          </w:tcPr>
          <w:p w:rsidR="00D004D5" w:rsidRPr="00F40DB8" w:rsidDel="004C2D0C" w:rsidRDefault="009E5A2D" w:rsidP="009E5A2D">
            <w:pPr>
              <w:jc w:val="center"/>
              <w:rPr>
                <w:lang w:val="fr-FR"/>
              </w:rPr>
            </w:pPr>
            <w:r w:rsidRPr="00F40DB8">
              <w:rPr>
                <w:sz w:val="20"/>
                <w:lang w:val="fr-FR"/>
              </w:rPr>
              <w:t>2 AP et 20 % des communautés dans le corridor</w:t>
            </w:r>
          </w:p>
        </w:tc>
        <w:tc>
          <w:tcPr>
            <w:tcW w:w="0" w:type="auto"/>
            <w:tcMar>
              <w:top w:w="29" w:type="dxa"/>
              <w:left w:w="72" w:type="dxa"/>
              <w:bottom w:w="29" w:type="dxa"/>
              <w:right w:w="72" w:type="dxa"/>
            </w:tcMar>
          </w:tcPr>
          <w:p w:rsidR="009E5A2D" w:rsidRPr="00F40DB8" w:rsidRDefault="009E5A2D" w:rsidP="009E5A2D">
            <w:pPr>
              <w:rPr>
                <w:sz w:val="20"/>
                <w:lang w:val="fr-FR"/>
              </w:rPr>
            </w:pPr>
            <w:r w:rsidRPr="00F40DB8">
              <w:rPr>
                <w:sz w:val="20"/>
                <w:lang w:val="fr-FR"/>
              </w:rPr>
              <w:t>Système de suivi du projet et rapports de site</w:t>
            </w:r>
          </w:p>
          <w:p w:rsidR="00D004D5" w:rsidRPr="00F40DB8" w:rsidRDefault="009E5A2D" w:rsidP="009E5A2D">
            <w:pPr>
              <w:rPr>
                <w:lang w:val="fr-FR"/>
              </w:rPr>
            </w:pPr>
            <w:r w:rsidRPr="00F40DB8">
              <w:rPr>
                <w:sz w:val="20"/>
                <w:lang w:val="fr-FR"/>
              </w:rPr>
              <w:t>Evaluations à mi-parcours et finale</w:t>
            </w:r>
          </w:p>
        </w:tc>
        <w:tc>
          <w:tcPr>
            <w:tcW w:w="2328" w:type="dxa"/>
            <w:vMerge/>
            <w:tcMar>
              <w:top w:w="29" w:type="dxa"/>
              <w:left w:w="72" w:type="dxa"/>
              <w:bottom w:w="29" w:type="dxa"/>
              <w:right w:w="72" w:type="dxa"/>
            </w:tcMar>
          </w:tcPr>
          <w:p w:rsidR="00D004D5" w:rsidRPr="00F40DB8" w:rsidRDefault="00D004D5" w:rsidP="00C840F0">
            <w:pPr>
              <w:rPr>
                <w:iCs/>
                <w:sz w:val="20"/>
                <w:szCs w:val="20"/>
                <w:lang w:val="fr-FR"/>
              </w:rPr>
            </w:pPr>
          </w:p>
        </w:tc>
      </w:tr>
      <w:tr w:rsidR="00A91B4B" w:rsidRPr="00AB669F" w:rsidTr="00C840F0">
        <w:trPr>
          <w:trHeight w:val="334"/>
        </w:trPr>
        <w:tc>
          <w:tcPr>
            <w:tcW w:w="0" w:type="auto"/>
            <w:vMerge w:val="restart"/>
            <w:tcMar>
              <w:top w:w="29" w:type="dxa"/>
              <w:left w:w="72" w:type="dxa"/>
              <w:bottom w:w="29" w:type="dxa"/>
              <w:right w:w="72" w:type="dxa"/>
            </w:tcMar>
          </w:tcPr>
          <w:p w:rsidR="00D004D5" w:rsidRPr="00F40DB8" w:rsidRDefault="009E5A2D" w:rsidP="009E5A2D">
            <w:pPr>
              <w:rPr>
                <w:lang w:val="fr-FR"/>
              </w:rPr>
            </w:pPr>
            <w:r w:rsidRPr="00F40DB8">
              <w:rPr>
                <w:b/>
                <w:sz w:val="20"/>
                <w:lang w:val="fr-FR"/>
              </w:rPr>
              <w:t>Résultat 2 </w:t>
            </w:r>
            <w:r w:rsidRPr="00F40DB8">
              <w:rPr>
                <w:sz w:val="20"/>
                <w:lang w:val="fr-FR"/>
              </w:rPr>
              <w:t>– L</w:t>
            </w:r>
            <w:r w:rsidR="004854B9" w:rsidRPr="00F40DB8">
              <w:rPr>
                <w:sz w:val="20"/>
                <w:lang w:val="fr-FR"/>
              </w:rPr>
              <w:t>’</w:t>
            </w:r>
            <w:r w:rsidRPr="00F40DB8">
              <w:rPr>
                <w:sz w:val="20"/>
                <w:lang w:val="fr-FR"/>
              </w:rPr>
              <w:t>efficacité de la gestion des 8,356 millions d</w:t>
            </w:r>
            <w:r w:rsidR="004854B9" w:rsidRPr="00F40DB8">
              <w:rPr>
                <w:sz w:val="20"/>
                <w:lang w:val="fr-FR"/>
              </w:rPr>
              <w:t>’</w:t>
            </w:r>
            <w:r w:rsidRPr="00F40DB8">
              <w:rPr>
                <w:sz w:val="20"/>
                <w:lang w:val="fr-FR"/>
              </w:rPr>
              <w:t xml:space="preserve">hectares de </w:t>
            </w:r>
            <w:smartTag w:uri="urn:schemas-microsoft-com:office:smarttags" w:element="PersonName">
              <w:smartTagPr>
                <w:attr w:name="ProductID" w:val="la nouvelle AP"/>
              </w:smartTagPr>
              <w:r w:rsidRPr="00F40DB8">
                <w:rPr>
                  <w:sz w:val="20"/>
                  <w:lang w:val="fr-FR"/>
                </w:rPr>
                <w:t>la nouvelle AP</w:t>
              </w:r>
            </w:smartTag>
            <w:r w:rsidRPr="00F40DB8">
              <w:rPr>
                <w:sz w:val="20"/>
                <w:lang w:val="fr-FR"/>
              </w:rPr>
              <w:t xml:space="preserve"> (RNN du Termit 8,28 millions ha) et des AP existantes (Réserve de faune de Gadabedji, 76.000 ha) est améliorée</w:t>
            </w:r>
          </w:p>
        </w:tc>
        <w:tc>
          <w:tcPr>
            <w:tcW w:w="0" w:type="auto"/>
            <w:tcMar>
              <w:top w:w="29" w:type="dxa"/>
              <w:left w:w="72" w:type="dxa"/>
              <w:bottom w:w="29" w:type="dxa"/>
              <w:right w:w="72" w:type="dxa"/>
            </w:tcMar>
          </w:tcPr>
          <w:p w:rsidR="00D004D5" w:rsidRPr="00F40DB8" w:rsidRDefault="009E5A2D" w:rsidP="009E5A2D">
            <w:pPr>
              <w:rPr>
                <w:lang w:val="fr-FR"/>
              </w:rPr>
            </w:pPr>
            <w:r w:rsidRPr="00F40DB8">
              <w:rPr>
                <w:sz w:val="20"/>
                <w:lang w:val="fr-FR"/>
              </w:rPr>
              <w:t>6. Efficacité de la gestion des AP améliorée sur deux sites pilotes (Termit, Gadabedji) pour la gestion générale et la planification des activités, mesurées par les hausses des scores METT</w:t>
            </w:r>
          </w:p>
        </w:tc>
        <w:tc>
          <w:tcPr>
            <w:tcW w:w="0" w:type="auto"/>
            <w:tcMar>
              <w:top w:w="29" w:type="dxa"/>
              <w:left w:w="72" w:type="dxa"/>
              <w:bottom w:w="29" w:type="dxa"/>
              <w:right w:w="72" w:type="dxa"/>
            </w:tcMar>
          </w:tcPr>
          <w:p w:rsidR="00D004D5" w:rsidRPr="00F40DB8" w:rsidRDefault="00D004D5" w:rsidP="00C840F0">
            <w:pPr>
              <w:ind w:left="-57" w:right="-57"/>
              <w:rPr>
                <w:sz w:val="20"/>
                <w:szCs w:val="20"/>
                <w:lang w:val="fr-FR"/>
              </w:rPr>
            </w:pPr>
          </w:p>
          <w:p w:rsidR="00D004D5" w:rsidRPr="00F40DB8" w:rsidRDefault="00D004D5" w:rsidP="00C840F0">
            <w:pPr>
              <w:ind w:left="-57" w:right="-57"/>
              <w:rPr>
                <w:sz w:val="20"/>
                <w:szCs w:val="20"/>
                <w:lang w:val="fr-FR"/>
              </w:rPr>
            </w:pPr>
          </w:p>
          <w:p w:rsidR="00D004D5" w:rsidRPr="00F40DB8" w:rsidRDefault="00D004D5" w:rsidP="00C840F0">
            <w:pPr>
              <w:ind w:left="-57" w:right="-57"/>
              <w:rPr>
                <w:sz w:val="20"/>
                <w:szCs w:val="20"/>
                <w:lang w:val="fr-FR"/>
              </w:rPr>
            </w:pPr>
          </w:p>
          <w:p w:rsidR="00D004D5" w:rsidRPr="00F40DB8" w:rsidRDefault="00D004D5" w:rsidP="00C840F0">
            <w:pPr>
              <w:ind w:left="-57" w:right="-57"/>
              <w:rPr>
                <w:sz w:val="20"/>
                <w:szCs w:val="20"/>
                <w:lang w:val="fr-FR"/>
              </w:rPr>
            </w:pPr>
          </w:p>
          <w:p w:rsidR="00D004D5" w:rsidRPr="00F40DB8" w:rsidRDefault="00D004D5" w:rsidP="00C840F0">
            <w:pPr>
              <w:ind w:left="-57" w:right="-57"/>
              <w:rPr>
                <w:sz w:val="20"/>
                <w:szCs w:val="20"/>
                <w:lang w:val="fr-FR"/>
              </w:rPr>
            </w:pPr>
          </w:p>
          <w:p w:rsidR="009E5A2D" w:rsidRPr="00F40DB8" w:rsidRDefault="009E5A2D" w:rsidP="009E5A2D">
            <w:pPr>
              <w:ind w:left="-57" w:right="-57"/>
              <w:rPr>
                <w:lang w:val="fr-FR"/>
              </w:rPr>
            </w:pPr>
            <w:r w:rsidRPr="00F40DB8">
              <w:rPr>
                <w:sz w:val="20"/>
                <w:lang w:val="fr-FR"/>
              </w:rPr>
              <w:t>Gadabedji : 32 %</w:t>
            </w:r>
          </w:p>
          <w:p w:rsidR="00D004D5" w:rsidRPr="00F40DB8" w:rsidRDefault="009E5A2D" w:rsidP="009E5A2D">
            <w:pPr>
              <w:ind w:left="-57" w:right="-57"/>
              <w:rPr>
                <w:lang w:val="fr-FR"/>
              </w:rPr>
            </w:pPr>
            <w:r w:rsidRPr="00F40DB8">
              <w:rPr>
                <w:sz w:val="20"/>
                <w:lang w:val="fr-FR"/>
              </w:rPr>
              <w:t>Termit : 54 %</w:t>
            </w:r>
          </w:p>
        </w:tc>
        <w:tc>
          <w:tcPr>
            <w:tcW w:w="0" w:type="auto"/>
            <w:tcMar>
              <w:top w:w="29" w:type="dxa"/>
              <w:left w:w="72" w:type="dxa"/>
              <w:bottom w:w="29" w:type="dxa"/>
              <w:right w:w="72" w:type="dxa"/>
            </w:tcMar>
          </w:tcPr>
          <w:p w:rsidR="009E5A2D" w:rsidRPr="00F40DB8" w:rsidRDefault="009E5A2D" w:rsidP="009E5A2D">
            <w:pPr>
              <w:widowControl w:val="0"/>
              <w:ind w:right="-57"/>
              <w:rPr>
                <w:sz w:val="20"/>
                <w:lang w:val="fr-FR"/>
              </w:rPr>
            </w:pPr>
            <w:r w:rsidRPr="00F40DB8">
              <w:rPr>
                <w:sz w:val="20"/>
                <w:lang w:val="fr-FR"/>
              </w:rPr>
              <w:t>Les résultats, exprimés en termes absolus, augmentent d</w:t>
            </w:r>
            <w:r w:rsidR="004854B9" w:rsidRPr="00F40DB8">
              <w:rPr>
                <w:sz w:val="20"/>
                <w:lang w:val="fr-FR"/>
              </w:rPr>
              <w:t>’</w:t>
            </w:r>
            <w:r w:rsidRPr="00F40DB8">
              <w:rPr>
                <w:sz w:val="20"/>
                <w:lang w:val="fr-FR"/>
              </w:rPr>
              <w:t>au moins 10 % dans le Termit et 30 % à Gadabedji</w:t>
            </w:r>
          </w:p>
          <w:p w:rsidR="009E5A2D" w:rsidRPr="00F40DB8" w:rsidRDefault="009E5A2D" w:rsidP="009E5A2D">
            <w:pPr>
              <w:rPr>
                <w:lang w:val="fr-FR"/>
              </w:rPr>
            </w:pPr>
            <w:r w:rsidRPr="00F40DB8">
              <w:rPr>
                <w:sz w:val="20"/>
                <w:lang w:val="fr-FR"/>
              </w:rPr>
              <w:t>Gadabedji : 41 %</w:t>
            </w:r>
          </w:p>
          <w:p w:rsidR="009E5A2D" w:rsidRPr="00F40DB8" w:rsidRDefault="009E5A2D" w:rsidP="009E5A2D">
            <w:pPr>
              <w:rPr>
                <w:lang w:val="fr-FR"/>
              </w:rPr>
            </w:pPr>
            <w:r w:rsidRPr="00F40DB8">
              <w:rPr>
                <w:sz w:val="20"/>
                <w:lang w:val="fr-FR"/>
              </w:rPr>
              <w:t>Termit : 59 %</w:t>
            </w:r>
          </w:p>
          <w:p w:rsidR="00D004D5" w:rsidRPr="00F40DB8" w:rsidRDefault="00D004D5" w:rsidP="00C840F0">
            <w:pPr>
              <w:rPr>
                <w:sz w:val="20"/>
                <w:szCs w:val="20"/>
                <w:lang w:val="fr-FR"/>
              </w:rPr>
            </w:pPr>
          </w:p>
        </w:tc>
        <w:tc>
          <w:tcPr>
            <w:tcW w:w="0" w:type="auto"/>
            <w:tcMar>
              <w:top w:w="29" w:type="dxa"/>
              <w:left w:w="72" w:type="dxa"/>
              <w:bottom w:w="29" w:type="dxa"/>
              <w:right w:w="72" w:type="dxa"/>
            </w:tcMar>
          </w:tcPr>
          <w:p w:rsidR="00D004D5" w:rsidRPr="00F40DB8" w:rsidRDefault="009E5A2D" w:rsidP="009E5A2D">
            <w:pPr>
              <w:rPr>
                <w:lang w:val="fr-FR"/>
              </w:rPr>
            </w:pPr>
            <w:r w:rsidRPr="00F40DB8">
              <w:rPr>
                <w:sz w:val="20"/>
                <w:lang w:val="fr-FR"/>
              </w:rPr>
              <w:t>Application de l</w:t>
            </w:r>
            <w:r w:rsidR="004854B9" w:rsidRPr="00F40DB8">
              <w:rPr>
                <w:sz w:val="20"/>
                <w:lang w:val="fr-FR"/>
              </w:rPr>
              <w:t>’</w:t>
            </w:r>
            <w:r w:rsidRPr="00F40DB8">
              <w:rPr>
                <w:sz w:val="20"/>
                <w:lang w:val="fr-FR"/>
              </w:rPr>
              <w:t>outil METT pendant l</w:t>
            </w:r>
            <w:r w:rsidR="004854B9" w:rsidRPr="00F40DB8">
              <w:rPr>
                <w:sz w:val="20"/>
                <w:lang w:val="fr-FR"/>
              </w:rPr>
              <w:t>’</w:t>
            </w:r>
            <w:r w:rsidRPr="00F40DB8">
              <w:rPr>
                <w:sz w:val="20"/>
                <w:lang w:val="fr-FR"/>
              </w:rPr>
              <w:t>élaboration du projet et les évaluations à mi-parcours et finale</w:t>
            </w:r>
          </w:p>
        </w:tc>
        <w:tc>
          <w:tcPr>
            <w:tcW w:w="2328" w:type="dxa"/>
            <w:vMerge w:val="restart"/>
            <w:tcMar>
              <w:top w:w="29" w:type="dxa"/>
              <w:left w:w="72" w:type="dxa"/>
              <w:bottom w:w="29" w:type="dxa"/>
              <w:right w:w="72" w:type="dxa"/>
            </w:tcMar>
          </w:tcPr>
          <w:p w:rsidR="00DC221F" w:rsidRPr="00F40DB8" w:rsidRDefault="00DC221F" w:rsidP="00DC221F">
            <w:pPr>
              <w:rPr>
                <w:lang w:val="fr-FR"/>
              </w:rPr>
            </w:pPr>
            <w:r w:rsidRPr="00F40DB8">
              <w:rPr>
                <w:sz w:val="20"/>
                <w:u w:val="single"/>
                <w:lang w:val="fr-FR"/>
              </w:rPr>
              <w:t xml:space="preserve">Risques : </w:t>
            </w:r>
          </w:p>
          <w:p w:rsidR="009E5A2D" w:rsidRPr="00F40DB8" w:rsidRDefault="009E5A2D" w:rsidP="009E5A2D">
            <w:pPr>
              <w:rPr>
                <w:sz w:val="20"/>
                <w:lang w:val="fr-FR"/>
              </w:rPr>
            </w:pPr>
            <w:r w:rsidRPr="00F40DB8">
              <w:rPr>
                <w:sz w:val="20"/>
                <w:lang w:val="fr-FR"/>
              </w:rPr>
              <w:t>Les communautés locales sont peu motivées à modifier des pratiques ancestrales (pâturages libres d</w:t>
            </w:r>
            <w:r w:rsidR="004854B9" w:rsidRPr="00F40DB8">
              <w:rPr>
                <w:sz w:val="20"/>
                <w:lang w:val="fr-FR"/>
              </w:rPr>
              <w:t>’</w:t>
            </w:r>
            <w:r w:rsidRPr="00F40DB8">
              <w:rPr>
                <w:sz w:val="20"/>
                <w:lang w:val="fr-FR"/>
              </w:rPr>
              <w:t>accès, feux, chasse) qui menacent la biodiversité</w:t>
            </w:r>
          </w:p>
          <w:p w:rsidR="00D004D5" w:rsidRPr="00F40DB8" w:rsidRDefault="00D004D5" w:rsidP="00C840F0">
            <w:pPr>
              <w:rPr>
                <w:iCs/>
                <w:sz w:val="20"/>
                <w:szCs w:val="20"/>
                <w:lang w:val="fr-FR"/>
              </w:rPr>
            </w:pPr>
          </w:p>
          <w:p w:rsidR="009E5A2D" w:rsidRPr="00F40DB8" w:rsidRDefault="009E5A2D" w:rsidP="009E5A2D">
            <w:pPr>
              <w:rPr>
                <w:sz w:val="20"/>
                <w:lang w:val="fr-FR"/>
              </w:rPr>
            </w:pPr>
            <w:r w:rsidRPr="00F40DB8">
              <w:rPr>
                <w:sz w:val="20"/>
                <w:lang w:val="fr-FR"/>
              </w:rPr>
              <w:t>Les pressions humaines et les conflits fonciers risquent d</w:t>
            </w:r>
            <w:r w:rsidR="004854B9" w:rsidRPr="00F40DB8">
              <w:rPr>
                <w:sz w:val="20"/>
                <w:lang w:val="fr-FR"/>
              </w:rPr>
              <w:t>’</w:t>
            </w:r>
            <w:r w:rsidRPr="00F40DB8">
              <w:rPr>
                <w:sz w:val="20"/>
                <w:lang w:val="fr-FR"/>
              </w:rPr>
              <w:t>entraver la consolidation et l</w:t>
            </w:r>
            <w:r w:rsidR="004854B9" w:rsidRPr="00F40DB8">
              <w:rPr>
                <w:sz w:val="20"/>
                <w:lang w:val="fr-FR"/>
              </w:rPr>
              <w:t>’</w:t>
            </w:r>
            <w:r w:rsidRPr="00F40DB8">
              <w:rPr>
                <w:sz w:val="20"/>
                <w:lang w:val="fr-FR"/>
              </w:rPr>
              <w:t>extension des AP</w:t>
            </w:r>
          </w:p>
          <w:p w:rsidR="00D004D5" w:rsidRPr="00F40DB8" w:rsidRDefault="00D004D5" w:rsidP="00C840F0">
            <w:pPr>
              <w:rPr>
                <w:iCs/>
                <w:sz w:val="20"/>
                <w:szCs w:val="20"/>
                <w:u w:val="single"/>
                <w:lang w:val="fr-FR"/>
              </w:rPr>
            </w:pPr>
          </w:p>
          <w:p w:rsidR="009E5A2D" w:rsidRPr="00F40DB8" w:rsidRDefault="009E5A2D" w:rsidP="009E5A2D">
            <w:pPr>
              <w:rPr>
                <w:sz w:val="20"/>
                <w:lang w:val="fr-FR"/>
              </w:rPr>
            </w:pPr>
            <w:r w:rsidRPr="00F40DB8">
              <w:rPr>
                <w:sz w:val="20"/>
                <w:u w:val="single"/>
                <w:lang w:val="fr-FR"/>
              </w:rPr>
              <w:t>Hypothèse</w:t>
            </w:r>
            <w:r w:rsidRPr="00F40DB8">
              <w:rPr>
                <w:sz w:val="20"/>
                <w:lang w:val="fr-FR"/>
              </w:rPr>
              <w:t> :</w:t>
            </w:r>
          </w:p>
          <w:p w:rsidR="009E5A2D" w:rsidRPr="00F40DB8" w:rsidRDefault="009E5A2D" w:rsidP="009E5A2D">
            <w:pPr>
              <w:rPr>
                <w:lang w:val="fr-FR"/>
              </w:rPr>
            </w:pPr>
            <w:r w:rsidRPr="00F40DB8">
              <w:rPr>
                <w:sz w:val="20"/>
                <w:lang w:val="fr-FR"/>
              </w:rPr>
              <w:t xml:space="preserve">Les responsables des AP peuvent appliquer avec succès une approche de cogestion participative. </w:t>
            </w:r>
          </w:p>
          <w:p w:rsidR="00D004D5" w:rsidRPr="00F40DB8" w:rsidRDefault="00D004D5" w:rsidP="00C840F0">
            <w:pPr>
              <w:rPr>
                <w:iCs/>
                <w:sz w:val="20"/>
                <w:szCs w:val="20"/>
                <w:lang w:val="fr-FR"/>
              </w:rPr>
            </w:pPr>
          </w:p>
          <w:p w:rsidR="00D004D5" w:rsidRPr="00F40DB8" w:rsidRDefault="00BB7291" w:rsidP="00BB7291">
            <w:pPr>
              <w:rPr>
                <w:lang w:val="fr-FR"/>
              </w:rPr>
            </w:pPr>
            <w:r w:rsidRPr="00F40DB8">
              <w:rPr>
                <w:sz w:val="20"/>
                <w:lang w:val="fr-FR"/>
              </w:rPr>
              <w:t>Les communautés sont encouragées et impliquées dans la gestion des ressources naturelles et de la conservation</w:t>
            </w:r>
          </w:p>
        </w:tc>
      </w:tr>
      <w:tr w:rsidR="00A91B4B" w:rsidRPr="00AB669F" w:rsidTr="00C840F0">
        <w:tc>
          <w:tcPr>
            <w:tcW w:w="0" w:type="auto"/>
            <w:vMerge/>
            <w:tcMar>
              <w:top w:w="29" w:type="dxa"/>
              <w:left w:w="72" w:type="dxa"/>
              <w:bottom w:w="29" w:type="dxa"/>
              <w:right w:w="72" w:type="dxa"/>
            </w:tcMar>
          </w:tcPr>
          <w:p w:rsidR="00D004D5" w:rsidRPr="00F40DB8" w:rsidRDefault="00D004D5" w:rsidP="00C840F0">
            <w:pPr>
              <w:rPr>
                <w:b/>
                <w:sz w:val="20"/>
                <w:szCs w:val="20"/>
                <w:lang w:val="fr-FR"/>
              </w:rPr>
            </w:pPr>
          </w:p>
        </w:tc>
        <w:tc>
          <w:tcPr>
            <w:tcW w:w="0" w:type="auto"/>
            <w:tcMar>
              <w:top w:w="29" w:type="dxa"/>
              <w:left w:w="72" w:type="dxa"/>
              <w:bottom w:w="29" w:type="dxa"/>
              <w:right w:w="72" w:type="dxa"/>
            </w:tcMar>
          </w:tcPr>
          <w:p w:rsidR="00D004D5" w:rsidRPr="00F40DB8" w:rsidRDefault="00CD68C9" w:rsidP="00CD68C9">
            <w:pPr>
              <w:rPr>
                <w:lang w:val="fr-FR"/>
              </w:rPr>
            </w:pPr>
            <w:r w:rsidRPr="00F40DB8">
              <w:rPr>
                <w:sz w:val="20"/>
                <w:lang w:val="fr-FR"/>
              </w:rPr>
              <w:t xml:space="preserve">7. La régénération de la flore et les populations stables/croissantes des taxons de faune sélectionnés (addax dans la RNN du Termit Tin Toumma et espèces réintroduites à Gadabedji et dans les communautés environnantes) </w:t>
            </w:r>
            <w:r w:rsidR="00CE0700" w:rsidRPr="00F40DB8">
              <w:rPr>
                <w:sz w:val="20"/>
                <w:lang w:val="fr-FR"/>
              </w:rPr>
              <w:t>démontrent l</w:t>
            </w:r>
            <w:r w:rsidR="004854B9" w:rsidRPr="00F40DB8">
              <w:rPr>
                <w:sz w:val="20"/>
                <w:lang w:val="fr-FR"/>
              </w:rPr>
              <w:t>’</w:t>
            </w:r>
            <w:r w:rsidR="00CE0700" w:rsidRPr="00F40DB8">
              <w:rPr>
                <w:sz w:val="20"/>
                <w:lang w:val="fr-FR"/>
              </w:rPr>
              <w:t>atténuation des menaces directes sur la biodiversité</w:t>
            </w:r>
          </w:p>
        </w:tc>
        <w:tc>
          <w:tcPr>
            <w:tcW w:w="0" w:type="auto"/>
            <w:tcMar>
              <w:top w:w="29" w:type="dxa"/>
              <w:left w:w="72" w:type="dxa"/>
              <w:bottom w:w="29" w:type="dxa"/>
              <w:right w:w="72" w:type="dxa"/>
            </w:tcMar>
          </w:tcPr>
          <w:p w:rsidR="00CD68C9" w:rsidRPr="00F40DB8" w:rsidRDefault="00CD68C9" w:rsidP="00CD68C9">
            <w:pPr>
              <w:ind w:left="-57" w:right="-57"/>
              <w:rPr>
                <w:lang w:val="fr-FR"/>
              </w:rPr>
            </w:pPr>
            <w:r w:rsidRPr="00F40DB8">
              <w:rPr>
                <w:sz w:val="20"/>
                <w:lang w:val="fr-FR"/>
              </w:rPr>
              <w:t>RNN Termit Tin Toumma : ~ 200 addax</w:t>
            </w:r>
          </w:p>
          <w:p w:rsidR="00CD68C9" w:rsidRPr="00F40DB8" w:rsidRDefault="00CD68C9" w:rsidP="00CD68C9">
            <w:pPr>
              <w:ind w:left="-57" w:right="-57"/>
              <w:rPr>
                <w:lang w:val="fr-FR"/>
              </w:rPr>
            </w:pPr>
            <w:r w:rsidRPr="00F40DB8">
              <w:rPr>
                <w:sz w:val="20"/>
                <w:lang w:val="fr-FR"/>
              </w:rPr>
              <w:t>Gadabedji : flore : 14 espèces herbacées en régression ou éteintes, situation de référence détaillée à déterminer après le démarrage du projet</w:t>
            </w:r>
          </w:p>
          <w:p w:rsidR="00D004D5" w:rsidRPr="00F40DB8" w:rsidRDefault="00D004D5" w:rsidP="00C840F0">
            <w:pPr>
              <w:ind w:left="-57" w:right="-57"/>
              <w:rPr>
                <w:sz w:val="20"/>
                <w:szCs w:val="20"/>
                <w:lang w:val="fr-FR"/>
              </w:rPr>
            </w:pPr>
          </w:p>
          <w:p w:rsidR="00D004D5" w:rsidRPr="00F40DB8" w:rsidRDefault="00CD68C9" w:rsidP="00CD68C9">
            <w:pPr>
              <w:ind w:left="-57" w:right="-57"/>
              <w:rPr>
                <w:lang w:val="fr-FR"/>
              </w:rPr>
            </w:pPr>
            <w:r w:rsidRPr="00F40DB8">
              <w:rPr>
                <w:sz w:val="20"/>
                <w:lang w:val="fr-FR"/>
              </w:rPr>
              <w:t>Gazelle dorcas : ~30 -60</w:t>
            </w:r>
          </w:p>
        </w:tc>
        <w:tc>
          <w:tcPr>
            <w:tcW w:w="0" w:type="auto"/>
            <w:tcMar>
              <w:top w:w="29" w:type="dxa"/>
              <w:left w:w="72" w:type="dxa"/>
              <w:bottom w:w="29" w:type="dxa"/>
              <w:right w:w="72" w:type="dxa"/>
            </w:tcMar>
          </w:tcPr>
          <w:p w:rsidR="00CD68C9" w:rsidRPr="00F40DB8" w:rsidRDefault="00CD68C9" w:rsidP="00CD68C9">
            <w:pPr>
              <w:rPr>
                <w:lang w:val="fr-FR"/>
              </w:rPr>
            </w:pPr>
            <w:r w:rsidRPr="00F40DB8">
              <w:rPr>
                <w:sz w:val="20"/>
                <w:lang w:val="fr-FR"/>
              </w:rPr>
              <w:t>RNN Termit Tin Toumma : ≥ 300 addax</w:t>
            </w:r>
          </w:p>
          <w:p w:rsidR="00D004D5" w:rsidRPr="00F40DB8" w:rsidRDefault="00CD68C9" w:rsidP="00CD68C9">
            <w:pPr>
              <w:rPr>
                <w:lang w:val="fr-FR"/>
              </w:rPr>
            </w:pPr>
            <w:r w:rsidRPr="00F40DB8">
              <w:rPr>
                <w:sz w:val="20"/>
                <w:lang w:val="fr-FR"/>
              </w:rPr>
              <w:t>Gadabedji : Cibles à déterminer après l</w:t>
            </w:r>
            <w:r w:rsidR="004854B9" w:rsidRPr="00F40DB8">
              <w:rPr>
                <w:sz w:val="20"/>
                <w:lang w:val="fr-FR"/>
              </w:rPr>
              <w:t>’</w:t>
            </w:r>
            <w:r w:rsidRPr="00F40DB8">
              <w:rPr>
                <w:sz w:val="20"/>
                <w:lang w:val="fr-FR"/>
              </w:rPr>
              <w:t>inventaire initial pendant l</w:t>
            </w:r>
            <w:r w:rsidR="004854B9" w:rsidRPr="00F40DB8">
              <w:rPr>
                <w:sz w:val="20"/>
                <w:lang w:val="fr-FR"/>
              </w:rPr>
              <w:t>’</w:t>
            </w:r>
            <w:r w:rsidRPr="00F40DB8">
              <w:rPr>
                <w:sz w:val="20"/>
                <w:lang w:val="fr-FR"/>
              </w:rPr>
              <w:t>exécution du projet et la mise en place du programme de réintroduction</w:t>
            </w:r>
          </w:p>
        </w:tc>
        <w:tc>
          <w:tcPr>
            <w:tcW w:w="0" w:type="auto"/>
            <w:tcMar>
              <w:top w:w="29" w:type="dxa"/>
              <w:left w:w="72" w:type="dxa"/>
              <w:bottom w:w="29" w:type="dxa"/>
              <w:right w:w="72" w:type="dxa"/>
            </w:tcMar>
          </w:tcPr>
          <w:p w:rsidR="00D004D5" w:rsidRPr="00F40DB8" w:rsidRDefault="00A8761D" w:rsidP="00CD68C9">
            <w:pPr>
              <w:rPr>
                <w:lang w:val="fr-FR"/>
              </w:rPr>
            </w:pPr>
            <w:r w:rsidRPr="00F40DB8">
              <w:rPr>
                <w:sz w:val="20"/>
                <w:lang w:val="fr-FR"/>
              </w:rPr>
              <w:t>Études</w:t>
            </w:r>
            <w:r w:rsidR="00CD68C9" w:rsidRPr="00F40DB8">
              <w:rPr>
                <w:sz w:val="20"/>
                <w:lang w:val="fr-FR"/>
              </w:rPr>
              <w:t xml:space="preserve"> de terrain menées dans le cadre du système de suivi écologique du projet</w:t>
            </w:r>
          </w:p>
        </w:tc>
        <w:tc>
          <w:tcPr>
            <w:tcW w:w="2328" w:type="dxa"/>
            <w:vMerge/>
            <w:tcMar>
              <w:top w:w="29" w:type="dxa"/>
              <w:left w:w="72" w:type="dxa"/>
              <w:bottom w:w="29" w:type="dxa"/>
              <w:right w:w="72" w:type="dxa"/>
            </w:tcMar>
          </w:tcPr>
          <w:p w:rsidR="00D004D5" w:rsidRPr="00F40DB8" w:rsidRDefault="00D004D5" w:rsidP="00C840F0">
            <w:pPr>
              <w:rPr>
                <w:sz w:val="20"/>
                <w:szCs w:val="20"/>
                <w:lang w:val="fr-FR"/>
              </w:rPr>
            </w:pPr>
          </w:p>
        </w:tc>
      </w:tr>
      <w:tr w:rsidR="00A91B4B" w:rsidRPr="00AB669F" w:rsidTr="00C840F0">
        <w:tc>
          <w:tcPr>
            <w:tcW w:w="0" w:type="auto"/>
            <w:vMerge/>
            <w:tcMar>
              <w:top w:w="29" w:type="dxa"/>
              <w:left w:w="72" w:type="dxa"/>
              <w:bottom w:w="29" w:type="dxa"/>
              <w:right w:w="72" w:type="dxa"/>
            </w:tcMar>
          </w:tcPr>
          <w:p w:rsidR="00D004D5" w:rsidRPr="00F40DB8" w:rsidRDefault="00D004D5" w:rsidP="00C840F0">
            <w:pPr>
              <w:rPr>
                <w:b/>
                <w:sz w:val="20"/>
                <w:szCs w:val="20"/>
                <w:lang w:val="fr-FR"/>
              </w:rPr>
            </w:pP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DC221F" w:rsidP="00DC221F">
            <w:pPr>
              <w:rPr>
                <w:lang w:val="fr-FR"/>
              </w:rPr>
            </w:pPr>
            <w:r w:rsidRPr="00F40DB8">
              <w:rPr>
                <w:sz w:val="20"/>
                <w:lang w:val="fr-FR"/>
              </w:rPr>
              <w:t xml:space="preserve">8. Génération de revenus grâce à de nouvelles chaînes de valeur pour les communautés locales (zones de chasse communautaires pilotes, écotourisme, création </w:t>
            </w:r>
            <w:r w:rsidRPr="00F40DB8">
              <w:rPr>
                <w:sz w:val="20"/>
                <w:lang w:val="fr-FR"/>
              </w:rPr>
              <w:lastRenderedPageBreak/>
              <w:t>d</w:t>
            </w:r>
            <w:r w:rsidR="004854B9" w:rsidRPr="00F40DB8">
              <w:rPr>
                <w:sz w:val="20"/>
                <w:lang w:val="fr-FR"/>
              </w:rPr>
              <w:t>’</w:t>
            </w:r>
            <w:r w:rsidRPr="00F40DB8">
              <w:rPr>
                <w:sz w:val="20"/>
                <w:lang w:val="fr-FR"/>
              </w:rPr>
              <w:t>emplois locaux, etc.)</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D004D5" w:rsidP="00C840F0">
            <w:pPr>
              <w:jc w:val="center"/>
              <w:rPr>
                <w:sz w:val="20"/>
                <w:szCs w:val="20"/>
                <w:lang w:val="fr-FR"/>
              </w:rPr>
            </w:pPr>
            <w:r w:rsidRPr="00F40DB8">
              <w:rPr>
                <w:sz w:val="20"/>
                <w:szCs w:val="20"/>
                <w:lang w:val="fr-FR"/>
              </w:rPr>
              <w:lastRenderedPageBreak/>
              <w:t>0</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DC221F" w:rsidP="00DC221F">
            <w:pPr>
              <w:ind w:left="-57" w:right="-57"/>
              <w:jc w:val="center"/>
              <w:rPr>
                <w:lang w:val="fr-FR"/>
              </w:rPr>
            </w:pPr>
            <w:r w:rsidRPr="00F40DB8">
              <w:rPr>
                <w:sz w:val="20"/>
                <w:lang w:val="fr-FR"/>
              </w:rPr>
              <w:t>A identifier au moment de l</w:t>
            </w:r>
            <w:r w:rsidR="004854B9" w:rsidRPr="00F40DB8">
              <w:rPr>
                <w:sz w:val="20"/>
                <w:lang w:val="fr-FR"/>
              </w:rPr>
              <w:t>’</w:t>
            </w:r>
            <w:r w:rsidRPr="00F40DB8">
              <w:rPr>
                <w:sz w:val="20"/>
                <w:lang w:val="fr-FR"/>
              </w:rPr>
              <w:t>élaboration du plan de gestion et d</w:t>
            </w:r>
            <w:r w:rsidR="004854B9" w:rsidRPr="00F40DB8">
              <w:rPr>
                <w:sz w:val="20"/>
                <w:lang w:val="fr-FR"/>
              </w:rPr>
              <w:t>’</w:t>
            </w:r>
            <w:r w:rsidRPr="00F40DB8">
              <w:rPr>
                <w:sz w:val="20"/>
                <w:lang w:val="fr-FR"/>
              </w:rPr>
              <w:t xml:space="preserve">activités pour </w:t>
            </w:r>
            <w:r w:rsidRPr="00F40DB8">
              <w:rPr>
                <w:sz w:val="20"/>
                <w:lang w:val="fr-FR"/>
              </w:rPr>
              <w:lastRenderedPageBreak/>
              <w:t>chaque zone</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DC221F" w:rsidP="00DC221F">
            <w:pPr>
              <w:rPr>
                <w:lang w:val="fr-FR"/>
              </w:rPr>
            </w:pPr>
            <w:r w:rsidRPr="00F40DB8">
              <w:rPr>
                <w:sz w:val="20"/>
                <w:lang w:val="fr-FR"/>
              </w:rPr>
              <w:lastRenderedPageBreak/>
              <w:t>Système de S&amp;E du projet (rapports réguliers) et rapports des communautés/communes concernées</w:t>
            </w:r>
          </w:p>
        </w:tc>
        <w:tc>
          <w:tcPr>
            <w:tcW w:w="2328" w:type="dxa"/>
            <w:vMerge/>
            <w:tcMar>
              <w:top w:w="29" w:type="dxa"/>
              <w:left w:w="72" w:type="dxa"/>
              <w:bottom w:w="29" w:type="dxa"/>
              <w:right w:w="72" w:type="dxa"/>
            </w:tcMar>
          </w:tcPr>
          <w:p w:rsidR="00D004D5" w:rsidRPr="00F40DB8" w:rsidRDefault="00D004D5" w:rsidP="00C840F0">
            <w:pPr>
              <w:rPr>
                <w:sz w:val="20"/>
                <w:szCs w:val="20"/>
                <w:lang w:val="fr-FR"/>
              </w:rPr>
            </w:pPr>
          </w:p>
        </w:tc>
      </w:tr>
      <w:tr w:rsidR="00A91B4B" w:rsidRPr="00AB669F" w:rsidTr="00C840F0">
        <w:tc>
          <w:tcPr>
            <w:tcW w:w="0" w:type="auto"/>
            <w:vMerge/>
            <w:tcMar>
              <w:top w:w="29" w:type="dxa"/>
              <w:left w:w="72" w:type="dxa"/>
              <w:bottom w:w="29" w:type="dxa"/>
              <w:right w:w="72" w:type="dxa"/>
            </w:tcMar>
          </w:tcPr>
          <w:p w:rsidR="00D004D5" w:rsidRPr="00F40DB8" w:rsidRDefault="00D004D5" w:rsidP="00C840F0">
            <w:pPr>
              <w:rPr>
                <w:b/>
                <w:sz w:val="20"/>
                <w:szCs w:val="20"/>
                <w:lang w:val="fr-FR"/>
              </w:rPr>
            </w:pP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DC221F" w:rsidP="00DC221F">
            <w:pPr>
              <w:rPr>
                <w:lang w:val="fr-FR"/>
              </w:rPr>
            </w:pPr>
            <w:r w:rsidRPr="00F40DB8">
              <w:rPr>
                <w:sz w:val="20"/>
                <w:lang w:val="fr-FR"/>
              </w:rPr>
              <w:t>9. Nombre de communes dans lesquelles les responsables perçoivent des revenus des zones de chasse communautaires contigües à la Réserve de Gadabedji.</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D004D5" w:rsidP="00C840F0">
            <w:pPr>
              <w:ind w:left="-57" w:right="-57"/>
              <w:jc w:val="center"/>
              <w:rPr>
                <w:sz w:val="20"/>
                <w:szCs w:val="20"/>
                <w:lang w:val="fr-FR"/>
              </w:rPr>
            </w:pPr>
            <w:r w:rsidRPr="00F40DB8">
              <w:rPr>
                <w:sz w:val="20"/>
                <w:szCs w:val="20"/>
                <w:lang w:val="fr-FR"/>
              </w:rPr>
              <w:t>0</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D004D5" w:rsidP="00C840F0">
            <w:pPr>
              <w:ind w:left="-57" w:right="-57"/>
              <w:jc w:val="center"/>
              <w:rPr>
                <w:sz w:val="20"/>
                <w:szCs w:val="20"/>
                <w:lang w:val="fr-FR"/>
              </w:rPr>
            </w:pPr>
            <w:r w:rsidRPr="00F40DB8">
              <w:rPr>
                <w:sz w:val="20"/>
                <w:szCs w:val="20"/>
                <w:lang w:val="fr-FR"/>
              </w:rPr>
              <w:t>2</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DC221F" w:rsidP="00DC221F">
            <w:pPr>
              <w:rPr>
                <w:lang w:val="fr-FR"/>
              </w:rPr>
            </w:pPr>
            <w:r w:rsidRPr="00F40DB8">
              <w:rPr>
                <w:sz w:val="20"/>
                <w:lang w:val="fr-FR"/>
              </w:rPr>
              <w:t>Système de S&amp;E du projet (rapports réguliers) et rapports des communautés/communes concernées</w:t>
            </w:r>
          </w:p>
        </w:tc>
        <w:tc>
          <w:tcPr>
            <w:tcW w:w="2328" w:type="dxa"/>
            <w:vMerge/>
            <w:tcMar>
              <w:top w:w="29" w:type="dxa"/>
              <w:left w:w="72" w:type="dxa"/>
              <w:bottom w:w="29" w:type="dxa"/>
              <w:right w:w="72" w:type="dxa"/>
            </w:tcMar>
          </w:tcPr>
          <w:p w:rsidR="00D004D5" w:rsidRPr="00F40DB8" w:rsidRDefault="00D004D5" w:rsidP="00C840F0">
            <w:pPr>
              <w:rPr>
                <w:iCs/>
                <w:sz w:val="20"/>
                <w:szCs w:val="20"/>
                <w:u w:val="single"/>
                <w:lang w:val="fr-FR"/>
              </w:rPr>
            </w:pPr>
          </w:p>
        </w:tc>
      </w:tr>
      <w:tr w:rsidR="00A91B4B" w:rsidRPr="00AB669F" w:rsidTr="00C840F0">
        <w:tc>
          <w:tcPr>
            <w:tcW w:w="0" w:type="auto"/>
            <w:vMerge/>
            <w:tcMar>
              <w:top w:w="29" w:type="dxa"/>
              <w:left w:w="72" w:type="dxa"/>
              <w:bottom w:w="29" w:type="dxa"/>
              <w:right w:w="72" w:type="dxa"/>
            </w:tcMar>
          </w:tcPr>
          <w:p w:rsidR="00D004D5" w:rsidRPr="00F40DB8" w:rsidRDefault="00D004D5" w:rsidP="00C840F0">
            <w:pPr>
              <w:rPr>
                <w:b/>
                <w:sz w:val="20"/>
                <w:szCs w:val="20"/>
                <w:lang w:val="fr-FR"/>
              </w:rPr>
            </w:pP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DC221F" w:rsidP="00DC221F">
            <w:pPr>
              <w:rPr>
                <w:lang w:val="fr-FR"/>
              </w:rPr>
            </w:pPr>
            <w:r w:rsidRPr="00F40DB8">
              <w:rPr>
                <w:sz w:val="20"/>
                <w:lang w:val="fr-FR"/>
              </w:rPr>
              <w:t>10. Nombre de violations signalées et sanctionnées des réglementations fixées après concertation locale sur l</w:t>
            </w:r>
            <w:r w:rsidR="004854B9" w:rsidRPr="00F40DB8">
              <w:rPr>
                <w:sz w:val="20"/>
                <w:lang w:val="fr-FR"/>
              </w:rPr>
              <w:t>’</w:t>
            </w:r>
            <w:r w:rsidRPr="00F40DB8">
              <w:rPr>
                <w:sz w:val="20"/>
                <w:lang w:val="fr-FR"/>
              </w:rPr>
              <w:t>exploitation des ressources dans les AP</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DC221F" w:rsidP="00DC221F">
            <w:pPr>
              <w:jc w:val="center"/>
              <w:rPr>
                <w:lang w:val="fr-FR"/>
              </w:rPr>
            </w:pPr>
            <w:r w:rsidRPr="00F40DB8">
              <w:rPr>
                <w:sz w:val="20"/>
                <w:lang w:val="fr-FR"/>
              </w:rPr>
              <w:t>A définir</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DC221F" w:rsidP="00DC221F">
            <w:pPr>
              <w:ind w:left="-57" w:right="-57"/>
              <w:jc w:val="center"/>
              <w:rPr>
                <w:lang w:val="fr-FR"/>
              </w:rPr>
            </w:pPr>
            <w:r w:rsidRPr="00F40DB8">
              <w:rPr>
                <w:sz w:val="20"/>
                <w:lang w:val="fr-FR"/>
              </w:rPr>
              <w:t>A définir</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DC221F" w:rsidP="00DC221F">
            <w:pPr>
              <w:rPr>
                <w:lang w:val="fr-FR"/>
              </w:rPr>
            </w:pPr>
            <w:r w:rsidRPr="00F40DB8">
              <w:rPr>
                <w:sz w:val="20"/>
                <w:lang w:val="fr-FR"/>
              </w:rPr>
              <w:t>Système de S&amp;E (rapports réguliers des AP) et rapports du service de l</w:t>
            </w:r>
            <w:r w:rsidR="004854B9" w:rsidRPr="00F40DB8">
              <w:rPr>
                <w:sz w:val="20"/>
                <w:lang w:val="fr-FR"/>
              </w:rPr>
              <w:t>’</w:t>
            </w:r>
            <w:r w:rsidRPr="00F40DB8">
              <w:rPr>
                <w:sz w:val="20"/>
                <w:lang w:val="fr-FR"/>
              </w:rPr>
              <w:t>environnement départemental</w:t>
            </w:r>
          </w:p>
        </w:tc>
        <w:tc>
          <w:tcPr>
            <w:tcW w:w="2328" w:type="dxa"/>
            <w:vMerge/>
            <w:tcMar>
              <w:top w:w="29" w:type="dxa"/>
              <w:left w:w="72" w:type="dxa"/>
              <w:bottom w:w="29" w:type="dxa"/>
              <w:right w:w="72" w:type="dxa"/>
            </w:tcMar>
          </w:tcPr>
          <w:p w:rsidR="00D004D5" w:rsidRPr="00F40DB8" w:rsidRDefault="00D004D5" w:rsidP="00C840F0">
            <w:pPr>
              <w:rPr>
                <w:sz w:val="20"/>
                <w:szCs w:val="20"/>
                <w:lang w:val="fr-FR"/>
              </w:rPr>
            </w:pPr>
          </w:p>
        </w:tc>
      </w:tr>
      <w:tr w:rsidR="00A91B4B" w:rsidRPr="00AB669F" w:rsidTr="00C840F0">
        <w:tc>
          <w:tcPr>
            <w:tcW w:w="0" w:type="auto"/>
            <w:vMerge w:val="restart"/>
            <w:tcMar>
              <w:top w:w="29" w:type="dxa"/>
              <w:left w:w="72" w:type="dxa"/>
              <w:bottom w:w="29" w:type="dxa"/>
              <w:right w:w="72" w:type="dxa"/>
            </w:tcMar>
          </w:tcPr>
          <w:p w:rsidR="00D004D5" w:rsidRPr="00F40DB8" w:rsidRDefault="00C34400" w:rsidP="00C34400">
            <w:pPr>
              <w:rPr>
                <w:lang w:val="fr-FR"/>
              </w:rPr>
            </w:pPr>
            <w:r w:rsidRPr="00F40DB8">
              <w:rPr>
                <w:b/>
                <w:sz w:val="20"/>
                <w:lang w:val="fr-FR"/>
              </w:rPr>
              <w:t>Résultat 3 </w:t>
            </w:r>
            <w:r w:rsidRPr="00F40DB8">
              <w:rPr>
                <w:sz w:val="20"/>
                <w:lang w:val="fr-FR"/>
              </w:rPr>
              <w:t xml:space="preserve">– Les habitats naturels stratégiquement importants (essentiels pour les migrations et la transhumance de la faune) dans le Corridor de faune </w:t>
            </w:r>
            <w:r w:rsidR="0016579A" w:rsidRPr="00F40DB8">
              <w:rPr>
                <w:sz w:val="20"/>
                <w:lang w:val="fr-FR"/>
              </w:rPr>
              <w:t>dans le nord du Niger</w:t>
            </w:r>
            <w:r w:rsidRPr="00F40DB8">
              <w:rPr>
                <w:sz w:val="20"/>
                <w:lang w:val="fr-FR"/>
              </w:rPr>
              <w:t xml:space="preserve"> couvrant ~ 12,69 millions d</w:t>
            </w:r>
            <w:r w:rsidR="004854B9" w:rsidRPr="00F40DB8">
              <w:rPr>
                <w:sz w:val="20"/>
                <w:lang w:val="fr-FR"/>
              </w:rPr>
              <w:t>’</w:t>
            </w:r>
            <w:r w:rsidRPr="00F40DB8">
              <w:rPr>
                <w:sz w:val="20"/>
                <w:lang w:val="fr-FR"/>
              </w:rPr>
              <w:t>hectares dans le paysage saharien bénéficient d</w:t>
            </w:r>
            <w:r w:rsidR="004854B9" w:rsidRPr="00F40DB8">
              <w:rPr>
                <w:sz w:val="20"/>
                <w:lang w:val="fr-FR"/>
              </w:rPr>
              <w:t>’</w:t>
            </w:r>
            <w:r w:rsidRPr="00F40DB8">
              <w:rPr>
                <w:sz w:val="20"/>
                <w:lang w:val="fr-FR"/>
              </w:rPr>
              <w:t>une protection grâce à des systèmes participatifs d</w:t>
            </w:r>
            <w:r w:rsidR="004854B9" w:rsidRPr="00F40DB8">
              <w:rPr>
                <w:sz w:val="20"/>
                <w:lang w:val="fr-FR"/>
              </w:rPr>
              <w:t>’</w:t>
            </w:r>
            <w:r w:rsidRPr="00F40DB8">
              <w:rPr>
                <w:sz w:val="20"/>
                <w:lang w:val="fr-FR"/>
              </w:rPr>
              <w:t>utilisation durable des terres, et les conditions nécessaires pour la connectivité future entre les réserves de Gadabedji, du Termit et de l</w:t>
            </w:r>
            <w:r w:rsidR="004854B9" w:rsidRPr="00F40DB8">
              <w:rPr>
                <w:sz w:val="20"/>
                <w:lang w:val="fr-FR"/>
              </w:rPr>
              <w:t>’</w:t>
            </w:r>
            <w:r w:rsidRPr="00F40DB8">
              <w:rPr>
                <w:sz w:val="20"/>
                <w:lang w:val="fr-FR"/>
              </w:rPr>
              <w:t>Aïr-Ténéré commencent à être rétablies</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C34400" w:rsidP="00C34400">
            <w:pPr>
              <w:rPr>
                <w:lang w:val="fr-FR"/>
              </w:rPr>
            </w:pPr>
            <w:r w:rsidRPr="00F40DB8">
              <w:rPr>
                <w:sz w:val="20"/>
                <w:lang w:val="fr-FR"/>
              </w:rPr>
              <w:t>11. La population d</w:t>
            </w:r>
            <w:r w:rsidR="004854B9" w:rsidRPr="00F40DB8">
              <w:rPr>
                <w:sz w:val="20"/>
                <w:lang w:val="fr-FR"/>
              </w:rPr>
              <w:t>’</w:t>
            </w:r>
            <w:r w:rsidRPr="00F40DB8">
              <w:rPr>
                <w:sz w:val="20"/>
                <w:lang w:val="fr-FR"/>
              </w:rPr>
              <w:t>addax (et d</w:t>
            </w:r>
            <w:r w:rsidR="004854B9" w:rsidRPr="00F40DB8">
              <w:rPr>
                <w:sz w:val="20"/>
                <w:lang w:val="fr-FR"/>
              </w:rPr>
              <w:t>’</w:t>
            </w:r>
            <w:r w:rsidRPr="00F40DB8">
              <w:rPr>
                <w:sz w:val="20"/>
                <w:lang w:val="fr-FR"/>
              </w:rPr>
              <w:t xml:space="preserve">autres espèces vitales) est stable dans le Corridor de faune </w:t>
            </w:r>
            <w:r w:rsidR="0016579A" w:rsidRPr="00F40DB8">
              <w:rPr>
                <w:sz w:val="20"/>
                <w:lang w:val="fr-FR"/>
              </w:rPr>
              <w:t>dans le nord du Niger</w:t>
            </w:r>
            <w:r w:rsidRPr="00F40DB8">
              <w:rPr>
                <w:sz w:val="20"/>
                <w:lang w:val="fr-FR"/>
              </w:rPr>
              <w:t xml:space="preserve"> et l</w:t>
            </w:r>
            <w:r w:rsidR="004854B9" w:rsidRPr="00F40DB8">
              <w:rPr>
                <w:sz w:val="20"/>
                <w:lang w:val="fr-FR"/>
              </w:rPr>
              <w:t>’</w:t>
            </w:r>
            <w:r w:rsidRPr="00F40DB8">
              <w:rPr>
                <w:sz w:val="20"/>
                <w:lang w:val="fr-FR"/>
              </w:rPr>
              <w:t>AP incluse</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C34400" w:rsidRPr="00F40DB8" w:rsidRDefault="00C34400" w:rsidP="00C34400">
            <w:pPr>
              <w:rPr>
                <w:lang w:val="fr-FR"/>
              </w:rPr>
            </w:pPr>
            <w:r w:rsidRPr="00F40DB8">
              <w:rPr>
                <w:sz w:val="20"/>
                <w:lang w:val="fr-FR"/>
              </w:rPr>
              <w:t>Addax : ~200</w:t>
            </w:r>
          </w:p>
          <w:p w:rsidR="00D004D5" w:rsidRPr="00F40DB8" w:rsidRDefault="00C34400" w:rsidP="00C34400">
            <w:pPr>
              <w:rPr>
                <w:lang w:val="fr-FR"/>
              </w:rPr>
            </w:pPr>
            <w:r w:rsidRPr="00F40DB8">
              <w:rPr>
                <w:sz w:val="20"/>
                <w:lang w:val="fr-FR"/>
              </w:rPr>
              <w:t xml:space="preserve">Autres espèces vitales et données de référence à déterminer après le démarrage du projet </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C34400" w:rsidRPr="00F40DB8" w:rsidRDefault="00C34400" w:rsidP="00C34400">
            <w:pPr>
              <w:ind w:left="-57" w:right="-57"/>
              <w:rPr>
                <w:lang w:val="fr-FR"/>
              </w:rPr>
            </w:pPr>
            <w:r w:rsidRPr="00F40DB8">
              <w:rPr>
                <w:sz w:val="20"/>
                <w:lang w:val="fr-FR"/>
              </w:rPr>
              <w:t>Addax : ≥ 300</w:t>
            </w:r>
          </w:p>
          <w:p w:rsidR="00D004D5" w:rsidRPr="00F40DB8" w:rsidRDefault="00C34400" w:rsidP="00C34400">
            <w:pPr>
              <w:ind w:left="-57" w:right="-57"/>
              <w:rPr>
                <w:lang w:val="fr-FR"/>
              </w:rPr>
            </w:pPr>
            <w:r w:rsidRPr="00F40DB8">
              <w:rPr>
                <w:sz w:val="20"/>
                <w:lang w:val="fr-FR"/>
              </w:rPr>
              <w:t>Valeurs cibles des autres espèces vitales à déterminer après le démarrage du projet</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A8761D" w:rsidP="00C34400">
            <w:pPr>
              <w:rPr>
                <w:lang w:val="fr-FR"/>
              </w:rPr>
            </w:pPr>
            <w:r w:rsidRPr="00F40DB8">
              <w:rPr>
                <w:sz w:val="20"/>
                <w:lang w:val="fr-FR"/>
              </w:rPr>
              <w:t>Études</w:t>
            </w:r>
            <w:r w:rsidR="00C34400" w:rsidRPr="00F40DB8">
              <w:rPr>
                <w:sz w:val="20"/>
                <w:lang w:val="fr-FR"/>
              </w:rPr>
              <w:t xml:space="preserve"> de terrain menées dans le cadre du système de suivi écologique du projet</w:t>
            </w:r>
          </w:p>
        </w:tc>
        <w:tc>
          <w:tcPr>
            <w:tcW w:w="2328" w:type="dxa"/>
            <w:vMerge w:val="restart"/>
            <w:tcMar>
              <w:top w:w="29" w:type="dxa"/>
              <w:left w:w="72" w:type="dxa"/>
              <w:bottom w:w="29" w:type="dxa"/>
              <w:right w:w="72" w:type="dxa"/>
            </w:tcMar>
          </w:tcPr>
          <w:p w:rsidR="00497D57" w:rsidRPr="00F40DB8" w:rsidRDefault="00497D57" w:rsidP="00497D57">
            <w:pPr>
              <w:rPr>
                <w:lang w:val="fr-FR"/>
              </w:rPr>
            </w:pPr>
            <w:r w:rsidRPr="00F40DB8">
              <w:rPr>
                <w:sz w:val="20"/>
                <w:u w:val="single"/>
                <w:lang w:val="fr-FR"/>
              </w:rPr>
              <w:t xml:space="preserve">Risques : </w:t>
            </w:r>
          </w:p>
          <w:p w:rsidR="00C34400" w:rsidRPr="00F40DB8" w:rsidRDefault="00C34400" w:rsidP="00C34400">
            <w:pPr>
              <w:rPr>
                <w:sz w:val="20"/>
                <w:lang w:val="fr-FR"/>
              </w:rPr>
            </w:pPr>
            <w:r w:rsidRPr="00F40DB8">
              <w:rPr>
                <w:sz w:val="20"/>
                <w:lang w:val="fr-FR"/>
              </w:rPr>
              <w:t>Les impacts des changements climatiques sur les AP aggraveront probablement la rigueur des sécheresses, entraînant des dégradations encore plus importantes des terres et des conditions plus difficiles pour la faune sauvage et les éleveurs.</w:t>
            </w:r>
          </w:p>
          <w:p w:rsidR="00D004D5" w:rsidRPr="00F40DB8" w:rsidRDefault="00D004D5" w:rsidP="00C840F0">
            <w:pPr>
              <w:rPr>
                <w:iCs/>
                <w:sz w:val="20"/>
                <w:szCs w:val="20"/>
                <w:u w:val="single"/>
                <w:lang w:val="fr-FR"/>
              </w:rPr>
            </w:pPr>
          </w:p>
          <w:p w:rsidR="00C34400" w:rsidRPr="00F40DB8" w:rsidRDefault="00C34400" w:rsidP="00C34400">
            <w:pPr>
              <w:rPr>
                <w:sz w:val="20"/>
                <w:lang w:val="fr-FR"/>
              </w:rPr>
            </w:pPr>
            <w:r w:rsidRPr="00F40DB8">
              <w:rPr>
                <w:sz w:val="20"/>
                <w:u w:val="single"/>
                <w:lang w:val="fr-FR"/>
              </w:rPr>
              <w:t>Hypothèse</w:t>
            </w:r>
            <w:r w:rsidRPr="00F40DB8">
              <w:rPr>
                <w:sz w:val="20"/>
                <w:lang w:val="fr-FR"/>
              </w:rPr>
              <w:t> :</w:t>
            </w:r>
          </w:p>
          <w:p w:rsidR="00C34400" w:rsidRPr="00F40DB8" w:rsidRDefault="00C34400" w:rsidP="00C34400">
            <w:pPr>
              <w:rPr>
                <w:i/>
                <w:sz w:val="20"/>
                <w:lang w:val="fr-FR"/>
              </w:rPr>
            </w:pPr>
            <w:r w:rsidRPr="00F40DB8">
              <w:rPr>
                <w:sz w:val="20"/>
                <w:lang w:val="fr-FR"/>
              </w:rPr>
              <w:t>Aux niveaux central et local, la création de régimes d</w:t>
            </w:r>
            <w:r w:rsidR="004854B9" w:rsidRPr="00F40DB8">
              <w:rPr>
                <w:sz w:val="20"/>
                <w:lang w:val="fr-FR"/>
              </w:rPr>
              <w:t>’</w:t>
            </w:r>
            <w:r w:rsidRPr="00F40DB8">
              <w:rPr>
                <w:sz w:val="20"/>
                <w:lang w:val="fr-FR"/>
              </w:rPr>
              <w:t>utilisation durable des ressources naturelles bénéficie d</w:t>
            </w:r>
            <w:r w:rsidR="004854B9" w:rsidRPr="00F40DB8">
              <w:rPr>
                <w:sz w:val="20"/>
                <w:lang w:val="fr-FR"/>
              </w:rPr>
              <w:t>’</w:t>
            </w:r>
            <w:r w:rsidRPr="00F40DB8">
              <w:rPr>
                <w:sz w:val="20"/>
                <w:lang w:val="fr-FR"/>
              </w:rPr>
              <w:t>un large soutien.</w:t>
            </w:r>
          </w:p>
          <w:p w:rsidR="00D004D5" w:rsidRPr="00F40DB8" w:rsidRDefault="00D004D5" w:rsidP="00C840F0">
            <w:pPr>
              <w:rPr>
                <w:iCs/>
                <w:sz w:val="20"/>
                <w:szCs w:val="20"/>
                <w:lang w:val="fr-FR"/>
              </w:rPr>
            </w:pPr>
          </w:p>
          <w:p w:rsidR="00C34400" w:rsidRPr="00F40DB8" w:rsidRDefault="00C34400" w:rsidP="00C34400">
            <w:pPr>
              <w:rPr>
                <w:sz w:val="20"/>
                <w:lang w:val="fr-FR"/>
              </w:rPr>
            </w:pPr>
            <w:r w:rsidRPr="00F40DB8">
              <w:rPr>
                <w:sz w:val="20"/>
                <w:lang w:val="fr-FR"/>
              </w:rPr>
              <w:t xml:space="preserve">Une meilleure prise de conscience et le renforcement des capacités </w:t>
            </w:r>
            <w:r w:rsidRPr="00F40DB8">
              <w:rPr>
                <w:sz w:val="20"/>
                <w:lang w:val="fr-FR"/>
              </w:rPr>
              <w:lastRenderedPageBreak/>
              <w:t>et de la motivation obtenus par de nouvelles chaînes de valeur aboutiront à un changement de comportement vis-à-vis de la gestion des ressources naturelles et de la conservation de la biodiversité.</w:t>
            </w:r>
          </w:p>
          <w:p w:rsidR="00D004D5" w:rsidRPr="00F40DB8" w:rsidRDefault="00D004D5" w:rsidP="00C840F0">
            <w:pPr>
              <w:rPr>
                <w:sz w:val="20"/>
                <w:szCs w:val="20"/>
                <w:lang w:val="fr-FR"/>
              </w:rPr>
            </w:pPr>
          </w:p>
          <w:p w:rsidR="00D004D5" w:rsidRPr="00F40DB8" w:rsidRDefault="00C34400" w:rsidP="00C34400">
            <w:pPr>
              <w:rPr>
                <w:lang w:val="fr-FR"/>
              </w:rPr>
            </w:pPr>
            <w:r w:rsidRPr="00F40DB8">
              <w:rPr>
                <w:sz w:val="20"/>
                <w:lang w:val="fr-FR"/>
              </w:rPr>
              <w:t>Il est possible d</w:t>
            </w:r>
            <w:r w:rsidR="004854B9" w:rsidRPr="00F40DB8">
              <w:rPr>
                <w:sz w:val="20"/>
                <w:lang w:val="fr-FR"/>
              </w:rPr>
              <w:t>’</w:t>
            </w:r>
            <w:r w:rsidRPr="00F40DB8">
              <w:rPr>
                <w:sz w:val="20"/>
                <w:lang w:val="fr-FR"/>
              </w:rPr>
              <w:t>extrapoler les meilleures pratiques et les enseignements tirés de la zone du projet à d</w:t>
            </w:r>
            <w:r w:rsidR="004854B9" w:rsidRPr="00F40DB8">
              <w:rPr>
                <w:sz w:val="20"/>
                <w:lang w:val="fr-FR"/>
              </w:rPr>
              <w:t>’</w:t>
            </w:r>
            <w:r w:rsidRPr="00F40DB8">
              <w:rPr>
                <w:sz w:val="20"/>
                <w:lang w:val="fr-FR"/>
              </w:rPr>
              <w:t>autres AP et zones gérées par les communautés ou cogérées.</w:t>
            </w:r>
          </w:p>
        </w:tc>
      </w:tr>
      <w:tr w:rsidR="00A91B4B" w:rsidRPr="00AB669F" w:rsidTr="00C840F0">
        <w:tc>
          <w:tcPr>
            <w:tcW w:w="0" w:type="auto"/>
            <w:vMerge/>
            <w:tcMar>
              <w:top w:w="29" w:type="dxa"/>
              <w:left w:w="72" w:type="dxa"/>
              <w:bottom w:w="29" w:type="dxa"/>
              <w:right w:w="72" w:type="dxa"/>
            </w:tcMar>
          </w:tcPr>
          <w:p w:rsidR="00D004D5" w:rsidRPr="00F40DB8" w:rsidRDefault="00D004D5" w:rsidP="00C840F0">
            <w:pPr>
              <w:rPr>
                <w:b/>
                <w:sz w:val="20"/>
                <w:szCs w:val="20"/>
                <w:lang w:val="fr-FR"/>
              </w:rPr>
            </w:pP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497D57" w:rsidP="00497D57">
            <w:pPr>
              <w:rPr>
                <w:lang w:val="fr-FR"/>
              </w:rPr>
            </w:pPr>
            <w:r w:rsidRPr="00F40DB8">
              <w:rPr>
                <w:sz w:val="20"/>
                <w:lang w:val="fr-FR"/>
              </w:rPr>
              <w:t>12. Les habitats essentiels et les principales ressources naturelles (pâturages, eau) des herbivores sauvages et du bétail transhumant sont stabilisés/améliorés (vérifié par télédétection et validé sur le terrain)</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497D57" w:rsidP="00497D57">
            <w:pPr>
              <w:rPr>
                <w:lang w:val="fr-FR"/>
              </w:rPr>
            </w:pPr>
            <w:r w:rsidRPr="00F40DB8">
              <w:rPr>
                <w:sz w:val="20"/>
                <w:lang w:val="fr-FR"/>
              </w:rPr>
              <w:t>Seront identifiés lors de l</w:t>
            </w:r>
            <w:r w:rsidR="004854B9" w:rsidRPr="00F40DB8">
              <w:rPr>
                <w:sz w:val="20"/>
                <w:lang w:val="fr-FR"/>
              </w:rPr>
              <w:t>’</w:t>
            </w:r>
            <w:r w:rsidRPr="00F40DB8">
              <w:rPr>
                <w:sz w:val="20"/>
                <w:lang w:val="fr-FR"/>
              </w:rPr>
              <w:t>élaboration/la révision du PDC</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497D57" w:rsidP="00497D57">
            <w:pPr>
              <w:ind w:left="-57" w:right="-57"/>
              <w:rPr>
                <w:lang w:val="fr-FR"/>
              </w:rPr>
            </w:pPr>
            <w:r w:rsidRPr="00F40DB8">
              <w:rPr>
                <w:sz w:val="20"/>
                <w:lang w:val="fr-FR"/>
              </w:rPr>
              <w:t>Au moins 30 % des habitats essentiels identifiés sont stabilisés/améliorés</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A8761D" w:rsidP="00497D57">
            <w:pPr>
              <w:rPr>
                <w:lang w:val="fr-FR"/>
              </w:rPr>
            </w:pPr>
            <w:r w:rsidRPr="00F40DB8">
              <w:rPr>
                <w:sz w:val="20"/>
                <w:lang w:val="fr-FR"/>
              </w:rPr>
              <w:t>Études</w:t>
            </w:r>
            <w:r w:rsidR="00497D57" w:rsidRPr="00F40DB8">
              <w:rPr>
                <w:sz w:val="20"/>
                <w:lang w:val="fr-FR"/>
              </w:rPr>
              <w:t xml:space="preserve"> de terrain menées dans le cadre du système de suivi écologique du projet </w:t>
            </w:r>
          </w:p>
        </w:tc>
        <w:tc>
          <w:tcPr>
            <w:tcW w:w="2328" w:type="dxa"/>
            <w:vMerge/>
            <w:tcMar>
              <w:top w:w="29" w:type="dxa"/>
              <w:left w:w="72" w:type="dxa"/>
              <w:bottom w:w="29" w:type="dxa"/>
              <w:right w:w="72" w:type="dxa"/>
            </w:tcMar>
          </w:tcPr>
          <w:p w:rsidR="00D004D5" w:rsidRPr="00F40DB8" w:rsidRDefault="00D004D5" w:rsidP="00C840F0">
            <w:pPr>
              <w:rPr>
                <w:sz w:val="20"/>
                <w:szCs w:val="20"/>
                <w:lang w:val="fr-FR"/>
              </w:rPr>
            </w:pPr>
          </w:p>
        </w:tc>
      </w:tr>
      <w:tr w:rsidR="00A91B4B" w:rsidRPr="00AB669F" w:rsidTr="00C840F0">
        <w:tc>
          <w:tcPr>
            <w:tcW w:w="0" w:type="auto"/>
            <w:vMerge/>
            <w:tcMar>
              <w:top w:w="29" w:type="dxa"/>
              <w:left w:w="72" w:type="dxa"/>
              <w:bottom w:w="29" w:type="dxa"/>
              <w:right w:w="72" w:type="dxa"/>
            </w:tcMar>
          </w:tcPr>
          <w:p w:rsidR="00D004D5" w:rsidRPr="00F40DB8" w:rsidRDefault="00D004D5" w:rsidP="00C840F0">
            <w:pPr>
              <w:rPr>
                <w:b/>
                <w:sz w:val="20"/>
                <w:szCs w:val="20"/>
                <w:lang w:val="fr-FR"/>
              </w:rPr>
            </w:pP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A91B4B" w:rsidP="00A91B4B">
            <w:pPr>
              <w:rPr>
                <w:lang w:val="fr-FR"/>
              </w:rPr>
            </w:pPr>
            <w:r w:rsidRPr="00F40DB8">
              <w:rPr>
                <w:sz w:val="20"/>
                <w:lang w:val="fr-FR"/>
              </w:rPr>
              <w:t>13. Nombre de PDC, PDGDRN, schémas d</w:t>
            </w:r>
            <w:r w:rsidR="004854B9" w:rsidRPr="00F40DB8">
              <w:rPr>
                <w:sz w:val="20"/>
                <w:lang w:val="fr-FR"/>
              </w:rPr>
              <w:t>’</w:t>
            </w:r>
            <w:r w:rsidRPr="00F40DB8">
              <w:rPr>
                <w:sz w:val="20"/>
                <w:lang w:val="fr-FR"/>
              </w:rPr>
              <w:t>aménagement foncier prenant en compte les besoins en conservation de la biodiversité</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D004D5" w:rsidP="00C840F0">
            <w:pPr>
              <w:jc w:val="center"/>
              <w:rPr>
                <w:sz w:val="20"/>
                <w:szCs w:val="20"/>
                <w:lang w:val="fr-FR"/>
              </w:rPr>
            </w:pPr>
            <w:r w:rsidRPr="00F40DB8">
              <w:rPr>
                <w:sz w:val="20"/>
                <w:szCs w:val="20"/>
                <w:lang w:val="fr-FR"/>
              </w:rPr>
              <w:t>0</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A91B4B" w:rsidP="00A91B4B">
            <w:pPr>
              <w:ind w:left="-57" w:right="-57"/>
              <w:rPr>
                <w:lang w:val="fr-FR"/>
              </w:rPr>
            </w:pPr>
            <w:r w:rsidRPr="00F40DB8">
              <w:rPr>
                <w:sz w:val="20"/>
                <w:lang w:val="fr-FR"/>
              </w:rPr>
              <w:t>Au moins 20 % des communautés dans le corridor</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A91B4B" w:rsidP="00A91B4B">
            <w:pPr>
              <w:rPr>
                <w:lang w:val="fr-FR"/>
              </w:rPr>
            </w:pPr>
            <w:r w:rsidRPr="00F40DB8">
              <w:rPr>
                <w:sz w:val="20"/>
                <w:lang w:val="fr-FR"/>
              </w:rPr>
              <w:t>Système de S&amp;E du projet (rapports réguliers) et rapports des communautés/communes concernées</w:t>
            </w:r>
          </w:p>
        </w:tc>
        <w:tc>
          <w:tcPr>
            <w:tcW w:w="2328" w:type="dxa"/>
            <w:vMerge/>
            <w:tcMar>
              <w:top w:w="29" w:type="dxa"/>
              <w:left w:w="72" w:type="dxa"/>
              <w:bottom w:w="29" w:type="dxa"/>
              <w:right w:w="72" w:type="dxa"/>
            </w:tcMar>
          </w:tcPr>
          <w:p w:rsidR="00D004D5" w:rsidRPr="00F40DB8" w:rsidRDefault="00D004D5" w:rsidP="00C840F0">
            <w:pPr>
              <w:rPr>
                <w:sz w:val="20"/>
                <w:szCs w:val="20"/>
                <w:lang w:val="fr-FR"/>
              </w:rPr>
            </w:pPr>
          </w:p>
        </w:tc>
      </w:tr>
      <w:tr w:rsidR="00A91B4B" w:rsidRPr="00AB669F" w:rsidTr="00C840F0">
        <w:tc>
          <w:tcPr>
            <w:tcW w:w="0" w:type="auto"/>
            <w:vMerge/>
            <w:tcMar>
              <w:top w:w="29" w:type="dxa"/>
              <w:left w:w="72" w:type="dxa"/>
              <w:bottom w:w="29" w:type="dxa"/>
              <w:right w:w="72" w:type="dxa"/>
            </w:tcMar>
          </w:tcPr>
          <w:p w:rsidR="00D004D5" w:rsidRPr="00F40DB8" w:rsidRDefault="00D004D5" w:rsidP="00C840F0">
            <w:pPr>
              <w:rPr>
                <w:b/>
                <w:sz w:val="20"/>
                <w:szCs w:val="20"/>
                <w:lang w:val="fr-FR"/>
              </w:rPr>
            </w:pP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A91B4B" w:rsidP="00A91B4B">
            <w:pPr>
              <w:rPr>
                <w:lang w:val="fr-FR"/>
              </w:rPr>
            </w:pPr>
            <w:r w:rsidRPr="00F40DB8">
              <w:rPr>
                <w:sz w:val="20"/>
                <w:lang w:val="fr-FR"/>
              </w:rPr>
              <w:t>14. Génération de revenus locaux grâce à l</w:t>
            </w:r>
            <w:r w:rsidR="004854B9" w:rsidRPr="00F40DB8">
              <w:rPr>
                <w:sz w:val="20"/>
                <w:lang w:val="fr-FR"/>
              </w:rPr>
              <w:t>’</w:t>
            </w:r>
            <w:r w:rsidRPr="00F40DB8">
              <w:rPr>
                <w:sz w:val="20"/>
                <w:lang w:val="fr-FR"/>
              </w:rPr>
              <w:t>utilisation durable de la biodiversité (zones pilotes de chasse communautaires)</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D004D5" w:rsidP="00C840F0">
            <w:pPr>
              <w:jc w:val="center"/>
              <w:rPr>
                <w:sz w:val="20"/>
                <w:szCs w:val="20"/>
                <w:lang w:val="fr-FR"/>
              </w:rPr>
            </w:pPr>
            <w:r w:rsidRPr="00F40DB8">
              <w:rPr>
                <w:sz w:val="20"/>
                <w:szCs w:val="20"/>
                <w:lang w:val="fr-FR"/>
              </w:rPr>
              <w:t>0</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A91B4B" w:rsidP="00A91B4B">
            <w:pPr>
              <w:ind w:left="-57" w:right="-57"/>
              <w:rPr>
                <w:lang w:val="fr-FR"/>
              </w:rPr>
            </w:pPr>
            <w:r w:rsidRPr="00F40DB8">
              <w:rPr>
                <w:sz w:val="20"/>
                <w:lang w:val="fr-FR"/>
              </w:rPr>
              <w:t>A identifier au moment de l</w:t>
            </w:r>
            <w:r w:rsidR="004854B9" w:rsidRPr="00F40DB8">
              <w:rPr>
                <w:sz w:val="20"/>
                <w:lang w:val="fr-FR"/>
              </w:rPr>
              <w:t>’</w:t>
            </w:r>
            <w:r w:rsidRPr="00F40DB8">
              <w:rPr>
                <w:sz w:val="20"/>
                <w:lang w:val="fr-FR"/>
              </w:rPr>
              <w:t xml:space="preserve">élaboration du plan de gestion pour </w:t>
            </w:r>
            <w:r w:rsidRPr="00F40DB8">
              <w:rPr>
                <w:sz w:val="20"/>
                <w:lang w:val="fr-FR"/>
              </w:rPr>
              <w:lastRenderedPageBreak/>
              <w:t>chaque zone</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A91B4B" w:rsidP="00A91B4B">
            <w:pPr>
              <w:rPr>
                <w:lang w:val="fr-FR"/>
              </w:rPr>
            </w:pPr>
            <w:r w:rsidRPr="00F40DB8">
              <w:rPr>
                <w:sz w:val="20"/>
                <w:lang w:val="fr-FR"/>
              </w:rPr>
              <w:lastRenderedPageBreak/>
              <w:t xml:space="preserve">Système de S&amp;E du projet (rapports réguliers) et rapports des communautés/communes </w:t>
            </w:r>
            <w:r w:rsidRPr="00F40DB8">
              <w:rPr>
                <w:sz w:val="20"/>
                <w:lang w:val="fr-FR"/>
              </w:rPr>
              <w:lastRenderedPageBreak/>
              <w:t>concernées</w:t>
            </w:r>
          </w:p>
        </w:tc>
        <w:tc>
          <w:tcPr>
            <w:tcW w:w="2328" w:type="dxa"/>
            <w:vMerge/>
            <w:tcMar>
              <w:top w:w="29" w:type="dxa"/>
              <w:left w:w="72" w:type="dxa"/>
              <w:bottom w:w="29" w:type="dxa"/>
              <w:right w:w="72" w:type="dxa"/>
            </w:tcMar>
          </w:tcPr>
          <w:p w:rsidR="00D004D5" w:rsidRPr="00F40DB8" w:rsidRDefault="00D004D5" w:rsidP="00C840F0">
            <w:pPr>
              <w:rPr>
                <w:sz w:val="20"/>
                <w:szCs w:val="20"/>
                <w:lang w:val="fr-FR"/>
              </w:rPr>
            </w:pPr>
          </w:p>
        </w:tc>
      </w:tr>
      <w:tr w:rsidR="00A91B4B" w:rsidRPr="00AB669F" w:rsidTr="00C840F0">
        <w:tc>
          <w:tcPr>
            <w:tcW w:w="0" w:type="auto"/>
            <w:vMerge/>
            <w:tcMar>
              <w:top w:w="29" w:type="dxa"/>
              <w:left w:w="72" w:type="dxa"/>
              <w:bottom w:w="29" w:type="dxa"/>
              <w:right w:w="72" w:type="dxa"/>
            </w:tcMar>
          </w:tcPr>
          <w:p w:rsidR="00D004D5" w:rsidRPr="00F40DB8" w:rsidRDefault="00D004D5" w:rsidP="00C840F0">
            <w:pPr>
              <w:rPr>
                <w:b/>
                <w:sz w:val="20"/>
                <w:szCs w:val="20"/>
                <w:lang w:val="fr-FR"/>
              </w:rPr>
            </w:pP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A91B4B" w:rsidP="00A91B4B">
            <w:pPr>
              <w:rPr>
                <w:lang w:val="fr-FR"/>
              </w:rPr>
            </w:pPr>
            <w:r w:rsidRPr="00F40DB8">
              <w:rPr>
                <w:sz w:val="20"/>
                <w:lang w:val="fr-FR"/>
              </w:rPr>
              <w:t>15. Nombre de communes du corridor dans lesquelles les responsables perçoivent des revenus des zones de chasse communautaires.</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D004D5" w:rsidP="00C840F0">
            <w:pPr>
              <w:jc w:val="center"/>
              <w:rPr>
                <w:sz w:val="20"/>
                <w:szCs w:val="20"/>
                <w:lang w:val="fr-FR"/>
              </w:rPr>
            </w:pPr>
            <w:r w:rsidRPr="00F40DB8">
              <w:rPr>
                <w:sz w:val="20"/>
                <w:szCs w:val="20"/>
                <w:lang w:val="fr-FR"/>
              </w:rPr>
              <w:t>0</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D004D5" w:rsidP="00C840F0">
            <w:pPr>
              <w:jc w:val="center"/>
              <w:rPr>
                <w:sz w:val="20"/>
                <w:szCs w:val="20"/>
                <w:lang w:val="fr-FR"/>
              </w:rPr>
            </w:pPr>
            <w:r w:rsidRPr="00F40DB8">
              <w:rPr>
                <w:sz w:val="20"/>
                <w:szCs w:val="20"/>
                <w:lang w:val="fr-FR"/>
              </w:rPr>
              <w:t>2</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A91B4B" w:rsidP="00A91B4B">
            <w:pPr>
              <w:rPr>
                <w:lang w:val="fr-FR"/>
              </w:rPr>
            </w:pPr>
            <w:r w:rsidRPr="00F40DB8">
              <w:rPr>
                <w:sz w:val="20"/>
                <w:lang w:val="fr-FR"/>
              </w:rPr>
              <w:t>Système de S&amp;E du projet (rapports réguliers) et rapports des communautés/communes concernées</w:t>
            </w:r>
          </w:p>
        </w:tc>
        <w:tc>
          <w:tcPr>
            <w:tcW w:w="2328" w:type="dxa"/>
            <w:vMerge/>
            <w:tcMar>
              <w:top w:w="29" w:type="dxa"/>
              <w:left w:w="72" w:type="dxa"/>
              <w:bottom w:w="29" w:type="dxa"/>
              <w:right w:w="72" w:type="dxa"/>
            </w:tcMar>
          </w:tcPr>
          <w:p w:rsidR="00D004D5" w:rsidRPr="00F40DB8" w:rsidRDefault="00D004D5" w:rsidP="00C840F0">
            <w:pPr>
              <w:rPr>
                <w:sz w:val="20"/>
                <w:szCs w:val="20"/>
                <w:lang w:val="fr-FR"/>
              </w:rPr>
            </w:pPr>
          </w:p>
        </w:tc>
      </w:tr>
      <w:tr w:rsidR="00A91B4B" w:rsidRPr="00AB669F" w:rsidTr="00C840F0">
        <w:tc>
          <w:tcPr>
            <w:tcW w:w="0" w:type="auto"/>
            <w:vMerge/>
            <w:tcMar>
              <w:top w:w="29" w:type="dxa"/>
              <w:left w:w="72" w:type="dxa"/>
              <w:bottom w:w="29" w:type="dxa"/>
              <w:right w:w="72" w:type="dxa"/>
            </w:tcMar>
          </w:tcPr>
          <w:p w:rsidR="00D004D5" w:rsidRPr="00F40DB8" w:rsidRDefault="00D004D5" w:rsidP="00C840F0">
            <w:pPr>
              <w:rPr>
                <w:b/>
                <w:sz w:val="20"/>
                <w:szCs w:val="20"/>
                <w:lang w:val="fr-FR"/>
              </w:rPr>
            </w:pP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A91B4B" w:rsidP="00A91B4B">
            <w:pPr>
              <w:rPr>
                <w:lang w:val="fr-FR"/>
              </w:rPr>
            </w:pPr>
            <w:r w:rsidRPr="00F40DB8">
              <w:rPr>
                <w:sz w:val="20"/>
                <w:lang w:val="fr-FR"/>
              </w:rPr>
              <w:t xml:space="preserve">16. Nombre de structures de gestion des ressources au niveau communal/communautaire ayant </w:t>
            </w:r>
            <w:r w:rsidR="00A8761D" w:rsidRPr="00F40DB8">
              <w:rPr>
                <w:sz w:val="20"/>
                <w:lang w:val="fr-FR"/>
              </w:rPr>
              <w:t>approuvé</w:t>
            </w:r>
            <w:r w:rsidRPr="00F40DB8">
              <w:rPr>
                <w:sz w:val="20"/>
                <w:lang w:val="fr-FR"/>
              </w:rPr>
              <w:t xml:space="preserve"> une série de règlements régissant l</w:t>
            </w:r>
            <w:r w:rsidR="004854B9" w:rsidRPr="00F40DB8">
              <w:rPr>
                <w:sz w:val="20"/>
                <w:lang w:val="fr-FR"/>
              </w:rPr>
              <w:t>’</w:t>
            </w:r>
            <w:r w:rsidRPr="00F40DB8">
              <w:rPr>
                <w:sz w:val="20"/>
                <w:lang w:val="fr-FR"/>
              </w:rPr>
              <w:t>accès et l</w:t>
            </w:r>
            <w:r w:rsidR="004854B9" w:rsidRPr="00F40DB8">
              <w:rPr>
                <w:sz w:val="20"/>
                <w:lang w:val="fr-FR"/>
              </w:rPr>
              <w:t>’</w:t>
            </w:r>
            <w:r w:rsidRPr="00F40DB8">
              <w:rPr>
                <w:sz w:val="20"/>
                <w:lang w:val="fr-FR"/>
              </w:rPr>
              <w:t>utilisation des ressources.</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D004D5" w:rsidP="00C840F0">
            <w:pPr>
              <w:ind w:left="-57" w:right="-57"/>
              <w:jc w:val="center"/>
              <w:rPr>
                <w:sz w:val="20"/>
                <w:szCs w:val="20"/>
                <w:lang w:val="fr-FR"/>
              </w:rPr>
            </w:pPr>
            <w:r w:rsidRPr="00F40DB8">
              <w:rPr>
                <w:sz w:val="20"/>
                <w:szCs w:val="20"/>
                <w:lang w:val="fr-FR"/>
              </w:rPr>
              <w:t>0</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D004D5" w:rsidP="00C840F0">
            <w:pPr>
              <w:ind w:left="-57" w:right="-57"/>
              <w:jc w:val="center"/>
              <w:rPr>
                <w:sz w:val="20"/>
                <w:szCs w:val="20"/>
                <w:lang w:val="fr-FR"/>
              </w:rPr>
            </w:pPr>
            <w:r w:rsidRPr="00F40DB8">
              <w:rPr>
                <w:sz w:val="20"/>
                <w:szCs w:val="20"/>
                <w:lang w:val="fr-FR"/>
              </w:rPr>
              <w:t>6</w:t>
            </w:r>
          </w:p>
        </w:tc>
        <w:tc>
          <w:tcPr>
            <w:tcW w:w="0" w:type="auto"/>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004D5" w:rsidRPr="00F40DB8" w:rsidRDefault="00867730" w:rsidP="00867730">
            <w:pPr>
              <w:rPr>
                <w:lang w:val="fr-FR"/>
              </w:rPr>
            </w:pPr>
            <w:r w:rsidRPr="00F40DB8">
              <w:rPr>
                <w:sz w:val="20"/>
                <w:lang w:val="fr-FR"/>
              </w:rPr>
              <w:t>Système de S&amp;E du projet (rapports réguliers des sites du Corridor) et rapports du service de l</w:t>
            </w:r>
            <w:r w:rsidR="004854B9" w:rsidRPr="00F40DB8">
              <w:rPr>
                <w:sz w:val="20"/>
                <w:lang w:val="fr-FR"/>
              </w:rPr>
              <w:t>’</w:t>
            </w:r>
            <w:r w:rsidRPr="00F40DB8">
              <w:rPr>
                <w:sz w:val="20"/>
                <w:lang w:val="fr-FR"/>
              </w:rPr>
              <w:t>environnement départemental, des communes</w:t>
            </w:r>
          </w:p>
        </w:tc>
        <w:tc>
          <w:tcPr>
            <w:tcW w:w="2328" w:type="dxa"/>
            <w:vMerge/>
            <w:tcMar>
              <w:top w:w="29" w:type="dxa"/>
              <w:left w:w="72" w:type="dxa"/>
              <w:bottom w:w="29" w:type="dxa"/>
              <w:right w:w="72" w:type="dxa"/>
            </w:tcMar>
          </w:tcPr>
          <w:p w:rsidR="00D004D5" w:rsidRPr="00F40DB8" w:rsidRDefault="00D004D5" w:rsidP="00C840F0">
            <w:pPr>
              <w:rPr>
                <w:sz w:val="20"/>
                <w:szCs w:val="20"/>
                <w:lang w:val="fr-FR"/>
              </w:rPr>
            </w:pPr>
          </w:p>
        </w:tc>
      </w:tr>
    </w:tbl>
    <w:p w:rsidR="00D004D5" w:rsidRPr="00AB669F" w:rsidRDefault="00D004D5" w:rsidP="00D004D5">
      <w:pPr>
        <w:rPr>
          <w:sz w:val="20"/>
          <w:szCs w:val="20"/>
          <w:lang w:val="fr-FR"/>
        </w:rPr>
      </w:pPr>
    </w:p>
    <w:p w:rsidR="00D004D5" w:rsidRPr="00AB669F" w:rsidRDefault="00D004D5" w:rsidP="00D004D5">
      <w:pPr>
        <w:rPr>
          <w:sz w:val="20"/>
          <w:szCs w:val="20"/>
          <w:lang w:val="fr-FR"/>
        </w:rPr>
      </w:pPr>
    </w:p>
    <w:p w:rsidR="00867730" w:rsidRPr="00C2605A" w:rsidRDefault="00867730" w:rsidP="00867730">
      <w:pPr>
        <w:pStyle w:val="Heading3"/>
        <w:rPr>
          <w:iCs w:val="0"/>
          <w:lang w:val="fr-FR"/>
        </w:rPr>
      </w:pPr>
      <w:bookmarkStart w:id="111" w:name="_Toc295234905"/>
      <w:bookmarkStart w:id="112" w:name="_Toc279133740"/>
      <w:r w:rsidRPr="00C2605A">
        <w:rPr>
          <w:iCs w:val="0"/>
          <w:lang w:val="fr-FR"/>
        </w:rPr>
        <w:t>Liste des résultats et des réalisations dans le cadre du CRS</w:t>
      </w:r>
      <w:bookmarkEnd w:id="111"/>
    </w:p>
    <w:bookmarkEnd w:id="112"/>
    <w:p w:rsidR="00D004D5" w:rsidRPr="00AB669F" w:rsidRDefault="00D004D5" w:rsidP="00D004D5">
      <w:pPr>
        <w:rPr>
          <w:sz w:val="20"/>
          <w:szCs w:val="20"/>
          <w:lang w:val="fr-FR"/>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5"/>
      </w:tblGrid>
      <w:tr w:rsidR="00D004D5" w:rsidRPr="00AB669F" w:rsidTr="00C840F0">
        <w:tc>
          <w:tcPr>
            <w:tcW w:w="13575" w:type="dxa"/>
            <w:shd w:val="clear" w:color="auto" w:fill="FBD4B4"/>
          </w:tcPr>
          <w:p w:rsidR="00D004D5" w:rsidRPr="00AB669F" w:rsidRDefault="00867730" w:rsidP="00867730">
            <w:pPr>
              <w:rPr>
                <w:lang w:val="fr-FR"/>
              </w:rPr>
            </w:pPr>
            <w:r w:rsidRPr="00AB669F">
              <w:rPr>
                <w:b/>
                <w:sz w:val="20"/>
                <w:lang w:val="fr-FR"/>
              </w:rPr>
              <w:t>Objectif : Etendre le système d</w:t>
            </w:r>
            <w:r w:rsidR="004854B9" w:rsidRPr="00AB669F">
              <w:rPr>
                <w:b/>
                <w:sz w:val="20"/>
                <w:lang w:val="fr-FR"/>
              </w:rPr>
              <w:t>’</w:t>
            </w:r>
            <w:r w:rsidRPr="00AB669F">
              <w:rPr>
                <w:b/>
                <w:sz w:val="20"/>
                <w:lang w:val="fr-FR"/>
              </w:rPr>
              <w:t>aires protégées (AP) géré par le Niger dans le biome saharien en appliquant des approches efficaces de gestion des AP et en créant des corridors de migration de la faune.</w:t>
            </w:r>
          </w:p>
        </w:tc>
      </w:tr>
    </w:tbl>
    <w:p w:rsidR="00D004D5" w:rsidRPr="00AB669F" w:rsidRDefault="00D004D5" w:rsidP="00D004D5">
      <w:pPr>
        <w:rPr>
          <w:sz w:val="20"/>
          <w:szCs w:val="20"/>
          <w:lang w:val="fr-FR"/>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39"/>
      </w:tblGrid>
      <w:tr w:rsidR="00D004D5" w:rsidRPr="00AB669F" w:rsidTr="00C840F0">
        <w:trPr>
          <w:tblHeader/>
        </w:trPr>
        <w:tc>
          <w:tcPr>
            <w:tcW w:w="5000" w:type="pct"/>
            <w:tcBorders>
              <w:bottom w:val="single" w:sz="4" w:space="0" w:color="auto"/>
            </w:tcBorders>
            <w:shd w:val="clear" w:color="auto" w:fill="FDE9D9"/>
            <w:tcMar>
              <w:top w:w="29" w:type="dxa"/>
              <w:left w:w="72" w:type="dxa"/>
              <w:bottom w:w="29" w:type="dxa"/>
              <w:right w:w="72" w:type="dxa"/>
            </w:tcMar>
            <w:vAlign w:val="center"/>
          </w:tcPr>
          <w:p w:rsidR="00D004D5" w:rsidRPr="00AB669F" w:rsidRDefault="00867730" w:rsidP="00867730">
            <w:pPr>
              <w:rPr>
                <w:lang w:val="fr-FR"/>
              </w:rPr>
            </w:pPr>
            <w:r w:rsidRPr="00AB669F">
              <w:rPr>
                <w:b/>
                <w:sz w:val="20"/>
                <w:lang w:val="fr-FR"/>
              </w:rPr>
              <w:t>Résultat 1 : Le domaine d</w:t>
            </w:r>
            <w:r w:rsidR="004854B9" w:rsidRPr="00AB669F">
              <w:rPr>
                <w:b/>
                <w:sz w:val="20"/>
                <w:lang w:val="fr-FR"/>
              </w:rPr>
              <w:t>’</w:t>
            </w:r>
            <w:r w:rsidRPr="00AB669F">
              <w:rPr>
                <w:b/>
                <w:sz w:val="20"/>
                <w:lang w:val="fr-FR"/>
              </w:rPr>
              <w:t>AP agrandi du Niger, d</w:t>
            </w:r>
            <w:r w:rsidR="004854B9" w:rsidRPr="00AB669F">
              <w:rPr>
                <w:b/>
                <w:sz w:val="20"/>
                <w:lang w:val="fr-FR"/>
              </w:rPr>
              <w:t>’</w:t>
            </w:r>
            <w:r w:rsidRPr="00AB669F">
              <w:rPr>
                <w:b/>
                <w:sz w:val="20"/>
                <w:lang w:val="fr-FR"/>
              </w:rPr>
              <w:t>une superficie de 29,3 millions d</w:t>
            </w:r>
            <w:r w:rsidR="004854B9" w:rsidRPr="00AB669F">
              <w:rPr>
                <w:b/>
                <w:sz w:val="20"/>
                <w:lang w:val="fr-FR"/>
              </w:rPr>
              <w:t>’</w:t>
            </w:r>
            <w:r w:rsidRPr="00AB669F">
              <w:rPr>
                <w:b/>
                <w:sz w:val="20"/>
                <w:lang w:val="fr-FR"/>
              </w:rPr>
              <w:t>hectares (dont ~ 8,28 millions d</w:t>
            </w:r>
            <w:r w:rsidR="004854B9" w:rsidRPr="00AB669F">
              <w:rPr>
                <w:b/>
                <w:sz w:val="20"/>
                <w:lang w:val="fr-FR"/>
              </w:rPr>
              <w:t>’</w:t>
            </w:r>
            <w:r w:rsidRPr="00AB669F">
              <w:rPr>
                <w:b/>
                <w:sz w:val="20"/>
                <w:lang w:val="fr-FR"/>
              </w:rPr>
              <w:t xml:space="preserve">hectares pour </w:t>
            </w:r>
            <w:smartTag w:uri="urn:schemas-microsoft-com:office:smarttags" w:element="PersonName">
              <w:smartTagPr>
                <w:attr w:name="ProductID" w:val="la nouvelle AP"/>
              </w:smartTagPr>
              <w:r w:rsidRPr="00AB669F">
                <w:rPr>
                  <w:b/>
                  <w:sz w:val="20"/>
                  <w:lang w:val="fr-FR"/>
                </w:rPr>
                <w:t>la nouvelle AP</w:t>
              </w:r>
            </w:smartTag>
            <w:r w:rsidRPr="00AB669F">
              <w:rPr>
                <w:b/>
                <w:sz w:val="20"/>
                <w:lang w:val="fr-FR"/>
              </w:rPr>
              <w:t xml:space="preserve"> et ~ 12,69 millions d</w:t>
            </w:r>
            <w:r w:rsidR="004854B9" w:rsidRPr="00AB669F">
              <w:rPr>
                <w:b/>
                <w:sz w:val="20"/>
                <w:lang w:val="fr-FR"/>
              </w:rPr>
              <w:t>’</w:t>
            </w:r>
            <w:r w:rsidRPr="00AB669F">
              <w:rPr>
                <w:b/>
                <w:sz w:val="20"/>
                <w:lang w:val="fr-FR"/>
              </w:rPr>
              <w:t>hectares pour le corridor de faune), bénéficie d</w:t>
            </w:r>
            <w:r w:rsidR="004854B9" w:rsidRPr="00AB669F">
              <w:rPr>
                <w:b/>
                <w:sz w:val="20"/>
                <w:lang w:val="fr-FR"/>
              </w:rPr>
              <w:t>’</w:t>
            </w:r>
            <w:r w:rsidRPr="00AB669F">
              <w:rPr>
                <w:b/>
                <w:sz w:val="20"/>
                <w:lang w:val="fr-FR"/>
              </w:rPr>
              <w:t>un soutien institutionnel renforcé, de cadres juridique et d</w:t>
            </w:r>
            <w:r w:rsidR="004854B9" w:rsidRPr="00AB669F">
              <w:rPr>
                <w:b/>
                <w:sz w:val="20"/>
                <w:lang w:val="fr-FR"/>
              </w:rPr>
              <w:t>’</w:t>
            </w:r>
            <w:r w:rsidRPr="00AB669F">
              <w:rPr>
                <w:b/>
                <w:sz w:val="20"/>
                <w:lang w:val="fr-FR"/>
              </w:rPr>
              <w:t>action favorables et d</w:t>
            </w:r>
            <w:r w:rsidR="004854B9" w:rsidRPr="00AB669F">
              <w:rPr>
                <w:b/>
                <w:sz w:val="20"/>
                <w:lang w:val="fr-FR"/>
              </w:rPr>
              <w:t>’</w:t>
            </w:r>
            <w:r w:rsidRPr="00AB669F">
              <w:rPr>
                <w:b/>
                <w:sz w:val="20"/>
                <w:lang w:val="fr-FR"/>
              </w:rPr>
              <w:t>une gestion financière améliorée</w:t>
            </w:r>
          </w:p>
        </w:tc>
      </w:tr>
      <w:tr w:rsidR="00D004D5" w:rsidRPr="00AB669F" w:rsidTr="00C840F0">
        <w:trPr>
          <w:tblHeader/>
        </w:trPr>
        <w:tc>
          <w:tcPr>
            <w:tcW w:w="5000" w:type="pct"/>
            <w:shd w:val="clear" w:color="auto" w:fill="EAF1DD"/>
            <w:tcMar>
              <w:top w:w="29" w:type="dxa"/>
              <w:left w:w="72" w:type="dxa"/>
              <w:bottom w:w="29" w:type="dxa"/>
              <w:right w:w="72" w:type="dxa"/>
            </w:tcMar>
          </w:tcPr>
          <w:p w:rsidR="00D004D5" w:rsidRPr="00AB669F" w:rsidRDefault="00867730" w:rsidP="00867730">
            <w:pPr>
              <w:rPr>
                <w:lang w:val="fr-FR"/>
              </w:rPr>
            </w:pPr>
            <w:r w:rsidRPr="00AB669F">
              <w:rPr>
                <w:sz w:val="20"/>
                <w:lang w:val="fr-FR"/>
              </w:rPr>
              <w:t>Réalisations</w:t>
            </w:r>
          </w:p>
        </w:tc>
      </w:tr>
      <w:tr w:rsidR="00D004D5" w:rsidRPr="00AB669F" w:rsidTr="00C840F0">
        <w:tc>
          <w:tcPr>
            <w:tcW w:w="5000" w:type="pct"/>
            <w:shd w:val="clear" w:color="auto" w:fill="auto"/>
            <w:tcMar>
              <w:top w:w="29" w:type="dxa"/>
              <w:left w:w="72" w:type="dxa"/>
              <w:bottom w:w="29" w:type="dxa"/>
              <w:right w:w="72" w:type="dxa"/>
            </w:tcMar>
          </w:tcPr>
          <w:p w:rsidR="00D004D5" w:rsidRPr="00AB669F" w:rsidRDefault="00867730" w:rsidP="00867730">
            <w:pPr>
              <w:rPr>
                <w:lang w:val="fr-FR"/>
              </w:rPr>
            </w:pPr>
            <w:r w:rsidRPr="00AB669F">
              <w:rPr>
                <w:sz w:val="20"/>
                <w:lang w:val="fr-FR"/>
              </w:rPr>
              <w:t>1.1. Le plan de conservation stratégique du biome saharien du Niger est élaboré et largement validé (offrant un cadre pour l</w:t>
            </w:r>
            <w:r w:rsidR="004854B9" w:rsidRPr="00AB669F">
              <w:rPr>
                <w:sz w:val="20"/>
                <w:lang w:val="fr-FR"/>
              </w:rPr>
              <w:t>’</w:t>
            </w:r>
            <w:r w:rsidRPr="00AB669F">
              <w:rPr>
                <w:sz w:val="20"/>
                <w:lang w:val="fr-FR"/>
              </w:rPr>
              <w:t>établissement de partenariats stratégiques pour la gestion des AP, des interventions immédiates sur le site pour les AP fortement menacées, une réponse adaptative aux effets du changement climatique sur les AP sahariennes et la consolidation et l</w:t>
            </w:r>
            <w:r w:rsidR="004854B9" w:rsidRPr="00AB669F">
              <w:rPr>
                <w:sz w:val="20"/>
                <w:lang w:val="fr-FR"/>
              </w:rPr>
              <w:t>’</w:t>
            </w:r>
            <w:r w:rsidRPr="00AB669F">
              <w:rPr>
                <w:sz w:val="20"/>
                <w:lang w:val="fr-FR"/>
              </w:rPr>
              <w:t>expansion des AP, y compris l</w:t>
            </w:r>
            <w:r w:rsidR="004854B9" w:rsidRPr="00AB669F">
              <w:rPr>
                <w:sz w:val="20"/>
                <w:lang w:val="fr-FR"/>
              </w:rPr>
              <w:t>’</w:t>
            </w:r>
            <w:r w:rsidRPr="00AB669F">
              <w:rPr>
                <w:sz w:val="20"/>
                <w:lang w:val="fr-FR"/>
              </w:rPr>
              <w:t>élaboration de mécanismes de financement à long terme innovants et durables pour les AP, afin de garantir la mobilisation future de fonds supplémentaires pour les coûts récurrents et les investissements pour le système d</w:t>
            </w:r>
            <w:r w:rsidR="004854B9" w:rsidRPr="00AB669F">
              <w:rPr>
                <w:sz w:val="20"/>
                <w:lang w:val="fr-FR"/>
              </w:rPr>
              <w:t>’</w:t>
            </w:r>
            <w:r w:rsidRPr="00AB669F">
              <w:rPr>
                <w:sz w:val="20"/>
                <w:lang w:val="fr-FR"/>
              </w:rPr>
              <w:t xml:space="preserve">AP [fond fiduciaire, modèle de base]). </w:t>
            </w:r>
          </w:p>
        </w:tc>
      </w:tr>
      <w:tr w:rsidR="00D004D5" w:rsidRPr="00AB669F" w:rsidTr="00C840F0">
        <w:tc>
          <w:tcPr>
            <w:tcW w:w="5000" w:type="pct"/>
            <w:shd w:val="clear" w:color="auto" w:fill="auto"/>
            <w:tcMar>
              <w:top w:w="29" w:type="dxa"/>
              <w:left w:w="72" w:type="dxa"/>
              <w:bottom w:w="29" w:type="dxa"/>
              <w:right w:w="72" w:type="dxa"/>
            </w:tcMar>
          </w:tcPr>
          <w:p w:rsidR="00D004D5" w:rsidRPr="00AB669F" w:rsidRDefault="00867730" w:rsidP="00867730">
            <w:pPr>
              <w:rPr>
                <w:lang w:val="fr-FR"/>
              </w:rPr>
            </w:pPr>
            <w:r w:rsidRPr="00AB669F">
              <w:rPr>
                <w:sz w:val="20"/>
                <w:lang w:val="fr-FR"/>
              </w:rPr>
              <w:t>1.2. Des cadres juridiques, d</w:t>
            </w:r>
            <w:r w:rsidR="004854B9" w:rsidRPr="00AB669F">
              <w:rPr>
                <w:sz w:val="20"/>
                <w:lang w:val="fr-FR"/>
              </w:rPr>
              <w:t>’</w:t>
            </w:r>
            <w:r w:rsidRPr="00AB669F">
              <w:rPr>
                <w:sz w:val="20"/>
                <w:lang w:val="fr-FR"/>
              </w:rPr>
              <w:t>action, institutionnels et fonciers améliorés et efficaces sont mis en place pour la gestion des AP et des ressources naturelles, favorisant (1) la gestion et la cogestion des AP et des ressources naturelles par les communautés au niveau du site, (2) les partenariats public-privé pour la gestion des AP, (3) la coordination interministérielle et (4) la création de couloirs pour la faune sauvage, soit une nouvelle catégorie d</w:t>
            </w:r>
            <w:r w:rsidR="004854B9" w:rsidRPr="00AB669F">
              <w:rPr>
                <w:sz w:val="20"/>
                <w:lang w:val="fr-FR"/>
              </w:rPr>
              <w:t>’</w:t>
            </w:r>
            <w:r w:rsidRPr="00AB669F">
              <w:rPr>
                <w:sz w:val="20"/>
                <w:lang w:val="fr-FR"/>
              </w:rPr>
              <w:t>AP.</w:t>
            </w:r>
          </w:p>
        </w:tc>
      </w:tr>
      <w:tr w:rsidR="00D004D5" w:rsidRPr="00AB669F" w:rsidTr="00C840F0">
        <w:tc>
          <w:tcPr>
            <w:tcW w:w="5000" w:type="pct"/>
            <w:shd w:val="clear" w:color="auto" w:fill="auto"/>
            <w:tcMar>
              <w:top w:w="29" w:type="dxa"/>
              <w:left w:w="72" w:type="dxa"/>
              <w:bottom w:w="29" w:type="dxa"/>
              <w:right w:w="72" w:type="dxa"/>
            </w:tcMar>
          </w:tcPr>
          <w:p w:rsidR="00D004D5" w:rsidRPr="00AB669F" w:rsidRDefault="00E4279D" w:rsidP="00E4279D">
            <w:pPr>
              <w:rPr>
                <w:lang w:val="fr-FR"/>
              </w:rPr>
            </w:pPr>
            <w:r w:rsidRPr="00AB669F">
              <w:rPr>
                <w:sz w:val="20"/>
                <w:lang w:val="fr-FR"/>
              </w:rPr>
              <w:lastRenderedPageBreak/>
              <w:t>1.3. Une nouvelle réserve naturelle nationale (Réserve du Termit Tin Toumma, comprenant des zones de protection stricte, de tourisme et d</w:t>
            </w:r>
            <w:r w:rsidR="004854B9" w:rsidRPr="00AB669F">
              <w:rPr>
                <w:sz w:val="20"/>
                <w:lang w:val="fr-FR"/>
              </w:rPr>
              <w:t>’</w:t>
            </w:r>
            <w:r w:rsidRPr="00AB669F">
              <w:rPr>
                <w:sz w:val="20"/>
                <w:lang w:val="fr-FR"/>
              </w:rPr>
              <w:t>utilisation durable) et un ensemble de corridors de faune (dans le Corridor de faune du nord du Niger) sont publiés, faisant ainsi passer la couverture d</w:t>
            </w:r>
            <w:r w:rsidR="004854B9" w:rsidRPr="00AB669F">
              <w:rPr>
                <w:sz w:val="20"/>
                <w:lang w:val="fr-FR"/>
              </w:rPr>
              <w:t>’</w:t>
            </w:r>
            <w:r w:rsidRPr="00AB669F">
              <w:rPr>
                <w:sz w:val="20"/>
                <w:lang w:val="fr-FR"/>
              </w:rPr>
              <w:t xml:space="preserve">AP existante à au moins 12,7 % du territoire (sans le Corridor). </w:t>
            </w:r>
          </w:p>
        </w:tc>
      </w:tr>
      <w:tr w:rsidR="00D004D5" w:rsidRPr="00AB669F" w:rsidTr="00C840F0">
        <w:tc>
          <w:tcPr>
            <w:tcW w:w="5000" w:type="pct"/>
            <w:shd w:val="clear" w:color="auto" w:fill="auto"/>
            <w:tcMar>
              <w:top w:w="29" w:type="dxa"/>
              <w:left w:w="72" w:type="dxa"/>
              <w:bottom w:w="29" w:type="dxa"/>
              <w:right w:w="72" w:type="dxa"/>
            </w:tcMar>
          </w:tcPr>
          <w:p w:rsidR="00D004D5" w:rsidRPr="00AB669F" w:rsidRDefault="00E4279D" w:rsidP="00E4279D">
            <w:pPr>
              <w:rPr>
                <w:lang w:val="fr-FR"/>
              </w:rPr>
            </w:pPr>
            <w:r w:rsidRPr="00AB669F">
              <w:rPr>
                <w:sz w:val="20"/>
                <w:lang w:val="fr-FR"/>
              </w:rPr>
              <w:t>1.4. Le zonage de la réserve de faune de Gadabedji consacre certaines zones à l</w:t>
            </w:r>
            <w:r w:rsidR="004854B9" w:rsidRPr="00AB669F">
              <w:rPr>
                <w:sz w:val="20"/>
                <w:lang w:val="fr-FR"/>
              </w:rPr>
              <w:t>’</w:t>
            </w:r>
            <w:r w:rsidRPr="00AB669F">
              <w:rPr>
                <w:sz w:val="20"/>
                <w:lang w:val="fr-FR"/>
              </w:rPr>
              <w:t>élevage et la multiplication pour la réintroduction d</w:t>
            </w:r>
            <w:r w:rsidR="004854B9" w:rsidRPr="00AB669F">
              <w:rPr>
                <w:sz w:val="20"/>
                <w:lang w:val="fr-FR"/>
              </w:rPr>
              <w:t>’</w:t>
            </w:r>
            <w:r w:rsidRPr="00AB669F">
              <w:rPr>
                <w:sz w:val="20"/>
                <w:lang w:val="fr-FR"/>
              </w:rPr>
              <w:t>espèces localement disparues ou menacées.</w:t>
            </w:r>
          </w:p>
        </w:tc>
      </w:tr>
      <w:tr w:rsidR="00D004D5" w:rsidRPr="00AB669F" w:rsidTr="00C840F0">
        <w:tc>
          <w:tcPr>
            <w:tcW w:w="5000" w:type="pct"/>
            <w:shd w:val="clear" w:color="auto" w:fill="auto"/>
            <w:tcMar>
              <w:top w:w="29" w:type="dxa"/>
              <w:left w:w="72" w:type="dxa"/>
              <w:bottom w:w="29" w:type="dxa"/>
              <w:right w:w="72" w:type="dxa"/>
            </w:tcMar>
          </w:tcPr>
          <w:p w:rsidR="00D004D5" w:rsidRPr="00AB669F" w:rsidRDefault="00E4279D" w:rsidP="00E4279D">
            <w:pPr>
              <w:rPr>
                <w:lang w:val="fr-FR"/>
              </w:rPr>
            </w:pPr>
            <w:r w:rsidRPr="00AB669F">
              <w:rPr>
                <w:sz w:val="20"/>
                <w:lang w:val="fr-FR"/>
              </w:rPr>
              <w:t xml:space="preserve">1.5. Les capacités institutionnelles renforcées pour la coordination de la planification et du fonctionnement des AP au niveau central visant à soutenir la gestion des AP dans la zone du projet et pour la gouvernance locale des ressources naturelles et des mécanismes de cogestion au niveau local garantissent que le financement des AP et les ressources humaines ciblent bien les besoins les plus pressants de la gestion des AP et des ressources naturelles dans le corridor. </w:t>
            </w:r>
          </w:p>
        </w:tc>
      </w:tr>
      <w:tr w:rsidR="00D004D5" w:rsidRPr="00AB669F" w:rsidTr="00C840F0">
        <w:tc>
          <w:tcPr>
            <w:tcW w:w="5000" w:type="pct"/>
            <w:shd w:val="clear" w:color="auto" w:fill="auto"/>
            <w:tcMar>
              <w:top w:w="29" w:type="dxa"/>
              <w:left w:w="72" w:type="dxa"/>
              <w:bottom w:w="29" w:type="dxa"/>
              <w:right w:w="72" w:type="dxa"/>
            </w:tcMar>
          </w:tcPr>
          <w:p w:rsidR="00D004D5" w:rsidRPr="00AB669F" w:rsidRDefault="00E4279D" w:rsidP="00E4279D">
            <w:pPr>
              <w:rPr>
                <w:lang w:val="fr-FR"/>
              </w:rPr>
            </w:pPr>
            <w:r w:rsidRPr="00AB669F">
              <w:rPr>
                <w:sz w:val="20"/>
                <w:lang w:val="fr-FR"/>
              </w:rPr>
              <w:t>Les lois/réglementations sur la chasse et le système des concessions de chasse gérées par le gouvernement sont entièrement révisés pour que la chasse soit basée sur des données scientifiques et que les responsables communautaires soient responsabilisés en devenant les principaux bénéficiaires de la conservation de la vie sauvage dans les zones de chasse.</w:t>
            </w:r>
          </w:p>
        </w:tc>
      </w:tr>
      <w:tr w:rsidR="00D004D5" w:rsidRPr="00AB669F" w:rsidTr="00C840F0">
        <w:tc>
          <w:tcPr>
            <w:tcW w:w="5000" w:type="pct"/>
            <w:shd w:val="clear" w:color="auto" w:fill="auto"/>
            <w:tcMar>
              <w:top w:w="29" w:type="dxa"/>
              <w:left w:w="72" w:type="dxa"/>
              <w:bottom w:w="29" w:type="dxa"/>
              <w:right w:w="72" w:type="dxa"/>
            </w:tcMar>
          </w:tcPr>
          <w:p w:rsidR="00D004D5" w:rsidRPr="00AB669F" w:rsidRDefault="00E4279D" w:rsidP="00E4279D">
            <w:pPr>
              <w:rPr>
                <w:lang w:val="fr-FR"/>
              </w:rPr>
            </w:pPr>
            <w:r w:rsidRPr="00AB669F">
              <w:rPr>
                <w:sz w:val="20"/>
                <w:lang w:val="fr-FR"/>
              </w:rPr>
              <w:t>1.7. Des actions de sensibilisation (programme adapté d</w:t>
            </w:r>
            <w:r w:rsidR="004854B9" w:rsidRPr="00AB669F">
              <w:rPr>
                <w:sz w:val="20"/>
                <w:lang w:val="fr-FR"/>
              </w:rPr>
              <w:t>’</w:t>
            </w:r>
            <w:r w:rsidRPr="00AB669F">
              <w:rPr>
                <w:sz w:val="20"/>
                <w:lang w:val="fr-FR"/>
              </w:rPr>
              <w:t>éducation et de communication relatives à l</w:t>
            </w:r>
            <w:r w:rsidR="004854B9" w:rsidRPr="00AB669F">
              <w:rPr>
                <w:sz w:val="20"/>
                <w:lang w:val="fr-FR"/>
              </w:rPr>
              <w:t>’</w:t>
            </w:r>
            <w:r w:rsidRPr="00AB669F">
              <w:rPr>
                <w:sz w:val="20"/>
                <w:lang w:val="fr-FR"/>
              </w:rPr>
              <w:t>environnement (ECE)) sont menées pour informer les populations locales et les autres parties prenantes de leurs options, droits et obligations en matière de gestion et de cogestion communautaires du Corridor et des AP.</w:t>
            </w:r>
          </w:p>
        </w:tc>
      </w:tr>
    </w:tbl>
    <w:p w:rsidR="00D004D5" w:rsidRPr="00AB669F" w:rsidRDefault="00D004D5" w:rsidP="00D004D5">
      <w:pPr>
        <w:jc w:val="both"/>
        <w:rPr>
          <w:sz w:val="20"/>
          <w:szCs w:val="20"/>
          <w:lang w:val="fr-FR"/>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39"/>
      </w:tblGrid>
      <w:tr w:rsidR="00D004D5" w:rsidRPr="00AB669F" w:rsidTr="00C840F0">
        <w:trPr>
          <w:tblHeader/>
        </w:trPr>
        <w:tc>
          <w:tcPr>
            <w:tcW w:w="5000" w:type="pct"/>
            <w:tcBorders>
              <w:bottom w:val="single" w:sz="4" w:space="0" w:color="auto"/>
            </w:tcBorders>
            <w:shd w:val="clear" w:color="auto" w:fill="FDE9D9"/>
            <w:tcMar>
              <w:top w:w="29" w:type="dxa"/>
              <w:left w:w="72" w:type="dxa"/>
              <w:bottom w:w="29" w:type="dxa"/>
              <w:right w:w="72" w:type="dxa"/>
            </w:tcMar>
            <w:vAlign w:val="center"/>
          </w:tcPr>
          <w:p w:rsidR="00D004D5" w:rsidRPr="00AB669F" w:rsidRDefault="00E4279D" w:rsidP="00E4279D">
            <w:pPr>
              <w:rPr>
                <w:lang w:val="fr-FR"/>
              </w:rPr>
            </w:pPr>
            <w:r w:rsidRPr="00AB669F">
              <w:rPr>
                <w:b/>
                <w:sz w:val="20"/>
                <w:lang w:val="fr-FR"/>
              </w:rPr>
              <w:t>Résultat 2 : L</w:t>
            </w:r>
            <w:r w:rsidR="004854B9" w:rsidRPr="00AB669F">
              <w:rPr>
                <w:b/>
                <w:sz w:val="20"/>
                <w:lang w:val="fr-FR"/>
              </w:rPr>
              <w:t>’</w:t>
            </w:r>
            <w:r w:rsidRPr="00AB669F">
              <w:rPr>
                <w:b/>
                <w:sz w:val="20"/>
                <w:lang w:val="fr-FR"/>
              </w:rPr>
              <w:t>efficacité de la gestion des 8,356 millions d</w:t>
            </w:r>
            <w:r w:rsidR="004854B9" w:rsidRPr="00AB669F">
              <w:rPr>
                <w:b/>
                <w:sz w:val="20"/>
                <w:lang w:val="fr-FR"/>
              </w:rPr>
              <w:t>’</w:t>
            </w:r>
            <w:r w:rsidRPr="00AB669F">
              <w:rPr>
                <w:b/>
                <w:sz w:val="20"/>
                <w:lang w:val="fr-FR"/>
              </w:rPr>
              <w:t xml:space="preserve">hectares de </w:t>
            </w:r>
            <w:smartTag w:uri="urn:schemas-microsoft-com:office:smarttags" w:element="PersonName">
              <w:smartTagPr>
                <w:attr w:name="ProductID" w:val="la nouvelle AP"/>
              </w:smartTagPr>
              <w:r w:rsidRPr="00AB669F">
                <w:rPr>
                  <w:b/>
                  <w:sz w:val="20"/>
                  <w:lang w:val="fr-FR"/>
                </w:rPr>
                <w:t>la nouvelle AP</w:t>
              </w:r>
            </w:smartTag>
            <w:r w:rsidRPr="00AB669F">
              <w:rPr>
                <w:b/>
                <w:sz w:val="20"/>
                <w:lang w:val="fr-FR"/>
              </w:rPr>
              <w:t xml:space="preserve"> (RNN du Termit 8,28 millions ha) et des AP existantes (Réserve de faune de Gadabedji, 76.000 ha) est améliorée</w:t>
            </w:r>
          </w:p>
        </w:tc>
      </w:tr>
      <w:tr w:rsidR="00D004D5" w:rsidRPr="00AB669F" w:rsidTr="00C840F0">
        <w:trPr>
          <w:tblHeader/>
        </w:trPr>
        <w:tc>
          <w:tcPr>
            <w:tcW w:w="5000" w:type="pct"/>
            <w:shd w:val="clear" w:color="auto" w:fill="EAF1DD"/>
            <w:tcMar>
              <w:top w:w="29" w:type="dxa"/>
              <w:left w:w="72" w:type="dxa"/>
              <w:bottom w:w="29" w:type="dxa"/>
              <w:right w:w="72" w:type="dxa"/>
            </w:tcMar>
          </w:tcPr>
          <w:p w:rsidR="00D004D5" w:rsidRPr="00AB669F" w:rsidRDefault="00E4279D" w:rsidP="00E4279D">
            <w:pPr>
              <w:rPr>
                <w:lang w:val="fr-FR"/>
              </w:rPr>
            </w:pPr>
            <w:r w:rsidRPr="00AB669F">
              <w:rPr>
                <w:sz w:val="20"/>
                <w:lang w:val="fr-FR"/>
              </w:rPr>
              <w:t>Réalisations</w:t>
            </w:r>
          </w:p>
        </w:tc>
      </w:tr>
      <w:tr w:rsidR="00D004D5" w:rsidRPr="00AB669F" w:rsidTr="00C840F0">
        <w:tc>
          <w:tcPr>
            <w:tcW w:w="5000" w:type="pct"/>
            <w:shd w:val="clear" w:color="auto" w:fill="auto"/>
            <w:tcMar>
              <w:top w:w="29" w:type="dxa"/>
              <w:left w:w="72" w:type="dxa"/>
              <w:bottom w:w="29" w:type="dxa"/>
              <w:right w:w="72" w:type="dxa"/>
            </w:tcMar>
          </w:tcPr>
          <w:p w:rsidR="00D004D5" w:rsidRPr="00AB669F" w:rsidRDefault="00E4279D" w:rsidP="00E4279D">
            <w:pPr>
              <w:rPr>
                <w:lang w:val="fr-FR"/>
              </w:rPr>
            </w:pPr>
            <w:r w:rsidRPr="00AB669F">
              <w:rPr>
                <w:sz w:val="20"/>
                <w:lang w:val="fr-FR"/>
              </w:rPr>
              <w:t xml:space="preserve">2.1. Les infrastructures des AP centrales (délimitation des frontières, coupe-feux, postes de gardes forestiers) et le personnel formé sont en place dans les deux AP pilotes (Termit et Gadabedji). </w:t>
            </w:r>
          </w:p>
        </w:tc>
      </w:tr>
      <w:tr w:rsidR="00D004D5" w:rsidRPr="00AB669F" w:rsidTr="00C840F0">
        <w:tc>
          <w:tcPr>
            <w:tcW w:w="5000" w:type="pct"/>
            <w:shd w:val="clear" w:color="auto" w:fill="auto"/>
            <w:tcMar>
              <w:top w:w="29" w:type="dxa"/>
              <w:left w:w="72" w:type="dxa"/>
              <w:bottom w:w="29" w:type="dxa"/>
              <w:right w:w="72" w:type="dxa"/>
            </w:tcMar>
          </w:tcPr>
          <w:p w:rsidR="00D004D5" w:rsidRPr="00AB669F" w:rsidRDefault="00E4279D" w:rsidP="00E4279D">
            <w:pPr>
              <w:rPr>
                <w:lang w:val="fr-FR"/>
              </w:rPr>
            </w:pPr>
            <w:r w:rsidRPr="00AB669F">
              <w:rPr>
                <w:sz w:val="20"/>
                <w:lang w:val="fr-FR"/>
              </w:rPr>
              <w:t>2.2. Un programme de réintroduction d</w:t>
            </w:r>
            <w:r w:rsidR="004854B9" w:rsidRPr="00AB669F">
              <w:rPr>
                <w:sz w:val="20"/>
                <w:lang w:val="fr-FR"/>
              </w:rPr>
              <w:t>’</w:t>
            </w:r>
            <w:r w:rsidRPr="00AB669F">
              <w:rPr>
                <w:sz w:val="20"/>
                <w:lang w:val="fr-FR"/>
              </w:rPr>
              <w:t>animaux sauvages est mis en place et opérationnel pour réintroduire des espèces de gibier qui ont disparu localement ou, s</w:t>
            </w:r>
            <w:r w:rsidR="004854B9" w:rsidRPr="00AB669F">
              <w:rPr>
                <w:sz w:val="20"/>
                <w:lang w:val="fr-FR"/>
              </w:rPr>
              <w:t>’</w:t>
            </w:r>
            <w:r w:rsidRPr="00AB669F">
              <w:rPr>
                <w:sz w:val="20"/>
                <w:lang w:val="fr-FR"/>
              </w:rPr>
              <w:t>il y a lieu, renforcer celles dont les populations ont fortement diminué dans la Réserve de Gadabedji (ou d</w:t>
            </w:r>
            <w:r w:rsidR="004854B9" w:rsidRPr="00AB669F">
              <w:rPr>
                <w:sz w:val="20"/>
                <w:lang w:val="fr-FR"/>
              </w:rPr>
              <w:t>’</w:t>
            </w:r>
            <w:r w:rsidRPr="00AB669F">
              <w:rPr>
                <w:sz w:val="20"/>
                <w:lang w:val="fr-FR"/>
              </w:rPr>
              <w:t>autres zones, telles que le Tadrès) et sur les terres gérées par les communautés dans le Corridor, afin d</w:t>
            </w:r>
            <w:r w:rsidR="004854B9" w:rsidRPr="00AB669F">
              <w:rPr>
                <w:sz w:val="20"/>
                <w:lang w:val="fr-FR"/>
              </w:rPr>
              <w:t>’</w:t>
            </w:r>
            <w:r w:rsidRPr="00AB669F">
              <w:rPr>
                <w:sz w:val="20"/>
                <w:lang w:val="fr-FR"/>
              </w:rPr>
              <w:t>établir les bases de chaînes de valeur des AP et de la biodiversité.</w:t>
            </w:r>
          </w:p>
        </w:tc>
      </w:tr>
      <w:tr w:rsidR="00D004D5" w:rsidRPr="00AB669F" w:rsidTr="00C840F0">
        <w:tc>
          <w:tcPr>
            <w:tcW w:w="5000" w:type="pct"/>
            <w:shd w:val="clear" w:color="auto" w:fill="auto"/>
            <w:tcMar>
              <w:top w:w="29" w:type="dxa"/>
              <w:left w:w="72" w:type="dxa"/>
              <w:bottom w:w="29" w:type="dxa"/>
              <w:right w:w="72" w:type="dxa"/>
            </w:tcMar>
          </w:tcPr>
          <w:p w:rsidR="00D004D5" w:rsidRPr="00AB669F" w:rsidRDefault="00E4279D" w:rsidP="00E4279D">
            <w:pPr>
              <w:rPr>
                <w:lang w:val="fr-FR"/>
              </w:rPr>
            </w:pPr>
            <w:r w:rsidRPr="00AB669F">
              <w:rPr>
                <w:sz w:val="20"/>
                <w:lang w:val="fr-FR"/>
              </w:rPr>
              <w:t>2.3. La création de profits dérivés des AP et de l</w:t>
            </w:r>
            <w:r w:rsidR="004854B9" w:rsidRPr="00AB669F">
              <w:rPr>
                <w:sz w:val="20"/>
                <w:lang w:val="fr-FR"/>
              </w:rPr>
              <w:t>’</w:t>
            </w:r>
            <w:r w:rsidRPr="00AB669F">
              <w:rPr>
                <w:sz w:val="20"/>
                <w:lang w:val="fr-FR"/>
              </w:rPr>
              <w:t>utilisation durable de la biodiversité (petites entreprises respectueuses de l</w:t>
            </w:r>
            <w:r w:rsidR="004854B9" w:rsidRPr="00AB669F">
              <w:rPr>
                <w:sz w:val="20"/>
                <w:lang w:val="fr-FR"/>
              </w:rPr>
              <w:t>’</w:t>
            </w:r>
            <w:r w:rsidRPr="00AB669F">
              <w:rPr>
                <w:sz w:val="20"/>
                <w:lang w:val="fr-FR"/>
              </w:rPr>
              <w:t>environnement, zones de chasse communautaires et création d</w:t>
            </w:r>
            <w:r w:rsidR="004854B9" w:rsidRPr="00AB669F">
              <w:rPr>
                <w:sz w:val="20"/>
                <w:lang w:val="fr-FR"/>
              </w:rPr>
              <w:t>’</w:t>
            </w:r>
            <w:r w:rsidRPr="00AB669F">
              <w:rPr>
                <w:sz w:val="20"/>
                <w:lang w:val="fr-FR"/>
              </w:rPr>
              <w:t xml:space="preserve">emplois locaux dans les AP (éco-gardes, élevage de gibier, etc…)) favorise la conservation de la biodiversité. </w:t>
            </w:r>
          </w:p>
        </w:tc>
      </w:tr>
      <w:tr w:rsidR="00D004D5" w:rsidRPr="00AB669F" w:rsidTr="00C840F0">
        <w:tc>
          <w:tcPr>
            <w:tcW w:w="5000" w:type="pct"/>
            <w:shd w:val="clear" w:color="auto" w:fill="auto"/>
            <w:tcMar>
              <w:top w:w="29" w:type="dxa"/>
              <w:left w:w="72" w:type="dxa"/>
              <w:bottom w:w="29" w:type="dxa"/>
              <w:right w:w="72" w:type="dxa"/>
            </w:tcMar>
          </w:tcPr>
          <w:p w:rsidR="00D004D5" w:rsidRPr="00AB669F" w:rsidRDefault="0088567A" w:rsidP="0088567A">
            <w:pPr>
              <w:rPr>
                <w:lang w:val="fr-FR"/>
              </w:rPr>
            </w:pPr>
            <w:r w:rsidRPr="00AB669F">
              <w:rPr>
                <w:sz w:val="20"/>
                <w:lang w:val="fr-FR"/>
              </w:rPr>
              <w:t>2.4. Les outils de cogestion adaptative et de planification des AP sont élaborés et en phase initiale de mise en œuvre, y compris : (1) plan de zonage des AP, (2) plans de gestion participative des AP (comprenant la gestion des points d</w:t>
            </w:r>
            <w:r w:rsidR="004854B9" w:rsidRPr="00AB669F">
              <w:rPr>
                <w:sz w:val="20"/>
                <w:lang w:val="fr-FR"/>
              </w:rPr>
              <w:t>’</w:t>
            </w:r>
            <w:r w:rsidRPr="00AB669F">
              <w:rPr>
                <w:sz w:val="20"/>
                <w:lang w:val="fr-FR"/>
              </w:rPr>
              <w:t>eau, la gestion des pâturages, la gestion de la faune, la lutte contre les feux de brousse, les parcours de transhumance, etc., (3) stratégies et outils pour l</w:t>
            </w:r>
            <w:r w:rsidR="004854B9" w:rsidRPr="00AB669F">
              <w:rPr>
                <w:sz w:val="20"/>
                <w:lang w:val="fr-FR"/>
              </w:rPr>
              <w:t>’</w:t>
            </w:r>
            <w:r w:rsidRPr="00AB669F">
              <w:rPr>
                <w:sz w:val="20"/>
                <w:lang w:val="fr-FR"/>
              </w:rPr>
              <w:t>application effective des réglementations sur les AP et (4) planification des activités dans les AP.</w:t>
            </w:r>
          </w:p>
        </w:tc>
      </w:tr>
      <w:tr w:rsidR="00D004D5" w:rsidRPr="00AB669F" w:rsidTr="00C840F0">
        <w:tc>
          <w:tcPr>
            <w:tcW w:w="5000" w:type="pct"/>
            <w:shd w:val="clear" w:color="auto" w:fill="auto"/>
            <w:tcMar>
              <w:top w:w="29" w:type="dxa"/>
              <w:left w:w="72" w:type="dxa"/>
              <w:bottom w:w="29" w:type="dxa"/>
              <w:right w:w="72" w:type="dxa"/>
            </w:tcMar>
          </w:tcPr>
          <w:p w:rsidR="00D004D5" w:rsidRPr="00AB669F" w:rsidRDefault="0088567A" w:rsidP="0088567A">
            <w:pPr>
              <w:rPr>
                <w:lang w:val="fr-FR"/>
              </w:rPr>
            </w:pPr>
            <w:r w:rsidRPr="00AB669F">
              <w:rPr>
                <w:sz w:val="20"/>
                <w:lang w:val="fr-FR"/>
              </w:rPr>
              <w:t xml:space="preserve">2.5. Un mécanisme pilote de cogestion est mis en place dans les réserves de Gadabedji et du Termit. </w:t>
            </w:r>
          </w:p>
        </w:tc>
      </w:tr>
    </w:tbl>
    <w:p w:rsidR="00D004D5" w:rsidRPr="00AB669F" w:rsidRDefault="00D004D5" w:rsidP="00D004D5">
      <w:pPr>
        <w:jc w:val="both"/>
        <w:rPr>
          <w:sz w:val="20"/>
          <w:szCs w:val="20"/>
          <w:lang w:val="fr-FR"/>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39"/>
      </w:tblGrid>
      <w:tr w:rsidR="00D004D5" w:rsidRPr="00AB669F" w:rsidTr="00C840F0">
        <w:trPr>
          <w:tblHeader/>
        </w:trPr>
        <w:tc>
          <w:tcPr>
            <w:tcW w:w="5000" w:type="pct"/>
            <w:tcBorders>
              <w:bottom w:val="single" w:sz="4" w:space="0" w:color="auto"/>
            </w:tcBorders>
            <w:shd w:val="clear" w:color="auto" w:fill="FDE9D9"/>
            <w:tcMar>
              <w:top w:w="29" w:type="dxa"/>
              <w:left w:w="72" w:type="dxa"/>
              <w:bottom w:w="29" w:type="dxa"/>
              <w:right w:w="72" w:type="dxa"/>
            </w:tcMar>
            <w:vAlign w:val="center"/>
          </w:tcPr>
          <w:p w:rsidR="00D004D5" w:rsidRPr="00AB669F" w:rsidRDefault="0088567A" w:rsidP="0088567A">
            <w:pPr>
              <w:rPr>
                <w:lang w:val="fr-FR"/>
              </w:rPr>
            </w:pPr>
            <w:r w:rsidRPr="00AB669F">
              <w:rPr>
                <w:b/>
                <w:sz w:val="20"/>
                <w:lang w:val="fr-FR"/>
              </w:rPr>
              <w:lastRenderedPageBreak/>
              <w:t xml:space="preserve">Résultat 3 : Les habitats naturels stratégiquement importants (essentiels pour les migrations et la transhumance de la faune) dans le Corridor de faune </w:t>
            </w:r>
            <w:r w:rsidR="0016579A" w:rsidRPr="00AB669F">
              <w:rPr>
                <w:b/>
                <w:sz w:val="20"/>
                <w:lang w:val="fr-FR"/>
              </w:rPr>
              <w:t>dans le nord du Niger</w:t>
            </w:r>
            <w:r w:rsidRPr="00AB669F">
              <w:rPr>
                <w:b/>
                <w:sz w:val="20"/>
                <w:lang w:val="fr-FR"/>
              </w:rPr>
              <w:t xml:space="preserve"> couvrant ~ 12,69 millions d</w:t>
            </w:r>
            <w:r w:rsidR="004854B9" w:rsidRPr="00AB669F">
              <w:rPr>
                <w:b/>
                <w:sz w:val="20"/>
                <w:lang w:val="fr-FR"/>
              </w:rPr>
              <w:t>’</w:t>
            </w:r>
            <w:r w:rsidRPr="00AB669F">
              <w:rPr>
                <w:b/>
                <w:sz w:val="20"/>
                <w:lang w:val="fr-FR"/>
              </w:rPr>
              <w:t>hectares dans le paysage saharien bénéficient d</w:t>
            </w:r>
            <w:r w:rsidR="004854B9" w:rsidRPr="00AB669F">
              <w:rPr>
                <w:b/>
                <w:sz w:val="20"/>
                <w:lang w:val="fr-FR"/>
              </w:rPr>
              <w:t>’</w:t>
            </w:r>
            <w:r w:rsidRPr="00AB669F">
              <w:rPr>
                <w:b/>
                <w:sz w:val="20"/>
                <w:lang w:val="fr-FR"/>
              </w:rPr>
              <w:t>une protection grâce à des systèmes participatifs d</w:t>
            </w:r>
            <w:r w:rsidR="004854B9" w:rsidRPr="00AB669F">
              <w:rPr>
                <w:b/>
                <w:sz w:val="20"/>
                <w:lang w:val="fr-FR"/>
              </w:rPr>
              <w:t>’</w:t>
            </w:r>
            <w:r w:rsidRPr="00AB669F">
              <w:rPr>
                <w:b/>
                <w:sz w:val="20"/>
                <w:lang w:val="fr-FR"/>
              </w:rPr>
              <w:t>utilisation durable des terres, et les conditions nécessaires pour la connectivité future entre les réserves de Gadabedji, du Termit et de l</w:t>
            </w:r>
            <w:r w:rsidR="004854B9" w:rsidRPr="00AB669F">
              <w:rPr>
                <w:b/>
                <w:sz w:val="20"/>
                <w:lang w:val="fr-FR"/>
              </w:rPr>
              <w:t>’</w:t>
            </w:r>
            <w:r w:rsidRPr="00AB669F">
              <w:rPr>
                <w:b/>
                <w:sz w:val="20"/>
                <w:lang w:val="fr-FR"/>
              </w:rPr>
              <w:t>Aïr-Ténéré commencent à être rétablies</w:t>
            </w:r>
          </w:p>
        </w:tc>
      </w:tr>
      <w:tr w:rsidR="00D004D5" w:rsidRPr="00AB669F" w:rsidTr="00C840F0">
        <w:trPr>
          <w:tblHeader/>
        </w:trPr>
        <w:tc>
          <w:tcPr>
            <w:tcW w:w="5000" w:type="pct"/>
            <w:shd w:val="clear" w:color="auto" w:fill="EAF1DD"/>
            <w:tcMar>
              <w:top w:w="29" w:type="dxa"/>
              <w:left w:w="72" w:type="dxa"/>
              <w:bottom w:w="29" w:type="dxa"/>
              <w:right w:w="72" w:type="dxa"/>
            </w:tcMar>
          </w:tcPr>
          <w:p w:rsidR="00D004D5" w:rsidRPr="00AB669F" w:rsidRDefault="0088567A" w:rsidP="0088567A">
            <w:pPr>
              <w:rPr>
                <w:lang w:val="fr-FR"/>
              </w:rPr>
            </w:pPr>
            <w:r w:rsidRPr="00AB669F">
              <w:rPr>
                <w:sz w:val="20"/>
                <w:lang w:val="fr-FR"/>
              </w:rPr>
              <w:t>Réalisations</w:t>
            </w:r>
          </w:p>
        </w:tc>
      </w:tr>
      <w:tr w:rsidR="00D004D5" w:rsidRPr="00AB669F" w:rsidTr="00C840F0">
        <w:tc>
          <w:tcPr>
            <w:tcW w:w="5000" w:type="pct"/>
            <w:shd w:val="clear" w:color="auto" w:fill="auto"/>
            <w:tcMar>
              <w:top w:w="29" w:type="dxa"/>
              <w:left w:w="72" w:type="dxa"/>
              <w:bottom w:w="29" w:type="dxa"/>
              <w:right w:w="72" w:type="dxa"/>
            </w:tcMar>
          </w:tcPr>
          <w:p w:rsidR="00D004D5" w:rsidRPr="00AB669F" w:rsidRDefault="0088567A" w:rsidP="0088567A">
            <w:pPr>
              <w:rPr>
                <w:lang w:val="fr-FR"/>
              </w:rPr>
            </w:pPr>
            <w:r w:rsidRPr="00AB669F">
              <w:rPr>
                <w:sz w:val="20"/>
                <w:lang w:val="fr-FR"/>
              </w:rPr>
              <w:t>3.1. Les frontières géographiques des principaux sites d</w:t>
            </w:r>
            <w:r w:rsidR="004854B9" w:rsidRPr="00AB669F">
              <w:rPr>
                <w:sz w:val="20"/>
                <w:lang w:val="fr-FR"/>
              </w:rPr>
              <w:t>’</w:t>
            </w:r>
            <w:r w:rsidRPr="00AB669F">
              <w:rPr>
                <w:sz w:val="20"/>
                <w:lang w:val="fr-FR"/>
              </w:rPr>
              <w:t>importance stratégique (migration et transhumance de la faune sauvage) du Corridor de faune dans le nord du Niger sont définies sur la base de critères scientifiques, socio-économiques et d</w:t>
            </w:r>
            <w:r w:rsidR="004854B9" w:rsidRPr="00AB669F">
              <w:rPr>
                <w:sz w:val="20"/>
                <w:lang w:val="fr-FR"/>
              </w:rPr>
              <w:t>’</w:t>
            </w:r>
            <w:r w:rsidRPr="00AB669F">
              <w:rPr>
                <w:sz w:val="20"/>
                <w:lang w:val="fr-FR"/>
              </w:rPr>
              <w:t>autres critères convenus.</w:t>
            </w:r>
          </w:p>
        </w:tc>
      </w:tr>
      <w:tr w:rsidR="00D004D5" w:rsidRPr="00AB669F" w:rsidTr="00C840F0">
        <w:tc>
          <w:tcPr>
            <w:tcW w:w="5000" w:type="pct"/>
            <w:shd w:val="clear" w:color="auto" w:fill="auto"/>
            <w:tcMar>
              <w:top w:w="29" w:type="dxa"/>
              <w:left w:w="72" w:type="dxa"/>
              <w:bottom w:w="29" w:type="dxa"/>
              <w:right w:w="72" w:type="dxa"/>
            </w:tcMar>
          </w:tcPr>
          <w:p w:rsidR="00D004D5" w:rsidRPr="00AB669F" w:rsidRDefault="0088567A" w:rsidP="0088567A">
            <w:pPr>
              <w:rPr>
                <w:lang w:val="fr-FR"/>
              </w:rPr>
            </w:pPr>
            <w:r w:rsidRPr="00AB669F">
              <w:rPr>
                <w:sz w:val="20"/>
                <w:lang w:val="fr-FR"/>
              </w:rPr>
              <w:t>3.2. Les communautés/groupes d</w:t>
            </w:r>
            <w:r w:rsidR="004854B9" w:rsidRPr="00AB669F">
              <w:rPr>
                <w:sz w:val="20"/>
                <w:lang w:val="fr-FR"/>
              </w:rPr>
              <w:t>’</w:t>
            </w:r>
            <w:r w:rsidRPr="00AB669F">
              <w:rPr>
                <w:sz w:val="20"/>
                <w:lang w:val="fr-FR"/>
              </w:rPr>
              <w:t>utilisateurs dans le Corridor de faune du nord du Niger sont structurés et connaissent leurs droits et obligations relatifs à l</w:t>
            </w:r>
            <w:r w:rsidR="004854B9" w:rsidRPr="00AB669F">
              <w:rPr>
                <w:sz w:val="20"/>
                <w:lang w:val="fr-FR"/>
              </w:rPr>
              <w:t>’</w:t>
            </w:r>
            <w:r w:rsidRPr="00AB669F">
              <w:rPr>
                <w:sz w:val="20"/>
                <w:lang w:val="fr-FR"/>
              </w:rPr>
              <w:t xml:space="preserve">utilisation des ressources naturelles et la conservation de la biodiversité. </w:t>
            </w:r>
          </w:p>
        </w:tc>
      </w:tr>
      <w:tr w:rsidR="00D004D5" w:rsidRPr="00AB669F" w:rsidTr="00C840F0">
        <w:tc>
          <w:tcPr>
            <w:tcW w:w="5000" w:type="pct"/>
            <w:shd w:val="clear" w:color="auto" w:fill="auto"/>
            <w:tcMar>
              <w:top w:w="29" w:type="dxa"/>
              <w:left w:w="72" w:type="dxa"/>
              <w:bottom w:w="29" w:type="dxa"/>
              <w:right w:w="72" w:type="dxa"/>
            </w:tcMar>
          </w:tcPr>
          <w:p w:rsidR="00D004D5" w:rsidRPr="00AB669F" w:rsidRDefault="0088567A" w:rsidP="0088567A">
            <w:pPr>
              <w:rPr>
                <w:lang w:val="fr-FR"/>
              </w:rPr>
            </w:pPr>
            <w:r w:rsidRPr="00AB669F">
              <w:rPr>
                <w:sz w:val="20"/>
                <w:lang w:val="fr-FR"/>
              </w:rPr>
              <w:t>3.3. Les plans de gestion décentralisée et participative des ressources (PDC, PDGDRN, schémas d</w:t>
            </w:r>
            <w:r w:rsidR="004854B9" w:rsidRPr="00AB669F">
              <w:rPr>
                <w:sz w:val="20"/>
                <w:lang w:val="fr-FR"/>
              </w:rPr>
              <w:t>’</w:t>
            </w:r>
            <w:r w:rsidRPr="00AB669F">
              <w:rPr>
                <w:sz w:val="20"/>
                <w:lang w:val="fr-FR"/>
              </w:rPr>
              <w:t>aménagement foncier) intégrant la gestion durable des pâturages des éleveurs transhumants et les besoins de conservation de la biodiversité sont élaborés et en phase initiale de mise en œuvre sur les principaux sites.</w:t>
            </w:r>
          </w:p>
        </w:tc>
      </w:tr>
      <w:tr w:rsidR="00D004D5" w:rsidRPr="00AB669F" w:rsidTr="00C840F0">
        <w:tc>
          <w:tcPr>
            <w:tcW w:w="5000" w:type="pct"/>
            <w:shd w:val="clear" w:color="auto" w:fill="auto"/>
            <w:tcMar>
              <w:top w:w="29" w:type="dxa"/>
              <w:left w:w="72" w:type="dxa"/>
              <w:bottom w:w="29" w:type="dxa"/>
              <w:right w:w="72" w:type="dxa"/>
            </w:tcMar>
          </w:tcPr>
          <w:p w:rsidR="00D004D5" w:rsidRPr="00AB669F" w:rsidRDefault="0088567A" w:rsidP="0088567A">
            <w:pPr>
              <w:rPr>
                <w:lang w:val="fr-FR"/>
              </w:rPr>
            </w:pPr>
            <w:r w:rsidRPr="00AB669F">
              <w:rPr>
                <w:sz w:val="20"/>
                <w:lang w:val="fr-FR"/>
              </w:rPr>
              <w:t xml:space="preserve">3.4. La promotion de la gestion </w:t>
            </w:r>
            <w:r w:rsidR="00D74AFD" w:rsidRPr="00AB669F">
              <w:rPr>
                <w:sz w:val="20"/>
                <w:lang w:val="fr-FR"/>
              </w:rPr>
              <w:t xml:space="preserve">durable </w:t>
            </w:r>
            <w:r w:rsidRPr="00AB669F">
              <w:rPr>
                <w:sz w:val="20"/>
                <w:lang w:val="fr-FR"/>
              </w:rPr>
              <w:t>des ressources naturelles (GRN), des mesures contre la dégradation des ressources naturelles essentielles (bassins d</w:t>
            </w:r>
            <w:r w:rsidR="004854B9" w:rsidRPr="00AB669F">
              <w:rPr>
                <w:sz w:val="20"/>
                <w:lang w:val="fr-FR"/>
              </w:rPr>
              <w:t>’</w:t>
            </w:r>
            <w:r w:rsidRPr="00AB669F">
              <w:rPr>
                <w:sz w:val="20"/>
                <w:lang w:val="fr-FR"/>
              </w:rPr>
              <w:t>eau, ressources pastorales importantes à la fois pour les éleveurs transhumants et pour la faune sauvage) et le développement de chaînes de valeur de la biodiversité (chasse sportive, tourisme, etc.) sur les sites pilotes gérés par les communautés créeront des sources de profit et encourageront les responsables communautaires à préserver l</w:t>
            </w:r>
            <w:r w:rsidR="004854B9" w:rsidRPr="00AB669F">
              <w:rPr>
                <w:sz w:val="20"/>
                <w:lang w:val="fr-FR"/>
              </w:rPr>
              <w:t>’</w:t>
            </w:r>
            <w:r w:rsidRPr="00AB669F">
              <w:rPr>
                <w:sz w:val="20"/>
                <w:lang w:val="fr-FR"/>
              </w:rPr>
              <w:t>environnement.</w:t>
            </w:r>
          </w:p>
        </w:tc>
      </w:tr>
      <w:tr w:rsidR="00D004D5" w:rsidRPr="00AB669F" w:rsidTr="00C840F0">
        <w:tc>
          <w:tcPr>
            <w:tcW w:w="5000" w:type="pct"/>
            <w:shd w:val="clear" w:color="auto" w:fill="auto"/>
            <w:tcMar>
              <w:top w:w="29" w:type="dxa"/>
              <w:left w:w="72" w:type="dxa"/>
              <w:bottom w:w="29" w:type="dxa"/>
              <w:right w:w="72" w:type="dxa"/>
            </w:tcMar>
          </w:tcPr>
          <w:p w:rsidR="00D004D5" w:rsidRPr="00AB669F" w:rsidRDefault="00C64FEE" w:rsidP="00C64FEE">
            <w:pPr>
              <w:rPr>
                <w:lang w:val="fr-FR"/>
              </w:rPr>
            </w:pPr>
            <w:r w:rsidRPr="00AB669F">
              <w:rPr>
                <w:sz w:val="20"/>
                <w:lang w:val="fr-FR"/>
              </w:rPr>
              <w:t>3.5. Un système de suivi écologique à long terme (y compris la cartographie) pour les espèces de faune menacées, la chasse sportive et les principaux habitats mis en place et opérationnel avec la participation des communautés transhumantes.</w:t>
            </w:r>
          </w:p>
        </w:tc>
      </w:tr>
    </w:tbl>
    <w:p w:rsidR="00D004D5" w:rsidRPr="00AB669F" w:rsidRDefault="00D004D5" w:rsidP="00D004D5">
      <w:pPr>
        <w:jc w:val="both"/>
        <w:rPr>
          <w:sz w:val="20"/>
          <w:szCs w:val="20"/>
          <w:lang w:val="fr-FR"/>
        </w:rPr>
      </w:pPr>
    </w:p>
    <w:p w:rsidR="00D004D5" w:rsidRPr="00AB669F" w:rsidRDefault="00D004D5" w:rsidP="00E55CD8">
      <w:pPr>
        <w:jc w:val="both"/>
        <w:rPr>
          <w:sz w:val="20"/>
          <w:szCs w:val="20"/>
          <w:lang w:val="fr-FR"/>
        </w:rPr>
      </w:pPr>
      <w:r w:rsidRPr="00AB669F">
        <w:rPr>
          <w:sz w:val="20"/>
          <w:szCs w:val="20"/>
          <w:lang w:val="fr-FR"/>
        </w:rPr>
        <w:br w:type="page"/>
      </w:r>
    </w:p>
    <w:p w:rsidR="00C64FEE" w:rsidRPr="00FF7482" w:rsidRDefault="00C64FEE" w:rsidP="00C916B4">
      <w:pPr>
        <w:pStyle w:val="Heading2"/>
        <w:rPr>
          <w:lang w:val="fr-FR"/>
        </w:rPr>
      </w:pPr>
      <w:bookmarkStart w:id="113" w:name="_Toc295234906"/>
      <w:r w:rsidRPr="00FF7482">
        <w:rPr>
          <w:lang w:val="fr-FR"/>
        </w:rPr>
        <w:lastRenderedPageBreak/>
        <w:t>IIème partie : Analyse des coûts marginaux</w:t>
      </w:r>
      <w:bookmarkEnd w:id="113"/>
    </w:p>
    <w:p w:rsidR="00C64FEE" w:rsidRPr="00AB669F" w:rsidRDefault="00C64FEE" w:rsidP="00C64FEE">
      <w:pPr>
        <w:pStyle w:val="NumberedParas0"/>
        <w:rPr>
          <w:szCs w:val="24"/>
          <w:lang w:val="fr-FR"/>
        </w:rPr>
      </w:pPr>
      <w:r w:rsidRPr="00AB669F">
        <w:rPr>
          <w:noProof w:val="0"/>
          <w:szCs w:val="24"/>
          <w:lang w:val="fr-FR"/>
        </w:rPr>
        <w:t>Le tableau des coûts marginaux récapitule par poste les coûts de référence, ainsi que les coûts prévisionnels du cofinancement et du financement du FEM.</w:t>
      </w:r>
    </w:p>
    <w:p w:rsidR="00580000" w:rsidRPr="00AB669F" w:rsidRDefault="00580000" w:rsidP="00580000">
      <w:pPr>
        <w:pStyle w:val="NumberedParas0"/>
        <w:numPr>
          <w:ilvl w:val="0"/>
          <w:numId w:val="0"/>
        </w:numPr>
        <w:rPr>
          <w:noProof w:val="0"/>
          <w:lang w:val="fr-FR"/>
        </w:rPr>
      </w:pPr>
    </w:p>
    <w:p w:rsidR="00580000" w:rsidRPr="00AB669F" w:rsidRDefault="00C64FEE" w:rsidP="00C64FEE">
      <w:pPr>
        <w:pStyle w:val="Caption"/>
        <w:rPr>
          <w:bCs w:val="0"/>
          <w:lang w:val="fr-FR"/>
        </w:rPr>
      </w:pPr>
      <w:bookmarkStart w:id="114" w:name="_Ref248590136"/>
      <w:bookmarkStart w:id="115" w:name="_Toc295234949"/>
      <w:r w:rsidRPr="00AB669F">
        <w:rPr>
          <w:lang w:val="fr-FR"/>
        </w:rPr>
        <w:t xml:space="preserve">Tableau </w:t>
      </w:r>
      <w:r w:rsidR="00D027A9" w:rsidRPr="00AB669F">
        <w:rPr>
          <w:lang w:val="fr-FR"/>
        </w:rPr>
        <w:fldChar w:fldCharType="begin"/>
      </w:r>
      <w:r w:rsidRPr="00AB669F">
        <w:rPr>
          <w:lang w:val="fr-FR"/>
        </w:rPr>
        <w:instrText xml:space="preserve"> SEQ Tableau \* ARABIC </w:instrText>
      </w:r>
      <w:r w:rsidR="00D027A9" w:rsidRPr="00AB669F">
        <w:rPr>
          <w:lang w:val="fr-FR"/>
        </w:rPr>
        <w:fldChar w:fldCharType="separate"/>
      </w:r>
      <w:r w:rsidR="009C6985">
        <w:rPr>
          <w:noProof/>
          <w:lang w:val="fr-FR"/>
        </w:rPr>
        <w:t>7</w:t>
      </w:r>
      <w:r w:rsidR="00D027A9" w:rsidRPr="00AB669F">
        <w:rPr>
          <w:lang w:val="fr-FR"/>
        </w:rPr>
        <w:fldChar w:fldCharType="end"/>
      </w:r>
      <w:r w:rsidRPr="00AB669F">
        <w:rPr>
          <w:lang w:val="fr-FR"/>
        </w:rPr>
        <w:t>. Tableau des coûts marginaux</w:t>
      </w:r>
      <w:bookmarkEnd w:id="114"/>
      <w:bookmarkEnd w:id="115"/>
    </w:p>
    <w:tbl>
      <w:tblPr>
        <w:tblW w:w="14175"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3119"/>
        <w:gridCol w:w="5103"/>
        <w:gridCol w:w="3118"/>
      </w:tblGrid>
      <w:tr w:rsidR="00580000" w:rsidRPr="00AB669F">
        <w:trPr>
          <w:trHeight w:val="288"/>
          <w:tblHeader/>
        </w:trPr>
        <w:tc>
          <w:tcPr>
            <w:tcW w:w="2835" w:type="dxa"/>
            <w:shd w:val="clear" w:color="auto" w:fill="CCC0D9"/>
            <w:tcMar>
              <w:top w:w="29" w:type="dxa"/>
              <w:left w:w="115" w:type="dxa"/>
              <w:bottom w:w="29" w:type="dxa"/>
              <w:right w:w="115" w:type="dxa"/>
            </w:tcMar>
          </w:tcPr>
          <w:p w:rsidR="00580000" w:rsidRPr="00AB669F" w:rsidRDefault="00C64FEE" w:rsidP="00C64FEE">
            <w:pPr>
              <w:keepNext/>
              <w:jc w:val="center"/>
              <w:rPr>
                <w:lang w:val="fr-FR"/>
              </w:rPr>
            </w:pPr>
            <w:r w:rsidRPr="00AB669F">
              <w:rPr>
                <w:b/>
                <w:sz w:val="20"/>
                <w:lang w:val="fr-FR"/>
              </w:rPr>
              <w:t>Coût/Avantage</w:t>
            </w:r>
          </w:p>
        </w:tc>
        <w:tc>
          <w:tcPr>
            <w:tcW w:w="3119" w:type="dxa"/>
            <w:shd w:val="clear" w:color="auto" w:fill="CCC0D9"/>
            <w:tcMar>
              <w:top w:w="29" w:type="dxa"/>
              <w:left w:w="115" w:type="dxa"/>
              <w:bottom w:w="29" w:type="dxa"/>
              <w:right w:w="115" w:type="dxa"/>
            </w:tcMar>
            <w:vAlign w:val="center"/>
          </w:tcPr>
          <w:p w:rsidR="00C64FEE" w:rsidRPr="00AB669F" w:rsidRDefault="00C64FEE" w:rsidP="00C64FEE">
            <w:pPr>
              <w:keepNext/>
              <w:jc w:val="center"/>
              <w:rPr>
                <w:lang w:val="fr-FR"/>
              </w:rPr>
            </w:pPr>
            <w:r w:rsidRPr="00AB669F">
              <w:rPr>
                <w:b/>
                <w:sz w:val="20"/>
                <w:lang w:val="fr-FR"/>
              </w:rPr>
              <w:t xml:space="preserve">Situation de référence </w:t>
            </w:r>
          </w:p>
          <w:p w:rsidR="00580000" w:rsidRPr="00AB669F" w:rsidRDefault="00C64FEE" w:rsidP="00C64FEE">
            <w:pPr>
              <w:keepNext/>
              <w:jc w:val="center"/>
              <w:rPr>
                <w:lang w:val="fr-FR"/>
              </w:rPr>
            </w:pPr>
            <w:r w:rsidRPr="00AB669F">
              <w:rPr>
                <w:b/>
                <w:sz w:val="20"/>
                <w:lang w:val="fr-FR"/>
              </w:rPr>
              <w:t>(B)</w:t>
            </w:r>
          </w:p>
        </w:tc>
        <w:tc>
          <w:tcPr>
            <w:tcW w:w="5103" w:type="dxa"/>
            <w:shd w:val="clear" w:color="auto" w:fill="CCC0D9"/>
            <w:tcMar>
              <w:top w:w="29" w:type="dxa"/>
              <w:left w:w="115" w:type="dxa"/>
              <w:bottom w:w="29" w:type="dxa"/>
              <w:right w:w="115" w:type="dxa"/>
            </w:tcMar>
            <w:vAlign w:val="center"/>
          </w:tcPr>
          <w:p w:rsidR="00C64FEE" w:rsidRPr="00AB669F" w:rsidRDefault="00C64FEE" w:rsidP="00C64FEE">
            <w:pPr>
              <w:keepNext/>
              <w:jc w:val="center"/>
              <w:rPr>
                <w:lang w:val="fr-FR"/>
              </w:rPr>
            </w:pPr>
            <w:r w:rsidRPr="00AB669F">
              <w:rPr>
                <w:b/>
                <w:sz w:val="20"/>
                <w:lang w:val="fr-FR"/>
              </w:rPr>
              <w:t xml:space="preserve">Alternative </w:t>
            </w:r>
          </w:p>
          <w:p w:rsidR="00580000" w:rsidRPr="00AB669F" w:rsidRDefault="00C64FEE" w:rsidP="00C64FEE">
            <w:pPr>
              <w:keepNext/>
              <w:jc w:val="center"/>
              <w:rPr>
                <w:lang w:val="fr-FR"/>
              </w:rPr>
            </w:pPr>
            <w:r w:rsidRPr="00AB669F">
              <w:rPr>
                <w:b/>
                <w:sz w:val="20"/>
                <w:lang w:val="fr-FR"/>
              </w:rPr>
              <w:t>(A)</w:t>
            </w:r>
          </w:p>
        </w:tc>
        <w:tc>
          <w:tcPr>
            <w:tcW w:w="3118" w:type="dxa"/>
            <w:shd w:val="clear" w:color="auto" w:fill="CCC0D9"/>
            <w:tcMar>
              <w:top w:w="29" w:type="dxa"/>
              <w:left w:w="115" w:type="dxa"/>
              <w:bottom w:w="29" w:type="dxa"/>
              <w:right w:w="115" w:type="dxa"/>
            </w:tcMar>
            <w:vAlign w:val="center"/>
          </w:tcPr>
          <w:p w:rsidR="0017378F" w:rsidRPr="00AB669F" w:rsidRDefault="0017378F" w:rsidP="0017378F">
            <w:pPr>
              <w:keepNext/>
              <w:jc w:val="center"/>
              <w:rPr>
                <w:b/>
                <w:sz w:val="20"/>
                <w:lang w:val="fr-FR"/>
              </w:rPr>
            </w:pPr>
            <w:r w:rsidRPr="00AB669F">
              <w:rPr>
                <w:b/>
                <w:sz w:val="20"/>
                <w:lang w:val="fr-FR"/>
              </w:rPr>
              <w:t>Incrément</w:t>
            </w:r>
          </w:p>
          <w:p w:rsidR="00580000" w:rsidRPr="00AB669F" w:rsidRDefault="0017378F" w:rsidP="0017378F">
            <w:pPr>
              <w:keepNext/>
              <w:jc w:val="center"/>
              <w:rPr>
                <w:lang w:val="fr-FR"/>
              </w:rPr>
            </w:pPr>
            <w:r w:rsidRPr="00AB669F">
              <w:rPr>
                <w:b/>
                <w:sz w:val="20"/>
                <w:lang w:val="fr-FR"/>
              </w:rPr>
              <w:t>(A-B)</w:t>
            </w:r>
          </w:p>
        </w:tc>
      </w:tr>
      <w:tr w:rsidR="00580000" w:rsidRPr="00AB669F">
        <w:trPr>
          <w:trHeight w:val="288"/>
        </w:trPr>
        <w:tc>
          <w:tcPr>
            <w:tcW w:w="2835" w:type="dxa"/>
            <w:shd w:val="clear" w:color="auto" w:fill="E5DFEC"/>
            <w:tcMar>
              <w:top w:w="29" w:type="dxa"/>
              <w:left w:w="115" w:type="dxa"/>
              <w:bottom w:w="29" w:type="dxa"/>
              <w:right w:w="115" w:type="dxa"/>
            </w:tcMar>
          </w:tcPr>
          <w:p w:rsidR="00580000" w:rsidRPr="00AB669F" w:rsidRDefault="0017378F" w:rsidP="0017378F">
            <w:pPr>
              <w:keepNext/>
              <w:rPr>
                <w:lang w:val="fr-FR"/>
              </w:rPr>
            </w:pPr>
            <w:r w:rsidRPr="00AB669F">
              <w:rPr>
                <w:b/>
                <w:sz w:val="20"/>
                <w:lang w:val="fr-FR"/>
              </w:rPr>
              <w:t>AVANTAGES</w:t>
            </w:r>
          </w:p>
        </w:tc>
        <w:tc>
          <w:tcPr>
            <w:tcW w:w="3119" w:type="dxa"/>
            <w:shd w:val="clear" w:color="auto" w:fill="E5DFEC"/>
            <w:tcMar>
              <w:top w:w="29" w:type="dxa"/>
              <w:left w:w="115" w:type="dxa"/>
              <w:bottom w:w="29" w:type="dxa"/>
              <w:right w:w="115" w:type="dxa"/>
            </w:tcMar>
          </w:tcPr>
          <w:p w:rsidR="00580000" w:rsidRPr="00AB669F" w:rsidRDefault="00580000" w:rsidP="00F46686">
            <w:pPr>
              <w:keepNext/>
              <w:rPr>
                <w:b/>
                <w:sz w:val="20"/>
                <w:szCs w:val="20"/>
                <w:lang w:val="fr-FR"/>
              </w:rPr>
            </w:pPr>
          </w:p>
        </w:tc>
        <w:tc>
          <w:tcPr>
            <w:tcW w:w="5103" w:type="dxa"/>
            <w:shd w:val="clear" w:color="auto" w:fill="E5DFEC"/>
            <w:tcMar>
              <w:top w:w="29" w:type="dxa"/>
              <w:left w:w="115" w:type="dxa"/>
              <w:bottom w:w="29" w:type="dxa"/>
              <w:right w:w="115" w:type="dxa"/>
            </w:tcMar>
          </w:tcPr>
          <w:p w:rsidR="00580000" w:rsidRPr="00AB669F" w:rsidRDefault="00580000" w:rsidP="00F46686">
            <w:pPr>
              <w:keepNext/>
              <w:rPr>
                <w:b/>
                <w:sz w:val="20"/>
                <w:szCs w:val="20"/>
                <w:lang w:val="fr-FR"/>
              </w:rPr>
            </w:pPr>
          </w:p>
        </w:tc>
        <w:tc>
          <w:tcPr>
            <w:tcW w:w="3118" w:type="dxa"/>
            <w:shd w:val="clear" w:color="auto" w:fill="E5DFEC"/>
            <w:tcMar>
              <w:top w:w="29" w:type="dxa"/>
              <w:left w:w="115" w:type="dxa"/>
              <w:bottom w:w="29" w:type="dxa"/>
              <w:right w:w="115" w:type="dxa"/>
            </w:tcMar>
          </w:tcPr>
          <w:p w:rsidR="00580000" w:rsidRPr="00AB669F" w:rsidRDefault="00580000" w:rsidP="00F46686">
            <w:pPr>
              <w:keepNext/>
              <w:rPr>
                <w:b/>
                <w:sz w:val="20"/>
                <w:szCs w:val="20"/>
                <w:lang w:val="fr-FR"/>
              </w:rPr>
            </w:pPr>
          </w:p>
        </w:tc>
      </w:tr>
      <w:tr w:rsidR="00580000" w:rsidRPr="00AB669F">
        <w:trPr>
          <w:trHeight w:val="288"/>
        </w:trPr>
        <w:tc>
          <w:tcPr>
            <w:tcW w:w="2835" w:type="dxa"/>
            <w:tcMar>
              <w:top w:w="29" w:type="dxa"/>
              <w:left w:w="115" w:type="dxa"/>
              <w:bottom w:w="29" w:type="dxa"/>
              <w:right w:w="115" w:type="dxa"/>
            </w:tcMar>
          </w:tcPr>
          <w:p w:rsidR="00580000" w:rsidRPr="00AB669F" w:rsidRDefault="0017378F" w:rsidP="0017378F">
            <w:pPr>
              <w:rPr>
                <w:lang w:val="fr-FR"/>
              </w:rPr>
            </w:pPr>
            <w:r w:rsidRPr="00AB669F">
              <w:rPr>
                <w:b/>
                <w:sz w:val="20"/>
                <w:lang w:val="fr-FR"/>
              </w:rPr>
              <w:t>Avantages mondiaux</w:t>
            </w:r>
          </w:p>
        </w:tc>
        <w:tc>
          <w:tcPr>
            <w:tcW w:w="3119" w:type="dxa"/>
            <w:tcMar>
              <w:top w:w="29" w:type="dxa"/>
              <w:left w:w="115" w:type="dxa"/>
              <w:bottom w:w="29" w:type="dxa"/>
              <w:right w:w="115" w:type="dxa"/>
            </w:tcMar>
          </w:tcPr>
          <w:p w:rsidR="00580000" w:rsidRPr="00AB669F" w:rsidRDefault="006056FE" w:rsidP="006056FE">
            <w:pPr>
              <w:rPr>
                <w:lang w:val="fr-FR"/>
              </w:rPr>
            </w:pPr>
            <w:r w:rsidRPr="00AB669F">
              <w:rPr>
                <w:sz w:val="18"/>
                <w:lang w:val="fr-FR"/>
              </w:rPr>
              <w:t>Dans la situation de référence, les efforts pour lutter contre ce qui menace la biodiversité dans le biome saharien du Niger resteront localisés et orientés principalement vers la conservation des populations restantes d</w:t>
            </w:r>
            <w:r w:rsidR="004854B9" w:rsidRPr="00AB669F">
              <w:rPr>
                <w:sz w:val="18"/>
                <w:lang w:val="fr-FR"/>
              </w:rPr>
              <w:t>’</w:t>
            </w:r>
            <w:r w:rsidRPr="00AB669F">
              <w:rPr>
                <w:sz w:val="18"/>
                <w:lang w:val="fr-FR"/>
              </w:rPr>
              <w:t>espèces en danger d</w:t>
            </w:r>
            <w:r w:rsidR="004854B9" w:rsidRPr="00AB669F">
              <w:rPr>
                <w:sz w:val="18"/>
                <w:lang w:val="fr-FR"/>
              </w:rPr>
              <w:t>’</w:t>
            </w:r>
            <w:r w:rsidRPr="00AB669F">
              <w:rPr>
                <w:sz w:val="18"/>
                <w:lang w:val="fr-FR"/>
              </w:rPr>
              <w:t>extinction et leurs habitats dans une zone géographiquement restreinte autour du Termit Tin Toumma. Les AP du Niger sont actuellement gérées individuellement et pas au sein d</w:t>
            </w:r>
            <w:r w:rsidR="004854B9" w:rsidRPr="00AB669F">
              <w:rPr>
                <w:sz w:val="18"/>
                <w:lang w:val="fr-FR"/>
              </w:rPr>
              <w:t>’</w:t>
            </w:r>
            <w:r w:rsidRPr="00AB669F">
              <w:rPr>
                <w:sz w:val="18"/>
                <w:lang w:val="fr-FR"/>
              </w:rPr>
              <w:t xml:space="preserve">un système. La destruction des habitats essentiels en dehors des AP se poursuivra et la connectivité des AP ne sera pas rétablie.  </w:t>
            </w:r>
          </w:p>
        </w:tc>
        <w:tc>
          <w:tcPr>
            <w:tcW w:w="5103" w:type="dxa"/>
            <w:tcMar>
              <w:top w:w="29" w:type="dxa"/>
              <w:left w:w="115" w:type="dxa"/>
              <w:bottom w:w="29" w:type="dxa"/>
              <w:right w:w="115" w:type="dxa"/>
            </w:tcMar>
          </w:tcPr>
          <w:p w:rsidR="00BF1DCF" w:rsidRPr="00AB669F" w:rsidRDefault="006056FE" w:rsidP="006056FE">
            <w:pPr>
              <w:rPr>
                <w:lang w:val="fr-FR"/>
              </w:rPr>
            </w:pPr>
            <w:r w:rsidRPr="00AB669F">
              <w:rPr>
                <w:sz w:val="18"/>
                <w:lang w:val="fr-FR"/>
              </w:rPr>
              <w:t xml:space="preserve">Le projet aura des effets bénéfiques </w:t>
            </w:r>
            <w:r w:rsidRPr="00AB669F">
              <w:rPr>
                <w:sz w:val="18"/>
                <w:u w:val="single"/>
                <w:lang w:val="fr-FR"/>
              </w:rPr>
              <w:t>mondiaux</w:t>
            </w:r>
            <w:r w:rsidRPr="00AB669F">
              <w:rPr>
                <w:sz w:val="18"/>
                <w:lang w:val="fr-FR"/>
              </w:rPr>
              <w:t xml:space="preserve"> clairs en se focalisant sur l</w:t>
            </w:r>
            <w:r w:rsidR="004854B9" w:rsidRPr="00AB669F">
              <w:rPr>
                <w:sz w:val="18"/>
                <w:lang w:val="fr-FR"/>
              </w:rPr>
              <w:t>’</w:t>
            </w:r>
            <w:r w:rsidRPr="00AB669F">
              <w:rPr>
                <w:sz w:val="18"/>
                <w:lang w:val="fr-FR"/>
              </w:rPr>
              <w:t>amélioration de la conservation des espèces d</w:t>
            </w:r>
            <w:r w:rsidR="004854B9" w:rsidRPr="00AB669F">
              <w:rPr>
                <w:sz w:val="18"/>
                <w:lang w:val="fr-FR"/>
              </w:rPr>
              <w:t>’</w:t>
            </w:r>
            <w:r w:rsidRPr="00AB669F">
              <w:rPr>
                <w:sz w:val="18"/>
                <w:lang w:val="fr-FR"/>
              </w:rPr>
              <w:t>antilopes en danger d</w:t>
            </w:r>
            <w:r w:rsidR="004854B9" w:rsidRPr="00AB669F">
              <w:rPr>
                <w:sz w:val="18"/>
                <w:lang w:val="fr-FR"/>
              </w:rPr>
              <w:t>’</w:t>
            </w:r>
            <w:r w:rsidRPr="00AB669F">
              <w:rPr>
                <w:sz w:val="18"/>
                <w:lang w:val="fr-FR"/>
              </w:rPr>
              <w:t xml:space="preserve">extinction et de leurs habitats. </w:t>
            </w:r>
            <w:r w:rsidR="00A8761D" w:rsidRPr="00AB669F">
              <w:rPr>
                <w:sz w:val="18"/>
                <w:lang w:val="fr-FR"/>
              </w:rPr>
              <w:t>Étant</w:t>
            </w:r>
            <w:r w:rsidRPr="00AB669F">
              <w:rPr>
                <w:sz w:val="18"/>
                <w:lang w:val="fr-FR"/>
              </w:rPr>
              <w:t xml:space="preserve"> donné que la mobilité est essentielle à leur survie à long terme et leur faculté à s</w:t>
            </w:r>
            <w:r w:rsidR="004854B9" w:rsidRPr="00AB669F">
              <w:rPr>
                <w:sz w:val="18"/>
                <w:lang w:val="fr-FR"/>
              </w:rPr>
              <w:t>’</w:t>
            </w:r>
            <w:r w:rsidRPr="00AB669F">
              <w:rPr>
                <w:sz w:val="18"/>
                <w:lang w:val="fr-FR"/>
              </w:rPr>
              <w:t xml:space="preserve">adapter aux grandes sécheresses et aux autres changements climatiques, le projet jettera également les bases des activités pilotes nécessaires pour rétablir les corridors de faune reliant les refuges montagneux vitaux et les autres AP situées dans le biome saharien </w:t>
            </w:r>
            <w:r w:rsidR="0016579A" w:rsidRPr="00AB669F">
              <w:rPr>
                <w:sz w:val="18"/>
                <w:lang w:val="fr-FR"/>
              </w:rPr>
              <w:t>dans le nord du Niger</w:t>
            </w:r>
            <w:r w:rsidRPr="00AB669F">
              <w:rPr>
                <w:sz w:val="18"/>
                <w:lang w:val="fr-FR"/>
              </w:rPr>
              <w:t>. Ces corridors permettront aux populations d</w:t>
            </w:r>
            <w:r w:rsidR="004854B9" w:rsidRPr="00AB669F">
              <w:rPr>
                <w:sz w:val="18"/>
                <w:lang w:val="fr-FR"/>
              </w:rPr>
              <w:t>’</w:t>
            </w:r>
            <w:r w:rsidRPr="00AB669F">
              <w:rPr>
                <w:sz w:val="18"/>
                <w:lang w:val="fr-FR"/>
              </w:rPr>
              <w:t>animaux de se disperser dans les nouveaux habitats à mesure qu</w:t>
            </w:r>
            <w:r w:rsidR="004854B9" w:rsidRPr="00AB669F">
              <w:rPr>
                <w:sz w:val="18"/>
                <w:lang w:val="fr-FR"/>
              </w:rPr>
              <w:t>’</w:t>
            </w:r>
            <w:r w:rsidRPr="00AB669F">
              <w:rPr>
                <w:sz w:val="18"/>
                <w:lang w:val="fr-FR"/>
              </w:rPr>
              <w:t>elles augmenteront ou lorsque les circonstances les obligeront à se déplacer. L</w:t>
            </w:r>
            <w:r w:rsidR="004854B9" w:rsidRPr="00AB669F">
              <w:rPr>
                <w:sz w:val="18"/>
                <w:lang w:val="fr-FR"/>
              </w:rPr>
              <w:t>’</w:t>
            </w:r>
            <w:r w:rsidRPr="00AB669F">
              <w:rPr>
                <w:sz w:val="18"/>
                <w:lang w:val="fr-FR"/>
              </w:rPr>
              <w:t>amélioration de la gestion des AP et de la gestion durable des ressources naturelles renforcera l</w:t>
            </w:r>
            <w:r w:rsidR="004854B9" w:rsidRPr="00AB669F">
              <w:rPr>
                <w:sz w:val="18"/>
                <w:lang w:val="fr-FR"/>
              </w:rPr>
              <w:t>’</w:t>
            </w:r>
            <w:r w:rsidRPr="00AB669F">
              <w:rPr>
                <w:sz w:val="18"/>
                <w:lang w:val="fr-FR"/>
              </w:rPr>
              <w:t>intégrité des écosystèmes sahariens. L</w:t>
            </w:r>
            <w:r w:rsidR="004854B9" w:rsidRPr="00AB669F">
              <w:rPr>
                <w:sz w:val="18"/>
                <w:lang w:val="fr-FR"/>
              </w:rPr>
              <w:t>’</w:t>
            </w:r>
            <w:r w:rsidRPr="00AB669F">
              <w:rPr>
                <w:sz w:val="18"/>
                <w:lang w:val="fr-FR"/>
              </w:rPr>
              <w:t>efficacité de la gestion des AP sera fortement améliorée par ce projet.</w:t>
            </w:r>
          </w:p>
        </w:tc>
        <w:tc>
          <w:tcPr>
            <w:tcW w:w="3118" w:type="dxa"/>
            <w:tcMar>
              <w:top w:w="29" w:type="dxa"/>
              <w:left w:w="115" w:type="dxa"/>
              <w:bottom w:w="29" w:type="dxa"/>
              <w:right w:w="115" w:type="dxa"/>
            </w:tcMar>
          </w:tcPr>
          <w:p w:rsidR="00580000" w:rsidRPr="00AB669F" w:rsidRDefault="00374E17" w:rsidP="00374E17">
            <w:pPr>
              <w:tabs>
                <w:tab w:val="right" w:pos="2437"/>
              </w:tabs>
              <w:rPr>
                <w:lang w:val="fr-FR"/>
              </w:rPr>
            </w:pPr>
            <w:r w:rsidRPr="00AB669F">
              <w:rPr>
                <w:sz w:val="18"/>
                <w:lang w:val="fr-FR"/>
              </w:rPr>
              <w:t>Les obstacles à l</w:t>
            </w:r>
            <w:r w:rsidR="004854B9" w:rsidRPr="00AB669F">
              <w:rPr>
                <w:sz w:val="18"/>
                <w:lang w:val="fr-FR"/>
              </w:rPr>
              <w:t>’</w:t>
            </w:r>
            <w:r w:rsidRPr="00AB669F">
              <w:rPr>
                <w:sz w:val="18"/>
                <w:lang w:val="fr-FR"/>
              </w:rPr>
              <w:t>extension et à la gestion efficace du domaine d</w:t>
            </w:r>
            <w:r w:rsidR="004854B9" w:rsidRPr="00AB669F">
              <w:rPr>
                <w:sz w:val="18"/>
                <w:lang w:val="fr-FR"/>
              </w:rPr>
              <w:t>’</w:t>
            </w:r>
            <w:r w:rsidRPr="00AB669F">
              <w:rPr>
                <w:sz w:val="18"/>
                <w:lang w:val="fr-FR"/>
              </w:rPr>
              <w:t>aires protégées (AP) du Niger dans le biome saharien ont été levés par l</w:t>
            </w:r>
            <w:r w:rsidR="004854B9" w:rsidRPr="00AB669F">
              <w:rPr>
                <w:sz w:val="18"/>
                <w:lang w:val="fr-FR"/>
              </w:rPr>
              <w:t>’</w:t>
            </w:r>
            <w:r w:rsidRPr="00AB669F">
              <w:rPr>
                <w:sz w:val="18"/>
                <w:lang w:val="fr-FR"/>
              </w:rPr>
              <w:t>application d</w:t>
            </w:r>
            <w:r w:rsidR="004854B9" w:rsidRPr="00AB669F">
              <w:rPr>
                <w:sz w:val="18"/>
                <w:lang w:val="fr-FR"/>
              </w:rPr>
              <w:t>’</w:t>
            </w:r>
            <w:r w:rsidRPr="00AB669F">
              <w:rPr>
                <w:sz w:val="18"/>
                <w:lang w:val="fr-FR"/>
              </w:rPr>
              <w:t>approches efficaces de gestion des AP et la création d</w:t>
            </w:r>
            <w:r w:rsidR="004854B9" w:rsidRPr="00AB669F">
              <w:rPr>
                <w:sz w:val="18"/>
                <w:lang w:val="fr-FR"/>
              </w:rPr>
              <w:t>’</w:t>
            </w:r>
            <w:r w:rsidRPr="00AB669F">
              <w:rPr>
                <w:sz w:val="18"/>
                <w:lang w:val="fr-FR"/>
              </w:rPr>
              <w:t>un corridor de faune</w:t>
            </w:r>
          </w:p>
        </w:tc>
      </w:tr>
      <w:tr w:rsidR="00580000" w:rsidRPr="00AB669F">
        <w:trPr>
          <w:trHeight w:val="288"/>
        </w:trPr>
        <w:tc>
          <w:tcPr>
            <w:tcW w:w="2835" w:type="dxa"/>
            <w:tcMar>
              <w:top w:w="29" w:type="dxa"/>
              <w:left w:w="115" w:type="dxa"/>
              <w:bottom w:w="29" w:type="dxa"/>
              <w:right w:w="115" w:type="dxa"/>
            </w:tcMar>
          </w:tcPr>
          <w:p w:rsidR="00580000" w:rsidRPr="00AB669F" w:rsidRDefault="00374E17" w:rsidP="00374E17">
            <w:pPr>
              <w:rPr>
                <w:lang w:val="fr-FR"/>
              </w:rPr>
            </w:pPr>
            <w:r w:rsidRPr="00AB669F">
              <w:rPr>
                <w:b/>
                <w:sz w:val="20"/>
                <w:lang w:val="fr-FR"/>
              </w:rPr>
              <w:t>Avantages nationaux et locaux</w:t>
            </w:r>
          </w:p>
        </w:tc>
        <w:tc>
          <w:tcPr>
            <w:tcW w:w="3119" w:type="dxa"/>
            <w:tcMar>
              <w:top w:w="29" w:type="dxa"/>
              <w:left w:w="115" w:type="dxa"/>
              <w:bottom w:w="29" w:type="dxa"/>
              <w:right w:w="115" w:type="dxa"/>
            </w:tcMar>
          </w:tcPr>
          <w:p w:rsidR="00E41064" w:rsidRPr="00AB669F" w:rsidRDefault="00E41064" w:rsidP="00E41064">
            <w:pPr>
              <w:rPr>
                <w:lang w:val="fr-FR"/>
              </w:rPr>
            </w:pPr>
            <w:r w:rsidRPr="00AB669F">
              <w:rPr>
                <w:sz w:val="18"/>
                <w:lang w:val="fr-FR"/>
              </w:rPr>
              <w:t>Réduction des services d</w:t>
            </w:r>
            <w:r w:rsidR="004854B9" w:rsidRPr="00AB669F">
              <w:rPr>
                <w:sz w:val="18"/>
                <w:lang w:val="fr-FR"/>
              </w:rPr>
              <w:t>’</w:t>
            </w:r>
            <w:r w:rsidRPr="00AB669F">
              <w:rPr>
                <w:sz w:val="18"/>
                <w:lang w:val="fr-FR"/>
              </w:rPr>
              <w:t>écosystème dérivés des écosystèmes sahariens due à la dégradation des terres, à l</w:t>
            </w:r>
            <w:r w:rsidR="004854B9" w:rsidRPr="00AB669F">
              <w:rPr>
                <w:sz w:val="18"/>
                <w:lang w:val="fr-FR"/>
              </w:rPr>
              <w:t>’</w:t>
            </w:r>
            <w:r w:rsidRPr="00AB669F">
              <w:rPr>
                <w:sz w:val="18"/>
                <w:lang w:val="fr-FR"/>
              </w:rPr>
              <w:t xml:space="preserve">épuisement des ressources naturelles (eau, fourrage) et à la protection limitée de </w:t>
            </w:r>
            <w:smartTag w:uri="urn:schemas-microsoft-com:office:smarttags" w:element="PersonName">
              <w:smartTagPr>
                <w:attr w:name="ProductID" w:val="la faune. Les"/>
              </w:smartTagPr>
              <w:r w:rsidRPr="00AB669F">
                <w:rPr>
                  <w:sz w:val="18"/>
                  <w:lang w:val="fr-FR"/>
                </w:rPr>
                <w:t>la faune. Les</w:t>
              </w:r>
            </w:smartTag>
            <w:r w:rsidRPr="00AB669F">
              <w:rPr>
                <w:sz w:val="18"/>
                <w:lang w:val="fr-FR"/>
              </w:rPr>
              <w:t xml:space="preserve"> bénéfices limités de la conservation pour les populations locales et les stocks plus importants de </w:t>
            </w:r>
            <w:r w:rsidR="00A8761D" w:rsidRPr="00AB669F">
              <w:rPr>
                <w:sz w:val="18"/>
                <w:lang w:val="fr-FR"/>
              </w:rPr>
              <w:t>mammifères</w:t>
            </w:r>
            <w:r w:rsidRPr="00AB669F">
              <w:rPr>
                <w:sz w:val="18"/>
                <w:lang w:val="fr-FR"/>
              </w:rPr>
              <w:t xml:space="preserve"> migrateurs s</w:t>
            </w:r>
            <w:r w:rsidR="004854B9" w:rsidRPr="00AB669F">
              <w:rPr>
                <w:sz w:val="18"/>
                <w:lang w:val="fr-FR"/>
              </w:rPr>
              <w:t>’</w:t>
            </w:r>
            <w:r w:rsidRPr="00AB669F">
              <w:rPr>
                <w:sz w:val="18"/>
                <w:lang w:val="fr-FR"/>
              </w:rPr>
              <w:t>épuiseront progressivement à cause du manque de protection des habitats et de la biodiversité, en particulier sur les pistes de migration, ce qui aura aussi un effet négatif sur le potentiel en termes de tourisme et de safaris de chasse.</w:t>
            </w:r>
          </w:p>
          <w:p w:rsidR="00580000" w:rsidRPr="00AB669F" w:rsidRDefault="00580000" w:rsidP="00F46686">
            <w:pPr>
              <w:rPr>
                <w:sz w:val="18"/>
                <w:szCs w:val="18"/>
                <w:lang w:val="fr-FR"/>
              </w:rPr>
            </w:pPr>
          </w:p>
        </w:tc>
        <w:tc>
          <w:tcPr>
            <w:tcW w:w="5103" w:type="dxa"/>
            <w:tcMar>
              <w:top w:w="29" w:type="dxa"/>
              <w:left w:w="115" w:type="dxa"/>
              <w:bottom w:w="29" w:type="dxa"/>
              <w:right w:w="115" w:type="dxa"/>
            </w:tcMar>
          </w:tcPr>
          <w:p w:rsidR="00E41064" w:rsidRPr="00AB669F" w:rsidRDefault="00E41064" w:rsidP="00E41064">
            <w:pPr>
              <w:pStyle w:val="NumberedParas0"/>
              <w:numPr>
                <w:ilvl w:val="0"/>
                <w:numId w:val="0"/>
              </w:numPr>
              <w:jc w:val="left"/>
              <w:rPr>
                <w:i/>
                <w:szCs w:val="24"/>
                <w:lang w:val="fr-FR"/>
              </w:rPr>
            </w:pPr>
            <w:r w:rsidRPr="00AB669F">
              <w:rPr>
                <w:sz w:val="18"/>
                <w:szCs w:val="24"/>
                <w:lang w:val="fr-FR"/>
              </w:rPr>
              <w:t xml:space="preserve">Les principaux effets bénéfiques </w:t>
            </w:r>
            <w:r w:rsidRPr="00AB669F">
              <w:rPr>
                <w:sz w:val="18"/>
                <w:szCs w:val="24"/>
                <w:u w:val="single"/>
                <w:lang w:val="fr-FR"/>
              </w:rPr>
              <w:t>nationaux</w:t>
            </w:r>
            <w:r w:rsidRPr="00AB669F">
              <w:rPr>
                <w:sz w:val="18"/>
                <w:szCs w:val="24"/>
                <w:lang w:val="fr-FR"/>
              </w:rPr>
              <w:t xml:space="preserve"> seront notamment le renforcement de la conservation de la biodiversité dans la région saharienne du Niger, de diverses manières importantes. Le système d</w:t>
            </w:r>
            <w:r w:rsidR="004854B9" w:rsidRPr="00AB669F">
              <w:rPr>
                <w:sz w:val="18"/>
                <w:szCs w:val="24"/>
                <w:lang w:val="fr-FR"/>
              </w:rPr>
              <w:t>’</w:t>
            </w:r>
            <w:r w:rsidRPr="00AB669F">
              <w:rPr>
                <w:sz w:val="18"/>
                <w:szCs w:val="24"/>
                <w:lang w:val="fr-FR"/>
              </w:rPr>
              <w:t>AP du pays dans le biome saharien aura été agrandi d</w:t>
            </w:r>
            <w:r w:rsidR="004854B9" w:rsidRPr="00AB669F">
              <w:rPr>
                <w:sz w:val="18"/>
                <w:szCs w:val="24"/>
                <w:lang w:val="fr-FR"/>
              </w:rPr>
              <w:t>’</w:t>
            </w:r>
            <w:r w:rsidRPr="00AB669F">
              <w:rPr>
                <w:sz w:val="18"/>
                <w:szCs w:val="24"/>
                <w:lang w:val="fr-FR"/>
              </w:rPr>
              <w:t>environ 8.280.000 ha avec une nouvelle AP, les 76.000 ha d</w:t>
            </w:r>
            <w:r w:rsidR="004854B9" w:rsidRPr="00AB669F">
              <w:rPr>
                <w:sz w:val="18"/>
                <w:szCs w:val="24"/>
                <w:lang w:val="fr-FR"/>
              </w:rPr>
              <w:t>’</w:t>
            </w:r>
            <w:r w:rsidRPr="00AB669F">
              <w:rPr>
                <w:sz w:val="18"/>
                <w:szCs w:val="24"/>
                <w:lang w:val="fr-FR"/>
              </w:rPr>
              <w:t>une AP existante seront plus efficacement gérés et les habitats essentiels seront protégés/restaurés dans un corridor de 12.69 millions ha. Les populations d</w:t>
            </w:r>
            <w:r w:rsidR="004854B9" w:rsidRPr="00AB669F">
              <w:rPr>
                <w:sz w:val="18"/>
                <w:szCs w:val="24"/>
                <w:lang w:val="fr-FR"/>
              </w:rPr>
              <w:t>’</w:t>
            </w:r>
            <w:r w:rsidRPr="00AB669F">
              <w:rPr>
                <w:sz w:val="18"/>
                <w:szCs w:val="24"/>
                <w:lang w:val="fr-FR"/>
              </w:rPr>
              <w:t>espèces menacées augmenteront grâce à un programme de réintroduction. Le projet apportera au Niger l</w:t>
            </w:r>
            <w:r w:rsidR="004854B9" w:rsidRPr="00AB669F">
              <w:rPr>
                <w:sz w:val="18"/>
                <w:szCs w:val="24"/>
                <w:lang w:val="fr-FR"/>
              </w:rPr>
              <w:t>’</w:t>
            </w:r>
            <w:r w:rsidRPr="00AB669F">
              <w:rPr>
                <w:sz w:val="18"/>
                <w:szCs w:val="24"/>
                <w:lang w:val="fr-FR"/>
              </w:rPr>
              <w:t xml:space="preserve">assistance importante dont le pays a besoin pour remplir ses obligations aux termes de </w:t>
            </w:r>
            <w:smartTag w:uri="urn:schemas-microsoft-com:office:smarttags" w:element="PersonName">
              <w:smartTagPr>
                <w:attr w:name="ProductID" w:val="la CDB. De"/>
              </w:smartTagPr>
              <w:r w:rsidRPr="00AB669F">
                <w:rPr>
                  <w:sz w:val="18"/>
                  <w:szCs w:val="24"/>
                  <w:lang w:val="fr-FR"/>
                </w:rPr>
                <w:t>la CDB. De</w:t>
              </w:r>
            </w:smartTag>
            <w:r w:rsidRPr="00AB669F">
              <w:rPr>
                <w:sz w:val="18"/>
                <w:szCs w:val="24"/>
                <w:lang w:val="fr-FR"/>
              </w:rPr>
              <w:t xml:space="preserve"> nouvelles formes de partenariat, ainsi que l</w:t>
            </w:r>
            <w:r w:rsidR="004854B9" w:rsidRPr="00AB669F">
              <w:rPr>
                <w:sz w:val="18"/>
                <w:szCs w:val="24"/>
                <w:lang w:val="fr-FR"/>
              </w:rPr>
              <w:t>’</w:t>
            </w:r>
            <w:r w:rsidRPr="00AB669F">
              <w:rPr>
                <w:sz w:val="18"/>
                <w:szCs w:val="24"/>
                <w:lang w:val="fr-FR"/>
              </w:rPr>
              <w:t>élaboration de mécanismes financiers innovants pour les AP, réduiront de manière importante les allocations budgétaires nationales nécessaires pour financer la gestion des AP. En outre, le nombre d</w:t>
            </w:r>
            <w:r w:rsidR="004854B9" w:rsidRPr="00AB669F">
              <w:rPr>
                <w:sz w:val="18"/>
                <w:szCs w:val="24"/>
                <w:lang w:val="fr-FR"/>
              </w:rPr>
              <w:t>’</w:t>
            </w:r>
            <w:r w:rsidRPr="00AB669F">
              <w:rPr>
                <w:sz w:val="18"/>
                <w:szCs w:val="24"/>
                <w:lang w:val="fr-FR"/>
              </w:rPr>
              <w:t xml:space="preserve">agents chargés de patrouiller dans les AP pourra être fortement réduit à mesure que les communautés et les utilisateurs des ressources seront encouragés à </w:t>
            </w:r>
            <w:r w:rsidRPr="00AB669F">
              <w:rPr>
                <w:sz w:val="18"/>
                <w:szCs w:val="24"/>
                <w:lang w:val="fr-FR"/>
              </w:rPr>
              <w:lastRenderedPageBreak/>
              <w:t>signaler le braconnage et les autres activités illégales. Le gouvernement bénéficiera largement des contributions du projet à l</w:t>
            </w:r>
            <w:r w:rsidR="004854B9" w:rsidRPr="00AB669F">
              <w:rPr>
                <w:sz w:val="18"/>
                <w:szCs w:val="24"/>
                <w:lang w:val="fr-FR"/>
              </w:rPr>
              <w:t>’</w:t>
            </w:r>
            <w:r w:rsidRPr="00AB669F">
              <w:rPr>
                <w:sz w:val="18"/>
                <w:szCs w:val="24"/>
                <w:lang w:val="fr-FR"/>
              </w:rPr>
              <w:t>élaboration de modèles efficaces de gestion décentralisée des ressources naturelles, ainsi qu</w:t>
            </w:r>
            <w:r w:rsidR="004854B9" w:rsidRPr="00AB669F">
              <w:rPr>
                <w:sz w:val="18"/>
                <w:szCs w:val="24"/>
                <w:lang w:val="fr-FR"/>
              </w:rPr>
              <w:t>’</w:t>
            </w:r>
            <w:r w:rsidRPr="00AB669F">
              <w:rPr>
                <w:sz w:val="18"/>
                <w:szCs w:val="24"/>
                <w:lang w:val="fr-FR"/>
              </w:rPr>
              <w:t>à une meilleure définition des rôles respectifs des communes, des communautés, des départements, des régions et des services techniques. Ces expériences pourront être répliquées ultérieurement dans d</w:t>
            </w:r>
            <w:r w:rsidR="004854B9" w:rsidRPr="00AB669F">
              <w:rPr>
                <w:sz w:val="18"/>
                <w:szCs w:val="24"/>
                <w:lang w:val="fr-FR"/>
              </w:rPr>
              <w:t>’</w:t>
            </w:r>
            <w:r w:rsidRPr="00AB669F">
              <w:rPr>
                <w:sz w:val="18"/>
                <w:szCs w:val="24"/>
                <w:lang w:val="fr-FR"/>
              </w:rPr>
              <w:t>autres régions. L</w:t>
            </w:r>
            <w:r w:rsidR="004854B9" w:rsidRPr="00AB669F">
              <w:rPr>
                <w:sz w:val="18"/>
                <w:szCs w:val="24"/>
                <w:lang w:val="fr-FR"/>
              </w:rPr>
              <w:t>’</w:t>
            </w:r>
            <w:r w:rsidRPr="00AB669F">
              <w:rPr>
                <w:sz w:val="18"/>
                <w:szCs w:val="24"/>
                <w:lang w:val="fr-FR"/>
              </w:rPr>
              <w:t>amélioration des cadres juridique et institutionnel facilitera la coordination de la planification du développement et le partage des bénéfices générés par l</w:t>
            </w:r>
            <w:r w:rsidR="004854B9" w:rsidRPr="00AB669F">
              <w:rPr>
                <w:sz w:val="18"/>
                <w:szCs w:val="24"/>
                <w:lang w:val="fr-FR"/>
              </w:rPr>
              <w:t>’</w:t>
            </w:r>
            <w:r w:rsidRPr="00AB669F">
              <w:rPr>
                <w:sz w:val="18"/>
                <w:szCs w:val="24"/>
                <w:lang w:val="fr-FR"/>
              </w:rPr>
              <w:t xml:space="preserve">exploitation durable de </w:t>
            </w:r>
            <w:smartTag w:uri="urn:schemas-microsoft-com:office:smarttags" w:element="PersonName">
              <w:smartTagPr>
                <w:attr w:name="ProductID" w:val="la biodiversit￩. La"/>
              </w:smartTagPr>
              <w:r w:rsidRPr="00AB669F">
                <w:rPr>
                  <w:sz w:val="18"/>
                  <w:szCs w:val="24"/>
                  <w:lang w:val="fr-FR"/>
                </w:rPr>
                <w:t>la biodiversité. La</w:t>
              </w:r>
            </w:smartTag>
            <w:r w:rsidRPr="00AB669F">
              <w:rPr>
                <w:sz w:val="18"/>
                <w:szCs w:val="24"/>
                <w:lang w:val="fr-FR"/>
              </w:rPr>
              <w:t xml:space="preserve"> création de zones de chasse communautaires contribuera à la réduction de la pauvreté et dotera le pays d</w:t>
            </w:r>
            <w:r w:rsidR="004854B9" w:rsidRPr="00AB669F">
              <w:rPr>
                <w:sz w:val="18"/>
                <w:szCs w:val="24"/>
                <w:lang w:val="fr-FR"/>
              </w:rPr>
              <w:t>’</w:t>
            </w:r>
            <w:r w:rsidRPr="00AB669F">
              <w:rPr>
                <w:sz w:val="18"/>
                <w:szCs w:val="24"/>
                <w:lang w:val="fr-FR"/>
              </w:rPr>
              <w:t xml:space="preserve">un nouveau modèle de gestion auto-financée des ressources naturelles. </w:t>
            </w:r>
            <w:r w:rsidRPr="00AB669F">
              <w:rPr>
                <w:noProof w:val="0"/>
                <w:sz w:val="18"/>
                <w:szCs w:val="24"/>
                <w:lang w:val="fr-FR"/>
              </w:rPr>
              <w:t>La fixation de quotas de chasse s</w:t>
            </w:r>
            <w:r w:rsidR="004854B9" w:rsidRPr="00AB669F">
              <w:rPr>
                <w:noProof w:val="0"/>
                <w:sz w:val="18"/>
                <w:szCs w:val="24"/>
                <w:lang w:val="fr-FR"/>
              </w:rPr>
              <w:t>’</w:t>
            </w:r>
            <w:r w:rsidRPr="00AB669F">
              <w:rPr>
                <w:noProof w:val="0"/>
                <w:sz w:val="18"/>
                <w:szCs w:val="24"/>
                <w:lang w:val="fr-FR"/>
              </w:rPr>
              <w:t>appuiera sur des données scientifiques, ce qui permettra au Niger d</w:t>
            </w:r>
            <w:r w:rsidR="004854B9" w:rsidRPr="00AB669F">
              <w:rPr>
                <w:noProof w:val="0"/>
                <w:sz w:val="18"/>
                <w:szCs w:val="24"/>
                <w:lang w:val="fr-FR"/>
              </w:rPr>
              <w:t>’</w:t>
            </w:r>
            <w:r w:rsidRPr="00AB669F">
              <w:rPr>
                <w:noProof w:val="0"/>
                <w:sz w:val="18"/>
                <w:szCs w:val="24"/>
                <w:lang w:val="fr-FR"/>
              </w:rPr>
              <w:t>être plus crédible sur le marché international de la chasse.</w:t>
            </w:r>
          </w:p>
          <w:p w:rsidR="00BF1DCF" w:rsidRPr="00AB669F" w:rsidRDefault="00BF1DCF" w:rsidP="00BF1DCF">
            <w:pPr>
              <w:pStyle w:val="NumberedParas0"/>
              <w:numPr>
                <w:ilvl w:val="0"/>
                <w:numId w:val="0"/>
              </w:numPr>
              <w:jc w:val="left"/>
              <w:rPr>
                <w:i/>
                <w:noProof w:val="0"/>
                <w:sz w:val="18"/>
                <w:szCs w:val="18"/>
                <w:lang w:val="fr-FR"/>
              </w:rPr>
            </w:pPr>
          </w:p>
          <w:p w:rsidR="00580000" w:rsidRPr="00AB669F" w:rsidRDefault="004C031D" w:rsidP="004C031D">
            <w:pPr>
              <w:pStyle w:val="NumberedParas0"/>
              <w:numPr>
                <w:ilvl w:val="0"/>
                <w:numId w:val="0"/>
              </w:numPr>
              <w:jc w:val="left"/>
              <w:rPr>
                <w:szCs w:val="24"/>
                <w:lang w:val="fr-FR"/>
              </w:rPr>
            </w:pPr>
            <w:r w:rsidRPr="00AB669F">
              <w:rPr>
                <w:sz w:val="18"/>
                <w:szCs w:val="24"/>
                <w:lang w:val="fr-FR"/>
              </w:rPr>
              <w:t xml:space="preserve">Au niveau </w:t>
            </w:r>
            <w:r w:rsidRPr="00AB669F">
              <w:rPr>
                <w:sz w:val="18"/>
                <w:szCs w:val="24"/>
                <w:u w:val="single"/>
                <w:lang w:val="fr-FR"/>
              </w:rPr>
              <w:t>local</w:t>
            </w:r>
            <w:r w:rsidRPr="00AB669F">
              <w:rPr>
                <w:sz w:val="18"/>
                <w:szCs w:val="24"/>
                <w:lang w:val="fr-FR"/>
              </w:rPr>
              <w:t>, les communautés et les communes seront les bénéficiaires directs d</w:t>
            </w:r>
            <w:r w:rsidR="004854B9" w:rsidRPr="00AB669F">
              <w:rPr>
                <w:sz w:val="18"/>
                <w:szCs w:val="24"/>
                <w:lang w:val="fr-FR"/>
              </w:rPr>
              <w:t>’</w:t>
            </w:r>
            <w:r w:rsidRPr="00AB669F">
              <w:rPr>
                <w:sz w:val="18"/>
                <w:szCs w:val="24"/>
                <w:lang w:val="fr-FR"/>
              </w:rPr>
              <w:t>une stratégie reliant les activités de conservation à une planification intégrée de l</w:t>
            </w:r>
            <w:r w:rsidR="004854B9" w:rsidRPr="00AB669F">
              <w:rPr>
                <w:sz w:val="18"/>
                <w:szCs w:val="24"/>
                <w:lang w:val="fr-FR"/>
              </w:rPr>
              <w:t>’</w:t>
            </w:r>
            <w:r w:rsidRPr="00AB669F">
              <w:rPr>
                <w:sz w:val="18"/>
                <w:szCs w:val="24"/>
                <w:lang w:val="fr-FR"/>
              </w:rPr>
              <w:t xml:space="preserve">exploitation des terres, une utilisation plus durable des pâturages et de nouvelles sources de revenus et de subsistance grâce à la valorisation durable de </w:t>
            </w:r>
            <w:smartTag w:uri="urn:schemas-microsoft-com:office:smarttags" w:element="PersonName">
              <w:smartTagPr>
                <w:attr w:name="ProductID" w:val="la biodiversit￩. Les"/>
              </w:smartTagPr>
              <w:r w:rsidRPr="00AB669F">
                <w:rPr>
                  <w:sz w:val="18"/>
                  <w:szCs w:val="24"/>
                  <w:lang w:val="fr-FR"/>
                </w:rPr>
                <w:t>la biodiversité. Les</w:t>
              </w:r>
            </w:smartTag>
            <w:r w:rsidRPr="00AB669F">
              <w:rPr>
                <w:sz w:val="18"/>
                <w:szCs w:val="24"/>
                <w:lang w:val="fr-FR"/>
              </w:rPr>
              <w:t xml:space="preserve"> capacités de gestion de la biodiversité et des ressources naturelles, en particulier au niveau local, devront être renforcées. L</w:t>
            </w:r>
            <w:r w:rsidR="004854B9" w:rsidRPr="00AB669F">
              <w:rPr>
                <w:sz w:val="18"/>
                <w:szCs w:val="24"/>
                <w:lang w:val="fr-FR"/>
              </w:rPr>
              <w:t>’</w:t>
            </w:r>
            <w:r w:rsidRPr="00AB669F">
              <w:rPr>
                <w:sz w:val="18"/>
                <w:szCs w:val="24"/>
                <w:lang w:val="fr-FR"/>
              </w:rPr>
              <w:t>amélioration du système de financement et des modèles de cogestion des infrastructures et du fonctionnement des AP profiteront aux unités de gestion nationales et locales des AP, aux communautés adjacentes et aux autres parties prenantes impliquées dans les résultats de conservation escomptés. La prise en compte des besoins en conservation de la biodiversité dans les instruments existants ou planifiés de gouvernance locale des ressources naturelles (par ex. le PDC et le PDGDRN) et le travail effectué avec les communes et les structures départementales renforceront de manière significative les capacités de gestion de l</w:t>
            </w:r>
            <w:r w:rsidR="004854B9" w:rsidRPr="00AB669F">
              <w:rPr>
                <w:sz w:val="18"/>
                <w:szCs w:val="24"/>
                <w:lang w:val="fr-FR"/>
              </w:rPr>
              <w:t>’</w:t>
            </w:r>
            <w:r w:rsidRPr="00AB669F">
              <w:rPr>
                <w:sz w:val="18"/>
                <w:szCs w:val="24"/>
                <w:lang w:val="fr-FR"/>
              </w:rPr>
              <w:t>écosystème de ces institutions, actuellement responsables de la gestion des ressources naturelles sur leurs territoires. Les nouvelles incitations à la préservation de la biodiversité obtenues par la création de chaînes de valeur des AP et de la faune auront des effets bénéfiques supplémentaires au niveau local, entraînant des changements de comportement et l</w:t>
            </w:r>
            <w:r w:rsidR="004854B9" w:rsidRPr="00AB669F">
              <w:rPr>
                <w:sz w:val="18"/>
                <w:szCs w:val="24"/>
                <w:lang w:val="fr-FR"/>
              </w:rPr>
              <w:t>’</w:t>
            </w:r>
            <w:r w:rsidRPr="00AB669F">
              <w:rPr>
                <w:sz w:val="18"/>
                <w:szCs w:val="24"/>
                <w:lang w:val="fr-FR"/>
              </w:rPr>
              <w:t xml:space="preserve">adhésion des populations à la conservation des AP et de </w:t>
            </w:r>
            <w:smartTag w:uri="urn:schemas-microsoft-com:office:smarttags" w:element="PersonName">
              <w:smartTagPr>
                <w:attr w:name="ProductID" w:val="la biodiversit￩. Le"/>
              </w:smartTagPr>
              <w:r w:rsidRPr="00AB669F">
                <w:rPr>
                  <w:sz w:val="18"/>
                  <w:szCs w:val="24"/>
                  <w:lang w:val="fr-FR"/>
                </w:rPr>
                <w:t xml:space="preserve">la biodiversité. </w:t>
              </w:r>
              <w:r w:rsidRPr="00AB669F">
                <w:rPr>
                  <w:noProof w:val="0"/>
                  <w:sz w:val="18"/>
                  <w:szCs w:val="24"/>
                  <w:lang w:val="fr-FR"/>
                </w:rPr>
                <w:t>Le</w:t>
              </w:r>
            </w:smartTag>
            <w:r w:rsidRPr="00AB669F">
              <w:rPr>
                <w:noProof w:val="0"/>
                <w:sz w:val="18"/>
                <w:szCs w:val="24"/>
                <w:lang w:val="fr-FR"/>
              </w:rPr>
              <w:t xml:space="preserve"> travail effectué avec les éleveurs/pasteurs transhumants renforcera les pratiques traditionnelles par d</w:t>
            </w:r>
            <w:r w:rsidR="004854B9" w:rsidRPr="00AB669F">
              <w:rPr>
                <w:noProof w:val="0"/>
                <w:sz w:val="18"/>
                <w:szCs w:val="24"/>
                <w:lang w:val="fr-FR"/>
              </w:rPr>
              <w:t>’</w:t>
            </w:r>
            <w:r w:rsidRPr="00AB669F">
              <w:rPr>
                <w:noProof w:val="0"/>
                <w:sz w:val="18"/>
                <w:szCs w:val="24"/>
                <w:lang w:val="fr-FR"/>
              </w:rPr>
              <w:t xml:space="preserve">importantes incitations à protéger </w:t>
            </w:r>
            <w:r w:rsidRPr="00AB669F">
              <w:rPr>
                <w:noProof w:val="0"/>
                <w:sz w:val="18"/>
                <w:szCs w:val="24"/>
                <w:lang w:val="fr-FR"/>
              </w:rPr>
              <w:lastRenderedPageBreak/>
              <w:t>l</w:t>
            </w:r>
            <w:r w:rsidR="004854B9" w:rsidRPr="00AB669F">
              <w:rPr>
                <w:noProof w:val="0"/>
                <w:sz w:val="18"/>
                <w:szCs w:val="24"/>
                <w:lang w:val="fr-FR"/>
              </w:rPr>
              <w:t>’</w:t>
            </w:r>
            <w:r w:rsidRPr="00AB669F">
              <w:rPr>
                <w:noProof w:val="0"/>
                <w:sz w:val="18"/>
                <w:szCs w:val="24"/>
                <w:lang w:val="fr-FR"/>
              </w:rPr>
              <w:t>environnement et à modifier légèrement les pratiques courantes pour qu</w:t>
            </w:r>
            <w:r w:rsidR="004854B9" w:rsidRPr="00AB669F">
              <w:rPr>
                <w:noProof w:val="0"/>
                <w:sz w:val="18"/>
                <w:szCs w:val="24"/>
                <w:lang w:val="fr-FR"/>
              </w:rPr>
              <w:t>’</w:t>
            </w:r>
            <w:r w:rsidRPr="00AB669F">
              <w:rPr>
                <w:noProof w:val="0"/>
                <w:sz w:val="18"/>
                <w:szCs w:val="24"/>
                <w:lang w:val="fr-FR"/>
              </w:rPr>
              <w:t>elles prennent en compte la conservation de la biodiversité, en particulier la protection des espèces migratrices de faune et leurs habitats.</w:t>
            </w:r>
          </w:p>
        </w:tc>
        <w:tc>
          <w:tcPr>
            <w:tcW w:w="3118" w:type="dxa"/>
            <w:tcMar>
              <w:top w:w="29" w:type="dxa"/>
              <w:left w:w="115" w:type="dxa"/>
              <w:bottom w:w="29" w:type="dxa"/>
              <w:right w:w="115" w:type="dxa"/>
            </w:tcMar>
          </w:tcPr>
          <w:p w:rsidR="00580000" w:rsidRPr="00AB669F" w:rsidRDefault="00D15CF6" w:rsidP="00D15CF6">
            <w:pPr>
              <w:tabs>
                <w:tab w:val="right" w:pos="2437"/>
              </w:tabs>
              <w:rPr>
                <w:lang w:val="fr-FR"/>
              </w:rPr>
            </w:pPr>
            <w:r w:rsidRPr="00AB669F">
              <w:rPr>
                <w:sz w:val="18"/>
                <w:lang w:val="fr-FR"/>
              </w:rPr>
              <w:lastRenderedPageBreak/>
              <w:t>Les populations d</w:t>
            </w:r>
            <w:r w:rsidR="004854B9" w:rsidRPr="00AB669F">
              <w:rPr>
                <w:sz w:val="18"/>
                <w:lang w:val="fr-FR"/>
              </w:rPr>
              <w:t>’</w:t>
            </w:r>
            <w:r w:rsidRPr="00AB669F">
              <w:rPr>
                <w:sz w:val="18"/>
                <w:lang w:val="fr-FR"/>
              </w:rPr>
              <w:t>espèces menacées seront augmentées grâce à la réintroduction de gibier et à une meilleure conservation. De nouveaux mécanismes, plus efficaces, de gestion des AP et des ressources naturelles dans le cadre du processus de décentralisation et des cadres juridique et institutionnel améliorés faciliteront la planification coordonnée du développement et le partage des bénéfices tirés d</w:t>
            </w:r>
            <w:r w:rsidR="004854B9" w:rsidRPr="00AB669F">
              <w:rPr>
                <w:sz w:val="18"/>
                <w:lang w:val="fr-FR"/>
              </w:rPr>
              <w:t>’</w:t>
            </w:r>
            <w:r w:rsidRPr="00AB669F">
              <w:rPr>
                <w:sz w:val="18"/>
                <w:lang w:val="fr-FR"/>
              </w:rPr>
              <w:t xml:space="preserve">une utilisation durable de </w:t>
            </w:r>
            <w:smartTag w:uri="urn:schemas-microsoft-com:office:smarttags" w:element="PersonName">
              <w:smartTagPr>
                <w:attr w:name="ProductID" w:val="la biodiversit￩. Ces"/>
              </w:smartTagPr>
              <w:r w:rsidRPr="00AB669F">
                <w:rPr>
                  <w:sz w:val="18"/>
                  <w:lang w:val="fr-FR"/>
                </w:rPr>
                <w:t>la biodiversité. Ces</w:t>
              </w:r>
            </w:smartTag>
            <w:r w:rsidRPr="00AB669F">
              <w:rPr>
                <w:sz w:val="18"/>
                <w:lang w:val="fr-FR"/>
              </w:rPr>
              <w:t xml:space="preserve"> nouveaux modèles de gestion, combinés avec l</w:t>
            </w:r>
            <w:r w:rsidR="004854B9" w:rsidRPr="00AB669F">
              <w:rPr>
                <w:sz w:val="18"/>
                <w:lang w:val="fr-FR"/>
              </w:rPr>
              <w:t>’</w:t>
            </w:r>
            <w:r w:rsidRPr="00AB669F">
              <w:rPr>
                <w:sz w:val="18"/>
                <w:lang w:val="fr-FR"/>
              </w:rPr>
              <w:t xml:space="preserve">élaboration de mécanismes financiers innovants pour les AP, aideront à réduire les dépenses publiques pour le </w:t>
            </w:r>
            <w:r w:rsidRPr="00AB669F">
              <w:rPr>
                <w:sz w:val="18"/>
                <w:lang w:val="fr-FR"/>
              </w:rPr>
              <w:lastRenderedPageBreak/>
              <w:t>système d</w:t>
            </w:r>
            <w:r w:rsidR="004854B9" w:rsidRPr="00AB669F">
              <w:rPr>
                <w:sz w:val="18"/>
                <w:lang w:val="fr-FR"/>
              </w:rPr>
              <w:t>’</w:t>
            </w:r>
            <w:r w:rsidRPr="00AB669F">
              <w:rPr>
                <w:sz w:val="18"/>
                <w:lang w:val="fr-FR"/>
              </w:rPr>
              <w:t>AP. Au niveau local, les communautés et les communes seront les bénéficiaires directs d</w:t>
            </w:r>
            <w:r w:rsidR="004854B9" w:rsidRPr="00AB669F">
              <w:rPr>
                <w:sz w:val="18"/>
                <w:lang w:val="fr-FR"/>
              </w:rPr>
              <w:t>’</w:t>
            </w:r>
            <w:r w:rsidRPr="00AB669F">
              <w:rPr>
                <w:sz w:val="18"/>
                <w:lang w:val="fr-FR"/>
              </w:rPr>
              <w:t>une stratégie reliant les activités de conservation, importantes pour les éleveurs et la faune, à une planification intégrée de l</w:t>
            </w:r>
            <w:r w:rsidR="004854B9" w:rsidRPr="00AB669F">
              <w:rPr>
                <w:sz w:val="18"/>
                <w:lang w:val="fr-FR"/>
              </w:rPr>
              <w:t>’</w:t>
            </w:r>
            <w:r w:rsidRPr="00AB669F">
              <w:rPr>
                <w:sz w:val="18"/>
                <w:lang w:val="fr-FR"/>
              </w:rPr>
              <w:t xml:space="preserve">exploitation des terres, une utilisation plus durable des pâturages et de nouvelles sources de revenus et de subsistance grâce à la valorisation durable de </w:t>
            </w:r>
            <w:smartTag w:uri="urn:schemas-microsoft-com:office:smarttags" w:element="PersonName">
              <w:smartTagPr>
                <w:attr w:name="ProductID" w:val="la biodiversit￩. Les"/>
              </w:smartTagPr>
              <w:r w:rsidRPr="00AB669F">
                <w:rPr>
                  <w:sz w:val="18"/>
                  <w:lang w:val="fr-FR"/>
                </w:rPr>
                <w:t>la biodiversité. Les</w:t>
              </w:r>
            </w:smartTag>
            <w:r w:rsidRPr="00AB669F">
              <w:rPr>
                <w:sz w:val="18"/>
                <w:lang w:val="fr-FR"/>
              </w:rPr>
              <w:t xml:space="preserve"> capacités de gestion de la biodiversité et des ressources naturelles, en particulier au niveau local, devront être renforcées. </w:t>
            </w:r>
          </w:p>
        </w:tc>
      </w:tr>
      <w:tr w:rsidR="00580000" w:rsidRPr="00AB669F">
        <w:trPr>
          <w:trHeight w:val="288"/>
        </w:trPr>
        <w:tc>
          <w:tcPr>
            <w:tcW w:w="2835" w:type="dxa"/>
            <w:shd w:val="clear" w:color="auto" w:fill="E5DFEC"/>
            <w:tcMar>
              <w:top w:w="29" w:type="dxa"/>
              <w:left w:w="115" w:type="dxa"/>
              <w:bottom w:w="29" w:type="dxa"/>
              <w:right w:w="115" w:type="dxa"/>
            </w:tcMar>
          </w:tcPr>
          <w:p w:rsidR="00580000" w:rsidRPr="00AB669F" w:rsidRDefault="00D15CF6" w:rsidP="00D15CF6">
            <w:pPr>
              <w:rPr>
                <w:lang w:val="fr-FR"/>
              </w:rPr>
            </w:pPr>
            <w:r w:rsidRPr="00AB669F">
              <w:rPr>
                <w:b/>
                <w:sz w:val="20"/>
                <w:lang w:val="fr-FR"/>
              </w:rPr>
              <w:lastRenderedPageBreak/>
              <w:t>COUTS</w:t>
            </w:r>
          </w:p>
        </w:tc>
        <w:tc>
          <w:tcPr>
            <w:tcW w:w="3119" w:type="dxa"/>
            <w:shd w:val="clear" w:color="auto" w:fill="E5DFEC"/>
            <w:tcMar>
              <w:top w:w="29" w:type="dxa"/>
              <w:left w:w="115" w:type="dxa"/>
              <w:bottom w:w="29" w:type="dxa"/>
              <w:right w:w="115" w:type="dxa"/>
            </w:tcMar>
          </w:tcPr>
          <w:p w:rsidR="00580000" w:rsidRPr="00AB669F" w:rsidRDefault="00580000" w:rsidP="00F46686">
            <w:pPr>
              <w:rPr>
                <w:b/>
                <w:sz w:val="20"/>
                <w:szCs w:val="20"/>
                <w:lang w:val="fr-FR"/>
              </w:rPr>
            </w:pPr>
          </w:p>
        </w:tc>
        <w:tc>
          <w:tcPr>
            <w:tcW w:w="5103" w:type="dxa"/>
            <w:shd w:val="clear" w:color="auto" w:fill="E5DFEC"/>
            <w:tcMar>
              <w:top w:w="29" w:type="dxa"/>
              <w:left w:w="115" w:type="dxa"/>
              <w:bottom w:w="29" w:type="dxa"/>
              <w:right w:w="115" w:type="dxa"/>
            </w:tcMar>
          </w:tcPr>
          <w:p w:rsidR="00580000" w:rsidRPr="00AB669F" w:rsidRDefault="00580000" w:rsidP="00F46686">
            <w:pPr>
              <w:rPr>
                <w:b/>
                <w:sz w:val="20"/>
                <w:szCs w:val="20"/>
                <w:lang w:val="fr-FR"/>
              </w:rPr>
            </w:pPr>
          </w:p>
        </w:tc>
        <w:tc>
          <w:tcPr>
            <w:tcW w:w="3118" w:type="dxa"/>
            <w:shd w:val="clear" w:color="auto" w:fill="E5DFEC"/>
            <w:tcMar>
              <w:top w:w="29" w:type="dxa"/>
              <w:left w:w="115" w:type="dxa"/>
              <w:bottom w:w="29" w:type="dxa"/>
              <w:right w:w="115" w:type="dxa"/>
            </w:tcMar>
          </w:tcPr>
          <w:p w:rsidR="00580000" w:rsidRPr="00AB669F" w:rsidRDefault="00580000" w:rsidP="00F46686">
            <w:pPr>
              <w:tabs>
                <w:tab w:val="right" w:pos="2437"/>
              </w:tabs>
              <w:rPr>
                <w:b/>
                <w:sz w:val="20"/>
                <w:szCs w:val="20"/>
                <w:lang w:val="fr-FR"/>
              </w:rPr>
            </w:pPr>
          </w:p>
        </w:tc>
      </w:tr>
      <w:tr w:rsidR="006E51E2" w:rsidRPr="00AB669F">
        <w:trPr>
          <w:trHeight w:val="288"/>
        </w:trPr>
        <w:tc>
          <w:tcPr>
            <w:tcW w:w="2835" w:type="dxa"/>
            <w:tcMar>
              <w:top w:w="29" w:type="dxa"/>
              <w:left w:w="115" w:type="dxa"/>
              <w:bottom w:w="29" w:type="dxa"/>
              <w:right w:w="115" w:type="dxa"/>
            </w:tcMar>
          </w:tcPr>
          <w:p w:rsidR="006E51E2" w:rsidRPr="00AB669F" w:rsidRDefault="00D15CF6" w:rsidP="00D15CF6">
            <w:pPr>
              <w:rPr>
                <w:lang w:val="fr-FR"/>
              </w:rPr>
            </w:pPr>
            <w:r w:rsidRPr="00AB669F">
              <w:rPr>
                <w:b/>
                <w:sz w:val="20"/>
                <w:lang w:val="fr-FR"/>
              </w:rPr>
              <w:t xml:space="preserve">Résultat 1 : </w:t>
            </w:r>
            <w:r w:rsidRPr="00AB669F">
              <w:rPr>
                <w:sz w:val="20"/>
                <w:lang w:val="fr-FR"/>
              </w:rPr>
              <w:t>Le domaine d</w:t>
            </w:r>
            <w:r w:rsidR="004854B9" w:rsidRPr="00AB669F">
              <w:rPr>
                <w:sz w:val="20"/>
                <w:lang w:val="fr-FR"/>
              </w:rPr>
              <w:t>’</w:t>
            </w:r>
            <w:r w:rsidRPr="00AB669F">
              <w:rPr>
                <w:sz w:val="20"/>
                <w:lang w:val="fr-FR"/>
              </w:rPr>
              <w:t>AP agrandi du Niger, d</w:t>
            </w:r>
            <w:r w:rsidR="004854B9" w:rsidRPr="00AB669F">
              <w:rPr>
                <w:sz w:val="20"/>
                <w:lang w:val="fr-FR"/>
              </w:rPr>
              <w:t>’</w:t>
            </w:r>
            <w:r w:rsidRPr="00AB669F">
              <w:rPr>
                <w:sz w:val="20"/>
                <w:lang w:val="fr-FR"/>
              </w:rPr>
              <w:t>une superficie de 29,3 millions d</w:t>
            </w:r>
            <w:r w:rsidR="004854B9" w:rsidRPr="00AB669F">
              <w:rPr>
                <w:sz w:val="20"/>
                <w:lang w:val="fr-FR"/>
              </w:rPr>
              <w:t>’</w:t>
            </w:r>
            <w:r w:rsidRPr="00AB669F">
              <w:rPr>
                <w:sz w:val="20"/>
                <w:lang w:val="fr-FR"/>
              </w:rPr>
              <w:t>hectares (dont ~ 8,28 millions d</w:t>
            </w:r>
            <w:r w:rsidR="004854B9" w:rsidRPr="00AB669F">
              <w:rPr>
                <w:sz w:val="20"/>
                <w:lang w:val="fr-FR"/>
              </w:rPr>
              <w:t>’</w:t>
            </w:r>
            <w:r w:rsidRPr="00AB669F">
              <w:rPr>
                <w:sz w:val="20"/>
                <w:lang w:val="fr-FR"/>
              </w:rPr>
              <w:t xml:space="preserve">hectares pour </w:t>
            </w:r>
            <w:smartTag w:uri="urn:schemas-microsoft-com:office:smarttags" w:element="PersonName">
              <w:smartTagPr>
                <w:attr w:name="ProductID" w:val="la nouvelle AP"/>
              </w:smartTagPr>
              <w:r w:rsidRPr="00AB669F">
                <w:rPr>
                  <w:sz w:val="20"/>
                  <w:lang w:val="fr-FR"/>
                </w:rPr>
                <w:t>la nouvelle AP</w:t>
              </w:r>
            </w:smartTag>
            <w:r w:rsidRPr="00AB669F">
              <w:rPr>
                <w:sz w:val="20"/>
                <w:lang w:val="fr-FR"/>
              </w:rPr>
              <w:t xml:space="preserve"> et ~ 12,69 millions d</w:t>
            </w:r>
            <w:r w:rsidR="004854B9" w:rsidRPr="00AB669F">
              <w:rPr>
                <w:sz w:val="20"/>
                <w:lang w:val="fr-FR"/>
              </w:rPr>
              <w:t>’</w:t>
            </w:r>
            <w:r w:rsidRPr="00AB669F">
              <w:rPr>
                <w:sz w:val="20"/>
                <w:lang w:val="fr-FR"/>
              </w:rPr>
              <w:t>hectares pour le corridor de faune), bénéficie d</w:t>
            </w:r>
            <w:r w:rsidR="004854B9" w:rsidRPr="00AB669F">
              <w:rPr>
                <w:sz w:val="20"/>
                <w:lang w:val="fr-FR"/>
              </w:rPr>
              <w:t>’</w:t>
            </w:r>
            <w:r w:rsidRPr="00AB669F">
              <w:rPr>
                <w:sz w:val="20"/>
                <w:lang w:val="fr-FR"/>
              </w:rPr>
              <w:t>un soutien institutionnel renforcé, de cadres juridique et d</w:t>
            </w:r>
            <w:r w:rsidR="004854B9" w:rsidRPr="00AB669F">
              <w:rPr>
                <w:sz w:val="20"/>
                <w:lang w:val="fr-FR"/>
              </w:rPr>
              <w:t>’</w:t>
            </w:r>
            <w:r w:rsidRPr="00AB669F">
              <w:rPr>
                <w:sz w:val="20"/>
                <w:lang w:val="fr-FR"/>
              </w:rPr>
              <w:t>action favorables et d</w:t>
            </w:r>
            <w:r w:rsidR="004854B9" w:rsidRPr="00AB669F">
              <w:rPr>
                <w:sz w:val="20"/>
                <w:lang w:val="fr-FR"/>
              </w:rPr>
              <w:t>’</w:t>
            </w:r>
            <w:r w:rsidRPr="00AB669F">
              <w:rPr>
                <w:sz w:val="20"/>
                <w:lang w:val="fr-FR"/>
              </w:rPr>
              <w:t>une gestion financière améliorée</w:t>
            </w:r>
          </w:p>
        </w:tc>
        <w:tc>
          <w:tcPr>
            <w:tcW w:w="3119" w:type="dxa"/>
            <w:tcMar>
              <w:top w:w="29" w:type="dxa"/>
              <w:left w:w="115" w:type="dxa"/>
              <w:bottom w:w="29" w:type="dxa"/>
              <w:right w:w="115" w:type="dxa"/>
            </w:tcMar>
          </w:tcPr>
          <w:p w:rsidR="00D15CF6" w:rsidRPr="00AB669F" w:rsidRDefault="00D15CF6" w:rsidP="00D15CF6">
            <w:pPr>
              <w:rPr>
                <w:lang w:val="fr-FR"/>
              </w:rPr>
            </w:pPr>
            <w:r w:rsidRPr="00AB669F">
              <w:rPr>
                <w:b/>
                <w:sz w:val="20"/>
                <w:lang w:val="fr-FR"/>
              </w:rPr>
              <w:t>Situation de référence :  36 millions USD</w:t>
            </w:r>
          </w:p>
          <w:p w:rsidR="00D15CF6" w:rsidRPr="00AB669F" w:rsidRDefault="00D15CF6" w:rsidP="00D15CF6">
            <w:pPr>
              <w:pBdr>
                <w:bottom w:val="single" w:sz="4" w:space="0" w:color="auto"/>
              </w:pBdr>
              <w:rPr>
                <w:i/>
                <w:sz w:val="20"/>
                <w:lang w:val="fr-FR"/>
              </w:rPr>
            </w:pPr>
            <w:r w:rsidRPr="00AB669F">
              <w:rPr>
                <w:i/>
                <w:sz w:val="20"/>
                <w:lang w:val="fr-FR"/>
              </w:rPr>
              <w:t>(estimation approximative) :</w:t>
            </w:r>
          </w:p>
          <w:p w:rsidR="00166D3F" w:rsidRPr="00AB669F" w:rsidRDefault="00166D3F" w:rsidP="00F46686">
            <w:pPr>
              <w:rPr>
                <w:b/>
                <w:sz w:val="20"/>
                <w:szCs w:val="20"/>
                <w:lang w:val="fr-FR"/>
              </w:rPr>
            </w:pPr>
          </w:p>
          <w:p w:rsidR="00166D3F" w:rsidRPr="00AB669F" w:rsidRDefault="00212903" w:rsidP="00212903">
            <w:pPr>
              <w:rPr>
                <w:lang w:val="fr-FR"/>
              </w:rPr>
            </w:pPr>
            <w:r w:rsidRPr="00AB669F">
              <w:rPr>
                <w:sz w:val="20"/>
                <w:lang w:val="fr-FR"/>
              </w:rPr>
              <w:t>Composantes concernées des programmes sur la gouvernance, le renforcement des capacités, la décentralisation (UNDAF, UE, BM, BAD, coopération bilatérale, etc.) :</w:t>
            </w:r>
          </w:p>
        </w:tc>
        <w:tc>
          <w:tcPr>
            <w:tcW w:w="5103" w:type="dxa"/>
            <w:tcMar>
              <w:top w:w="29" w:type="dxa"/>
              <w:left w:w="115" w:type="dxa"/>
              <w:bottom w:w="29" w:type="dxa"/>
              <w:right w:w="115" w:type="dxa"/>
            </w:tcMar>
          </w:tcPr>
          <w:p w:rsidR="00212903" w:rsidRPr="00AB669F" w:rsidRDefault="00212903" w:rsidP="00212903">
            <w:pPr>
              <w:jc w:val="center"/>
              <w:rPr>
                <w:lang w:val="fr-FR"/>
              </w:rPr>
            </w:pPr>
            <w:r w:rsidRPr="00AB669F">
              <w:rPr>
                <w:b/>
                <w:sz w:val="20"/>
                <w:lang w:val="fr-FR"/>
              </w:rPr>
              <w:t>Alternative : 37,879 millions USD</w:t>
            </w:r>
          </w:p>
          <w:p w:rsidR="009D7F6B" w:rsidRPr="00AB669F" w:rsidRDefault="009D7F6B" w:rsidP="009D7F6B">
            <w:pPr>
              <w:pBdr>
                <w:bottom w:val="single" w:sz="4" w:space="0" w:color="auto"/>
              </w:pBdr>
              <w:jc w:val="center"/>
              <w:rPr>
                <w:b/>
                <w:sz w:val="20"/>
                <w:szCs w:val="20"/>
                <w:lang w:val="fr-FR"/>
              </w:rPr>
            </w:pPr>
          </w:p>
          <w:p w:rsidR="006E51E2" w:rsidRPr="00AB669F" w:rsidRDefault="006E51E2" w:rsidP="00F46686">
            <w:pPr>
              <w:jc w:val="center"/>
              <w:rPr>
                <w:sz w:val="20"/>
                <w:szCs w:val="20"/>
                <w:lang w:val="fr-FR"/>
              </w:rPr>
            </w:pPr>
          </w:p>
        </w:tc>
        <w:tc>
          <w:tcPr>
            <w:tcW w:w="3118" w:type="dxa"/>
            <w:tcMar>
              <w:top w:w="29" w:type="dxa"/>
              <w:left w:w="115" w:type="dxa"/>
              <w:bottom w:w="29" w:type="dxa"/>
              <w:right w:w="115" w:type="dxa"/>
            </w:tcMar>
          </w:tcPr>
          <w:tbl>
            <w:tblPr>
              <w:tblW w:w="2862" w:type="dxa"/>
              <w:tblLayout w:type="fixed"/>
              <w:tblLook w:val="04A0"/>
            </w:tblPr>
            <w:tblGrid>
              <w:gridCol w:w="1869"/>
              <w:gridCol w:w="993"/>
            </w:tblGrid>
            <w:tr w:rsidR="004E2A95" w:rsidRPr="00AB669F">
              <w:tc>
                <w:tcPr>
                  <w:tcW w:w="1869" w:type="dxa"/>
                  <w:shd w:val="clear" w:color="auto" w:fill="auto"/>
                  <w:noWrap/>
                  <w:vAlign w:val="bottom"/>
                </w:tcPr>
                <w:p w:rsidR="004E2A95" w:rsidRPr="00AB669F" w:rsidRDefault="00212903" w:rsidP="00212903">
                  <w:pPr>
                    <w:ind w:left="-57" w:right="-57"/>
                    <w:rPr>
                      <w:lang w:val="fr-FR"/>
                    </w:rPr>
                  </w:pPr>
                  <w:r w:rsidRPr="00AB669F">
                    <w:rPr>
                      <w:b/>
                      <w:sz w:val="20"/>
                      <w:lang w:val="fr-FR"/>
                    </w:rPr>
                    <w:t>FEM</w:t>
                  </w:r>
                </w:p>
              </w:tc>
              <w:tc>
                <w:tcPr>
                  <w:tcW w:w="993" w:type="dxa"/>
                  <w:shd w:val="clear" w:color="auto" w:fill="auto"/>
                  <w:noWrap/>
                  <w:vAlign w:val="bottom"/>
                </w:tcPr>
                <w:p w:rsidR="004E2A95" w:rsidRPr="00AB669F" w:rsidRDefault="004E2A95" w:rsidP="00F46686">
                  <w:pPr>
                    <w:ind w:left="-57" w:right="-57"/>
                    <w:jc w:val="right"/>
                    <w:rPr>
                      <w:b/>
                      <w:sz w:val="20"/>
                      <w:szCs w:val="20"/>
                      <w:lang w:val="fr-FR"/>
                    </w:rPr>
                  </w:pPr>
                  <w:r w:rsidRPr="00AB669F">
                    <w:rPr>
                      <w:b/>
                      <w:bCs/>
                      <w:sz w:val="20"/>
                      <w:szCs w:val="20"/>
                      <w:lang w:val="fr-FR"/>
                    </w:rPr>
                    <w:t>0</w:t>
                  </w:r>
                  <w:r w:rsidR="00D13DD3" w:rsidRPr="00AB669F">
                    <w:rPr>
                      <w:b/>
                      <w:bCs/>
                      <w:sz w:val="20"/>
                      <w:szCs w:val="20"/>
                      <w:lang w:val="fr-FR"/>
                    </w:rPr>
                    <w:t>,</w:t>
                  </w:r>
                  <w:r w:rsidRPr="00AB669F">
                    <w:rPr>
                      <w:b/>
                      <w:bCs/>
                      <w:sz w:val="20"/>
                      <w:szCs w:val="20"/>
                      <w:lang w:val="fr-FR"/>
                    </w:rPr>
                    <w:t>353</w:t>
                  </w:r>
                </w:p>
              </w:tc>
            </w:tr>
            <w:tr w:rsidR="004E2A95" w:rsidRPr="00AB669F">
              <w:tc>
                <w:tcPr>
                  <w:tcW w:w="1869" w:type="dxa"/>
                  <w:shd w:val="clear" w:color="auto" w:fill="auto"/>
                  <w:noWrap/>
                  <w:vAlign w:val="bottom"/>
                </w:tcPr>
                <w:p w:rsidR="004E2A95" w:rsidRPr="00AB669F" w:rsidRDefault="00212903" w:rsidP="00212903">
                  <w:pPr>
                    <w:ind w:left="-57" w:right="-57"/>
                    <w:rPr>
                      <w:lang w:val="fr-FR"/>
                    </w:rPr>
                  </w:pPr>
                  <w:r w:rsidRPr="00AB669F">
                    <w:rPr>
                      <w:sz w:val="20"/>
                      <w:lang w:val="fr-FR"/>
                    </w:rPr>
                    <w:t>Min. Agr. Dev.</w:t>
                  </w:r>
                </w:p>
              </w:tc>
              <w:tc>
                <w:tcPr>
                  <w:tcW w:w="993" w:type="dxa"/>
                  <w:shd w:val="clear" w:color="auto" w:fill="auto"/>
                  <w:noWrap/>
                  <w:vAlign w:val="bottom"/>
                </w:tcPr>
                <w:p w:rsidR="004E2A95" w:rsidRPr="00AB669F" w:rsidRDefault="00D13DD3" w:rsidP="00F46686">
                  <w:pPr>
                    <w:ind w:left="-57" w:right="-57"/>
                    <w:jc w:val="right"/>
                    <w:rPr>
                      <w:sz w:val="20"/>
                      <w:szCs w:val="20"/>
                      <w:lang w:val="fr-FR"/>
                    </w:rPr>
                  </w:pPr>
                  <w:r w:rsidRPr="00AB669F">
                    <w:rPr>
                      <w:sz w:val="20"/>
                      <w:szCs w:val="20"/>
                      <w:lang w:val="fr-FR"/>
                    </w:rPr>
                    <w:t>0,</w:t>
                  </w:r>
                  <w:r w:rsidR="004E2A95" w:rsidRPr="00AB669F">
                    <w:rPr>
                      <w:sz w:val="20"/>
                      <w:szCs w:val="20"/>
                      <w:lang w:val="fr-FR"/>
                    </w:rPr>
                    <w:t>655</w:t>
                  </w:r>
                </w:p>
              </w:tc>
            </w:tr>
            <w:tr w:rsidR="004E2A95" w:rsidRPr="00AB669F">
              <w:tc>
                <w:tcPr>
                  <w:tcW w:w="1869" w:type="dxa"/>
                  <w:tcBorders>
                    <w:bottom w:val="single" w:sz="4" w:space="0" w:color="auto"/>
                  </w:tcBorders>
                  <w:shd w:val="clear" w:color="auto" w:fill="auto"/>
                  <w:noWrap/>
                  <w:vAlign w:val="bottom"/>
                </w:tcPr>
                <w:p w:rsidR="004E2A95" w:rsidRPr="00AB669F" w:rsidRDefault="00212903" w:rsidP="00212903">
                  <w:pPr>
                    <w:ind w:left="-57" w:right="-57"/>
                    <w:rPr>
                      <w:lang w:val="fr-FR"/>
                    </w:rPr>
                  </w:pPr>
                  <w:r w:rsidRPr="00AB669F">
                    <w:rPr>
                      <w:sz w:val="20"/>
                      <w:lang w:val="fr-FR"/>
                    </w:rPr>
                    <w:t>MELD</w:t>
                  </w:r>
                </w:p>
              </w:tc>
              <w:tc>
                <w:tcPr>
                  <w:tcW w:w="993" w:type="dxa"/>
                  <w:tcBorders>
                    <w:bottom w:val="single" w:sz="4" w:space="0" w:color="auto"/>
                  </w:tcBorders>
                  <w:shd w:val="clear" w:color="auto" w:fill="auto"/>
                  <w:noWrap/>
                  <w:vAlign w:val="bottom"/>
                </w:tcPr>
                <w:p w:rsidR="004E2A95" w:rsidRPr="00AB669F" w:rsidRDefault="00D13DD3" w:rsidP="00F46686">
                  <w:pPr>
                    <w:ind w:left="-57" w:right="-57"/>
                    <w:jc w:val="right"/>
                    <w:rPr>
                      <w:sz w:val="20"/>
                      <w:szCs w:val="20"/>
                      <w:lang w:val="fr-FR"/>
                    </w:rPr>
                  </w:pPr>
                  <w:r w:rsidRPr="00AB669F">
                    <w:rPr>
                      <w:sz w:val="20"/>
                      <w:szCs w:val="20"/>
                      <w:lang w:val="fr-FR"/>
                    </w:rPr>
                    <w:t>0,</w:t>
                  </w:r>
                  <w:r w:rsidR="004E2A95" w:rsidRPr="00AB669F">
                    <w:rPr>
                      <w:sz w:val="20"/>
                      <w:szCs w:val="20"/>
                      <w:lang w:val="fr-FR"/>
                    </w:rPr>
                    <w:t>736</w:t>
                  </w:r>
                </w:p>
              </w:tc>
            </w:tr>
            <w:tr w:rsidR="004E2A95" w:rsidRPr="00AB669F">
              <w:tc>
                <w:tcPr>
                  <w:tcW w:w="1869" w:type="dxa"/>
                  <w:tcBorders>
                    <w:top w:val="single" w:sz="4" w:space="0" w:color="auto"/>
                  </w:tcBorders>
                  <w:shd w:val="clear" w:color="auto" w:fill="auto"/>
                  <w:noWrap/>
                  <w:vAlign w:val="bottom"/>
                </w:tcPr>
                <w:p w:rsidR="004E2A95" w:rsidRPr="00AB669F" w:rsidRDefault="00212903" w:rsidP="00212903">
                  <w:pPr>
                    <w:ind w:left="-57" w:right="-57"/>
                    <w:rPr>
                      <w:lang w:val="fr-FR"/>
                    </w:rPr>
                  </w:pPr>
                  <w:r w:rsidRPr="00AB669F">
                    <w:rPr>
                      <w:b/>
                      <w:sz w:val="20"/>
                      <w:lang w:val="fr-FR"/>
                    </w:rPr>
                    <w:t>TOTAL (millions USD)</w:t>
                  </w:r>
                </w:p>
              </w:tc>
              <w:tc>
                <w:tcPr>
                  <w:tcW w:w="993" w:type="dxa"/>
                  <w:tcBorders>
                    <w:top w:val="single" w:sz="4" w:space="0" w:color="auto"/>
                  </w:tcBorders>
                  <w:shd w:val="clear" w:color="auto" w:fill="auto"/>
                  <w:noWrap/>
                  <w:vAlign w:val="bottom"/>
                </w:tcPr>
                <w:p w:rsidR="004E2A95" w:rsidRPr="00AB669F" w:rsidRDefault="00D13DD3" w:rsidP="00F46686">
                  <w:pPr>
                    <w:ind w:left="-57" w:right="-57"/>
                    <w:jc w:val="right"/>
                    <w:rPr>
                      <w:b/>
                      <w:sz w:val="20"/>
                      <w:szCs w:val="20"/>
                      <w:lang w:val="fr-FR"/>
                    </w:rPr>
                  </w:pPr>
                  <w:r w:rsidRPr="00AB669F">
                    <w:rPr>
                      <w:b/>
                      <w:bCs/>
                      <w:sz w:val="20"/>
                      <w:szCs w:val="20"/>
                      <w:lang w:val="fr-FR"/>
                    </w:rPr>
                    <w:t>1,</w:t>
                  </w:r>
                  <w:r w:rsidR="004E2A95" w:rsidRPr="00AB669F">
                    <w:rPr>
                      <w:b/>
                      <w:bCs/>
                      <w:sz w:val="20"/>
                      <w:szCs w:val="20"/>
                      <w:lang w:val="fr-FR"/>
                    </w:rPr>
                    <w:t>744</w:t>
                  </w:r>
                </w:p>
              </w:tc>
            </w:tr>
          </w:tbl>
          <w:p w:rsidR="006E51E2" w:rsidRPr="00AB669F" w:rsidRDefault="006E51E2" w:rsidP="00F46686">
            <w:pPr>
              <w:tabs>
                <w:tab w:val="right" w:pos="2437"/>
              </w:tabs>
              <w:jc w:val="right"/>
              <w:rPr>
                <w:bCs/>
                <w:sz w:val="20"/>
                <w:szCs w:val="20"/>
                <w:lang w:val="fr-FR"/>
              </w:rPr>
            </w:pPr>
          </w:p>
        </w:tc>
      </w:tr>
      <w:tr w:rsidR="006E51E2" w:rsidRPr="00AB669F">
        <w:trPr>
          <w:trHeight w:val="288"/>
        </w:trPr>
        <w:tc>
          <w:tcPr>
            <w:tcW w:w="2835" w:type="dxa"/>
            <w:tcMar>
              <w:top w:w="29" w:type="dxa"/>
              <w:left w:w="115" w:type="dxa"/>
              <w:bottom w:w="29" w:type="dxa"/>
              <w:right w:w="115" w:type="dxa"/>
            </w:tcMar>
          </w:tcPr>
          <w:p w:rsidR="006E51E2" w:rsidRPr="00AB669F" w:rsidRDefault="00212903" w:rsidP="00212903">
            <w:pPr>
              <w:rPr>
                <w:lang w:val="fr-FR"/>
              </w:rPr>
            </w:pPr>
            <w:r w:rsidRPr="00AB669F">
              <w:rPr>
                <w:b/>
                <w:sz w:val="20"/>
                <w:lang w:val="fr-FR"/>
              </w:rPr>
              <w:t xml:space="preserve">Résultat 2 : </w:t>
            </w:r>
            <w:r w:rsidRPr="00AB669F">
              <w:rPr>
                <w:sz w:val="20"/>
                <w:lang w:val="fr-FR"/>
              </w:rPr>
              <w:t>L</w:t>
            </w:r>
            <w:r w:rsidR="004854B9" w:rsidRPr="00AB669F">
              <w:rPr>
                <w:sz w:val="20"/>
                <w:lang w:val="fr-FR"/>
              </w:rPr>
              <w:t>’</w:t>
            </w:r>
            <w:r w:rsidRPr="00AB669F">
              <w:rPr>
                <w:sz w:val="20"/>
                <w:lang w:val="fr-FR"/>
              </w:rPr>
              <w:t>efficacité de la gestion des 8,356 millions d</w:t>
            </w:r>
            <w:r w:rsidR="004854B9" w:rsidRPr="00AB669F">
              <w:rPr>
                <w:sz w:val="20"/>
                <w:lang w:val="fr-FR"/>
              </w:rPr>
              <w:t>’</w:t>
            </w:r>
            <w:r w:rsidRPr="00AB669F">
              <w:rPr>
                <w:sz w:val="20"/>
                <w:lang w:val="fr-FR"/>
              </w:rPr>
              <w:t xml:space="preserve">hectares de </w:t>
            </w:r>
            <w:smartTag w:uri="urn:schemas-microsoft-com:office:smarttags" w:element="PersonName">
              <w:smartTagPr>
                <w:attr w:name="ProductID" w:val="la nouvelle AP"/>
              </w:smartTagPr>
              <w:r w:rsidRPr="00AB669F">
                <w:rPr>
                  <w:sz w:val="20"/>
                  <w:lang w:val="fr-FR"/>
                </w:rPr>
                <w:t>la nouvelle AP</w:t>
              </w:r>
            </w:smartTag>
            <w:r w:rsidRPr="00AB669F">
              <w:rPr>
                <w:sz w:val="20"/>
                <w:lang w:val="fr-FR"/>
              </w:rPr>
              <w:t xml:space="preserve"> (RNN du Termit 8,28 millions ha) et des AP existantes (Réserve de faune de Gadabedji, 76.000 ha) est améliorée</w:t>
            </w:r>
          </w:p>
        </w:tc>
        <w:tc>
          <w:tcPr>
            <w:tcW w:w="3119" w:type="dxa"/>
            <w:tcMar>
              <w:top w:w="29" w:type="dxa"/>
              <w:left w:w="115" w:type="dxa"/>
              <w:bottom w:w="29" w:type="dxa"/>
              <w:right w:w="115" w:type="dxa"/>
            </w:tcMar>
          </w:tcPr>
          <w:p w:rsidR="00212903" w:rsidRPr="00AB669F" w:rsidRDefault="00212903" w:rsidP="00212903">
            <w:pPr>
              <w:pBdr>
                <w:bottom w:val="single" w:sz="4" w:space="1" w:color="auto"/>
              </w:pBdr>
              <w:rPr>
                <w:lang w:val="fr-FR"/>
              </w:rPr>
            </w:pPr>
            <w:r w:rsidRPr="00AB669F">
              <w:rPr>
                <w:b/>
                <w:sz w:val="20"/>
                <w:lang w:val="fr-FR"/>
              </w:rPr>
              <w:t>Situation de référence :  35,4 millions USD</w:t>
            </w:r>
          </w:p>
          <w:p w:rsidR="00212903" w:rsidRPr="00AB669F" w:rsidRDefault="00212903" w:rsidP="00212903">
            <w:pPr>
              <w:pBdr>
                <w:bottom w:val="single" w:sz="4" w:space="1" w:color="auto"/>
              </w:pBdr>
              <w:rPr>
                <w:i/>
                <w:sz w:val="20"/>
                <w:lang w:val="fr-FR"/>
              </w:rPr>
            </w:pPr>
            <w:r w:rsidRPr="00AB669F">
              <w:rPr>
                <w:i/>
                <w:sz w:val="20"/>
                <w:lang w:val="fr-FR"/>
              </w:rPr>
              <w:t>(estimation)</w:t>
            </w:r>
          </w:p>
          <w:p w:rsidR="00FC2A99" w:rsidRPr="00AB669F" w:rsidRDefault="00FC2A99" w:rsidP="00F46686">
            <w:pPr>
              <w:rPr>
                <w:b/>
                <w:sz w:val="20"/>
                <w:szCs w:val="20"/>
                <w:lang w:val="fr-FR"/>
              </w:rPr>
            </w:pPr>
          </w:p>
          <w:p w:rsidR="00212903" w:rsidRPr="00AB669F" w:rsidRDefault="00212903" w:rsidP="00212903">
            <w:pPr>
              <w:rPr>
                <w:lang w:val="fr-FR"/>
              </w:rPr>
            </w:pPr>
            <w:r w:rsidRPr="00AB669F">
              <w:rPr>
                <w:sz w:val="20"/>
                <w:lang w:val="fr-FR"/>
              </w:rPr>
              <w:t xml:space="preserve">Budget ME/LCD pour les AP : 100.000/an </w:t>
            </w:r>
          </w:p>
          <w:p w:rsidR="00B479C6" w:rsidRPr="00AB669F" w:rsidRDefault="008807C3" w:rsidP="008807C3">
            <w:pPr>
              <w:rPr>
                <w:lang w:val="fr-FR"/>
              </w:rPr>
            </w:pPr>
            <w:r w:rsidRPr="00AB669F">
              <w:rPr>
                <w:sz w:val="20"/>
                <w:lang w:val="fr-FR"/>
              </w:rPr>
              <w:t>Composantes concernées des programmes sur la dégradation des terres, les systèmes pastoraux, la décentralisation et la planification de l</w:t>
            </w:r>
            <w:r w:rsidR="004854B9" w:rsidRPr="00AB669F">
              <w:rPr>
                <w:sz w:val="20"/>
                <w:lang w:val="fr-FR"/>
              </w:rPr>
              <w:t>’</w:t>
            </w:r>
            <w:r w:rsidRPr="00AB669F">
              <w:rPr>
                <w:sz w:val="20"/>
                <w:lang w:val="fr-FR"/>
              </w:rPr>
              <w:t>exploitation des terres dans les communes des AP : 35 millions USD (estimation approximative de l</w:t>
            </w:r>
            <w:r w:rsidR="004854B9" w:rsidRPr="00AB669F">
              <w:rPr>
                <w:sz w:val="20"/>
                <w:lang w:val="fr-FR"/>
              </w:rPr>
              <w:t>’</w:t>
            </w:r>
            <w:r w:rsidRPr="00AB669F">
              <w:rPr>
                <w:sz w:val="20"/>
                <w:lang w:val="fr-FR"/>
              </w:rPr>
              <w:t>UNDAF, de la BM, de l</w:t>
            </w:r>
            <w:r w:rsidR="004854B9" w:rsidRPr="00AB669F">
              <w:rPr>
                <w:sz w:val="20"/>
                <w:lang w:val="fr-FR"/>
              </w:rPr>
              <w:t>’</w:t>
            </w:r>
            <w:r w:rsidRPr="00AB669F">
              <w:rPr>
                <w:sz w:val="20"/>
                <w:lang w:val="fr-FR"/>
              </w:rPr>
              <w:t>UE et des bailleurs de fonds bilatéraux)</w:t>
            </w:r>
          </w:p>
        </w:tc>
        <w:tc>
          <w:tcPr>
            <w:tcW w:w="5103" w:type="dxa"/>
            <w:tcMar>
              <w:top w:w="29" w:type="dxa"/>
              <w:left w:w="115" w:type="dxa"/>
              <w:bottom w:w="29" w:type="dxa"/>
              <w:right w:w="115" w:type="dxa"/>
            </w:tcMar>
          </w:tcPr>
          <w:p w:rsidR="008807C3" w:rsidRPr="00AB669F" w:rsidRDefault="008807C3" w:rsidP="008807C3">
            <w:pPr>
              <w:pBdr>
                <w:bottom w:val="single" w:sz="4" w:space="0" w:color="auto"/>
              </w:pBdr>
              <w:jc w:val="center"/>
              <w:rPr>
                <w:lang w:val="fr-FR"/>
              </w:rPr>
            </w:pPr>
            <w:r w:rsidRPr="00AB669F">
              <w:rPr>
                <w:b/>
                <w:sz w:val="20"/>
                <w:lang w:val="fr-FR"/>
              </w:rPr>
              <w:t>Alternative : 40,341 millions USD</w:t>
            </w:r>
          </w:p>
          <w:p w:rsidR="006E51E2" w:rsidRPr="00AB669F" w:rsidRDefault="006E51E2" w:rsidP="009D7F6B">
            <w:pPr>
              <w:pBdr>
                <w:bottom w:val="single" w:sz="4" w:space="0" w:color="auto"/>
              </w:pBdr>
              <w:jc w:val="center"/>
              <w:rPr>
                <w:sz w:val="20"/>
                <w:szCs w:val="20"/>
                <w:lang w:val="fr-FR"/>
              </w:rPr>
            </w:pPr>
          </w:p>
        </w:tc>
        <w:tc>
          <w:tcPr>
            <w:tcW w:w="3118" w:type="dxa"/>
            <w:tcMar>
              <w:top w:w="29" w:type="dxa"/>
              <w:left w:w="115" w:type="dxa"/>
              <w:bottom w:w="29" w:type="dxa"/>
              <w:right w:w="115" w:type="dxa"/>
            </w:tcMar>
          </w:tcPr>
          <w:tbl>
            <w:tblPr>
              <w:tblW w:w="2862" w:type="dxa"/>
              <w:tblLayout w:type="fixed"/>
              <w:tblLook w:val="04A0"/>
            </w:tblPr>
            <w:tblGrid>
              <w:gridCol w:w="1869"/>
              <w:gridCol w:w="993"/>
            </w:tblGrid>
            <w:tr w:rsidR="00FB7EAE" w:rsidRPr="00AB669F">
              <w:tc>
                <w:tcPr>
                  <w:tcW w:w="1869" w:type="dxa"/>
                  <w:shd w:val="clear" w:color="auto" w:fill="auto"/>
                  <w:noWrap/>
                  <w:vAlign w:val="bottom"/>
                </w:tcPr>
                <w:p w:rsidR="00FB7EAE" w:rsidRPr="00AB669F" w:rsidRDefault="008807C3" w:rsidP="008807C3">
                  <w:pPr>
                    <w:ind w:left="-57" w:right="-57"/>
                    <w:rPr>
                      <w:lang w:val="fr-FR"/>
                    </w:rPr>
                  </w:pPr>
                  <w:r w:rsidRPr="00AB669F">
                    <w:rPr>
                      <w:b/>
                      <w:sz w:val="20"/>
                      <w:lang w:val="fr-FR"/>
                    </w:rPr>
                    <w:t>FEM</w:t>
                  </w:r>
                </w:p>
              </w:tc>
              <w:tc>
                <w:tcPr>
                  <w:tcW w:w="993" w:type="dxa"/>
                  <w:shd w:val="clear" w:color="auto" w:fill="auto"/>
                  <w:noWrap/>
                  <w:vAlign w:val="bottom"/>
                </w:tcPr>
                <w:p w:rsidR="00FB7EAE" w:rsidRPr="00AB669F" w:rsidRDefault="00D13DD3" w:rsidP="00F46686">
                  <w:pPr>
                    <w:ind w:left="-57" w:right="-57"/>
                    <w:jc w:val="right"/>
                    <w:rPr>
                      <w:b/>
                      <w:sz w:val="20"/>
                      <w:szCs w:val="20"/>
                      <w:lang w:val="fr-FR"/>
                    </w:rPr>
                  </w:pPr>
                  <w:r w:rsidRPr="00AB669F">
                    <w:rPr>
                      <w:b/>
                      <w:sz w:val="20"/>
                      <w:szCs w:val="20"/>
                      <w:lang w:val="fr-FR"/>
                    </w:rPr>
                    <w:t>0,</w:t>
                  </w:r>
                  <w:r w:rsidR="00FB7EAE" w:rsidRPr="00AB669F">
                    <w:rPr>
                      <w:b/>
                      <w:sz w:val="20"/>
                      <w:szCs w:val="20"/>
                      <w:lang w:val="fr-FR"/>
                    </w:rPr>
                    <w:t>805</w:t>
                  </w:r>
                </w:p>
              </w:tc>
            </w:tr>
            <w:tr w:rsidR="00FB7EAE" w:rsidRPr="00AB669F">
              <w:tc>
                <w:tcPr>
                  <w:tcW w:w="1869" w:type="dxa"/>
                  <w:shd w:val="clear" w:color="auto" w:fill="auto"/>
                  <w:noWrap/>
                  <w:vAlign w:val="bottom"/>
                </w:tcPr>
                <w:p w:rsidR="00FB7EAE" w:rsidRPr="00AB669F" w:rsidRDefault="008807C3" w:rsidP="008807C3">
                  <w:pPr>
                    <w:ind w:left="-57" w:right="-57"/>
                    <w:rPr>
                      <w:lang w:val="fr-FR"/>
                    </w:rPr>
                  </w:pPr>
                  <w:r w:rsidRPr="00AB669F">
                    <w:rPr>
                      <w:sz w:val="20"/>
                      <w:lang w:val="fr-FR"/>
                    </w:rPr>
                    <w:t>ONG ASB</w:t>
                  </w:r>
                </w:p>
              </w:tc>
              <w:tc>
                <w:tcPr>
                  <w:tcW w:w="993" w:type="dxa"/>
                  <w:shd w:val="clear" w:color="auto" w:fill="auto"/>
                  <w:noWrap/>
                  <w:vAlign w:val="bottom"/>
                </w:tcPr>
                <w:p w:rsidR="00FB7EAE" w:rsidRPr="00AB669F" w:rsidRDefault="00D13DD3" w:rsidP="00F46686">
                  <w:pPr>
                    <w:ind w:left="-57" w:right="-57"/>
                    <w:jc w:val="right"/>
                    <w:rPr>
                      <w:sz w:val="20"/>
                      <w:szCs w:val="20"/>
                      <w:lang w:val="fr-FR"/>
                    </w:rPr>
                  </w:pPr>
                  <w:r w:rsidRPr="00AB669F">
                    <w:rPr>
                      <w:sz w:val="20"/>
                      <w:szCs w:val="20"/>
                      <w:lang w:val="fr-FR"/>
                    </w:rPr>
                    <w:t>2,</w:t>
                  </w:r>
                  <w:r w:rsidR="00FB7EAE" w:rsidRPr="00AB669F">
                    <w:rPr>
                      <w:sz w:val="20"/>
                      <w:szCs w:val="20"/>
                      <w:lang w:val="fr-FR"/>
                    </w:rPr>
                    <w:t>000</w:t>
                  </w:r>
                </w:p>
              </w:tc>
            </w:tr>
            <w:tr w:rsidR="00FB7EAE" w:rsidRPr="00AB669F">
              <w:tc>
                <w:tcPr>
                  <w:tcW w:w="1869" w:type="dxa"/>
                  <w:tcBorders>
                    <w:bottom w:val="single" w:sz="4" w:space="0" w:color="auto"/>
                  </w:tcBorders>
                  <w:shd w:val="clear" w:color="auto" w:fill="auto"/>
                  <w:noWrap/>
                  <w:vAlign w:val="bottom"/>
                </w:tcPr>
                <w:p w:rsidR="00FB7EAE" w:rsidRPr="00AB669F" w:rsidRDefault="008807C3" w:rsidP="008807C3">
                  <w:pPr>
                    <w:ind w:left="-57" w:right="-57"/>
                    <w:rPr>
                      <w:lang w:val="fr-FR"/>
                    </w:rPr>
                  </w:pPr>
                  <w:r w:rsidRPr="00AB669F">
                    <w:rPr>
                      <w:sz w:val="20"/>
                      <w:lang w:val="fr-FR"/>
                    </w:rPr>
                    <w:t>Proj Ant SS</w:t>
                  </w:r>
                </w:p>
              </w:tc>
              <w:tc>
                <w:tcPr>
                  <w:tcW w:w="993" w:type="dxa"/>
                  <w:tcBorders>
                    <w:bottom w:val="single" w:sz="4" w:space="0" w:color="auto"/>
                  </w:tcBorders>
                  <w:shd w:val="clear" w:color="auto" w:fill="auto"/>
                  <w:noWrap/>
                  <w:vAlign w:val="bottom"/>
                </w:tcPr>
                <w:p w:rsidR="00FB7EAE" w:rsidRPr="00AB669F" w:rsidRDefault="00D13DD3" w:rsidP="00F46686">
                  <w:pPr>
                    <w:ind w:left="-57" w:right="-57"/>
                    <w:jc w:val="right"/>
                    <w:rPr>
                      <w:sz w:val="20"/>
                      <w:szCs w:val="20"/>
                      <w:lang w:val="fr-FR"/>
                    </w:rPr>
                  </w:pPr>
                  <w:r w:rsidRPr="00AB669F">
                    <w:rPr>
                      <w:sz w:val="20"/>
                      <w:szCs w:val="20"/>
                      <w:lang w:val="fr-FR"/>
                    </w:rPr>
                    <w:t>2,</w:t>
                  </w:r>
                  <w:r w:rsidR="00FB7EAE" w:rsidRPr="00AB669F">
                    <w:rPr>
                      <w:sz w:val="20"/>
                      <w:szCs w:val="20"/>
                      <w:lang w:val="fr-FR"/>
                    </w:rPr>
                    <w:t>136</w:t>
                  </w:r>
                </w:p>
              </w:tc>
            </w:tr>
            <w:tr w:rsidR="00FB7EAE" w:rsidRPr="00AB669F">
              <w:tc>
                <w:tcPr>
                  <w:tcW w:w="1869" w:type="dxa"/>
                  <w:tcBorders>
                    <w:top w:val="single" w:sz="4" w:space="0" w:color="auto"/>
                  </w:tcBorders>
                  <w:shd w:val="clear" w:color="auto" w:fill="auto"/>
                  <w:noWrap/>
                  <w:vAlign w:val="bottom"/>
                </w:tcPr>
                <w:p w:rsidR="00FB7EAE" w:rsidRPr="00AB669F" w:rsidRDefault="008807C3" w:rsidP="008807C3">
                  <w:pPr>
                    <w:ind w:left="-57" w:right="-57"/>
                    <w:rPr>
                      <w:lang w:val="fr-FR"/>
                    </w:rPr>
                  </w:pPr>
                  <w:r w:rsidRPr="00AB669F">
                    <w:rPr>
                      <w:b/>
                      <w:sz w:val="20"/>
                      <w:lang w:val="fr-FR"/>
                    </w:rPr>
                    <w:t>TOTAL (millions USD)</w:t>
                  </w:r>
                </w:p>
              </w:tc>
              <w:tc>
                <w:tcPr>
                  <w:tcW w:w="993" w:type="dxa"/>
                  <w:tcBorders>
                    <w:top w:val="single" w:sz="4" w:space="0" w:color="auto"/>
                  </w:tcBorders>
                  <w:shd w:val="clear" w:color="auto" w:fill="auto"/>
                  <w:noWrap/>
                  <w:vAlign w:val="bottom"/>
                </w:tcPr>
                <w:p w:rsidR="00FB7EAE" w:rsidRPr="00AB669F" w:rsidRDefault="00D13DD3" w:rsidP="00F46686">
                  <w:pPr>
                    <w:ind w:left="-57" w:right="-57"/>
                    <w:jc w:val="right"/>
                    <w:rPr>
                      <w:b/>
                      <w:sz w:val="20"/>
                      <w:szCs w:val="20"/>
                      <w:lang w:val="fr-FR"/>
                    </w:rPr>
                  </w:pPr>
                  <w:r w:rsidRPr="00AB669F">
                    <w:rPr>
                      <w:b/>
                      <w:bCs/>
                      <w:sz w:val="20"/>
                      <w:szCs w:val="20"/>
                      <w:lang w:val="fr-FR"/>
                    </w:rPr>
                    <w:t>4,</w:t>
                  </w:r>
                  <w:r w:rsidR="00FB7EAE" w:rsidRPr="00AB669F">
                    <w:rPr>
                      <w:b/>
                      <w:bCs/>
                      <w:sz w:val="20"/>
                      <w:szCs w:val="20"/>
                      <w:lang w:val="fr-FR"/>
                    </w:rPr>
                    <w:t>941</w:t>
                  </w:r>
                </w:p>
              </w:tc>
            </w:tr>
          </w:tbl>
          <w:p w:rsidR="006E51E2" w:rsidRPr="00AB669F" w:rsidRDefault="006E51E2" w:rsidP="00F46686">
            <w:pPr>
              <w:tabs>
                <w:tab w:val="right" w:pos="2437"/>
              </w:tabs>
              <w:jc w:val="right"/>
              <w:rPr>
                <w:bCs/>
                <w:sz w:val="20"/>
                <w:szCs w:val="20"/>
                <w:lang w:val="fr-FR"/>
              </w:rPr>
            </w:pPr>
          </w:p>
        </w:tc>
      </w:tr>
      <w:tr w:rsidR="00580000" w:rsidRPr="00AB669F">
        <w:trPr>
          <w:trHeight w:val="288"/>
        </w:trPr>
        <w:tc>
          <w:tcPr>
            <w:tcW w:w="2835" w:type="dxa"/>
            <w:tcMar>
              <w:top w:w="29" w:type="dxa"/>
              <w:left w:w="115" w:type="dxa"/>
              <w:bottom w:w="29" w:type="dxa"/>
              <w:right w:w="115" w:type="dxa"/>
            </w:tcMar>
          </w:tcPr>
          <w:p w:rsidR="008807C3" w:rsidRPr="00AB669F" w:rsidRDefault="008807C3" w:rsidP="008807C3">
            <w:pPr>
              <w:rPr>
                <w:b/>
                <w:lang w:val="fr-FR"/>
              </w:rPr>
            </w:pPr>
            <w:r w:rsidRPr="00AB669F">
              <w:rPr>
                <w:b/>
                <w:sz w:val="20"/>
                <w:lang w:val="fr-FR"/>
              </w:rPr>
              <w:t xml:space="preserve">Résultat 3 : </w:t>
            </w:r>
            <w:r w:rsidRPr="00AB669F">
              <w:rPr>
                <w:sz w:val="20"/>
                <w:lang w:val="fr-FR"/>
              </w:rPr>
              <w:t xml:space="preserve">Les habitats naturels stratégiquement importants (essentiels pour les migrations et la transhumance </w:t>
            </w:r>
            <w:r w:rsidRPr="00AB669F">
              <w:rPr>
                <w:sz w:val="20"/>
                <w:lang w:val="fr-FR"/>
              </w:rPr>
              <w:lastRenderedPageBreak/>
              <w:t xml:space="preserve">de la faune) dans le Corridor de faune </w:t>
            </w:r>
            <w:r w:rsidR="0016579A" w:rsidRPr="00AB669F">
              <w:rPr>
                <w:sz w:val="20"/>
                <w:lang w:val="fr-FR"/>
              </w:rPr>
              <w:t>dans le nord du Niger</w:t>
            </w:r>
            <w:r w:rsidRPr="00AB669F">
              <w:rPr>
                <w:sz w:val="20"/>
                <w:lang w:val="fr-FR"/>
              </w:rPr>
              <w:t xml:space="preserve"> couvrant ~ 12,69 millions d</w:t>
            </w:r>
            <w:r w:rsidR="004854B9" w:rsidRPr="00AB669F">
              <w:rPr>
                <w:sz w:val="20"/>
                <w:lang w:val="fr-FR"/>
              </w:rPr>
              <w:t>’</w:t>
            </w:r>
            <w:r w:rsidRPr="00AB669F">
              <w:rPr>
                <w:sz w:val="20"/>
                <w:lang w:val="fr-FR"/>
              </w:rPr>
              <w:t>hectares dans le paysage saharien bénéficient d</w:t>
            </w:r>
            <w:r w:rsidR="004854B9" w:rsidRPr="00AB669F">
              <w:rPr>
                <w:sz w:val="20"/>
                <w:lang w:val="fr-FR"/>
              </w:rPr>
              <w:t>’</w:t>
            </w:r>
            <w:r w:rsidRPr="00AB669F">
              <w:rPr>
                <w:sz w:val="20"/>
                <w:lang w:val="fr-FR"/>
              </w:rPr>
              <w:t>une protection grâce à des systèmes participatifs d</w:t>
            </w:r>
            <w:r w:rsidR="004854B9" w:rsidRPr="00AB669F">
              <w:rPr>
                <w:sz w:val="20"/>
                <w:lang w:val="fr-FR"/>
              </w:rPr>
              <w:t>’</w:t>
            </w:r>
            <w:r w:rsidRPr="00AB669F">
              <w:rPr>
                <w:sz w:val="20"/>
                <w:lang w:val="fr-FR"/>
              </w:rPr>
              <w:t>utilisation durable des terres, et les conditions nécessaires pour la connectivité future entre les réserves de Gadabedji, du Termit et de l</w:t>
            </w:r>
            <w:r w:rsidR="004854B9" w:rsidRPr="00AB669F">
              <w:rPr>
                <w:sz w:val="20"/>
                <w:lang w:val="fr-FR"/>
              </w:rPr>
              <w:t>’</w:t>
            </w:r>
            <w:r w:rsidRPr="00AB669F">
              <w:rPr>
                <w:sz w:val="20"/>
                <w:lang w:val="fr-FR"/>
              </w:rPr>
              <w:t>Aïr-Ténéré commencent à être rétablies</w:t>
            </w:r>
          </w:p>
          <w:p w:rsidR="00580000" w:rsidRPr="00AB669F" w:rsidRDefault="00580000" w:rsidP="006E51E2">
            <w:pPr>
              <w:rPr>
                <w:sz w:val="20"/>
                <w:szCs w:val="20"/>
                <w:lang w:val="fr-FR"/>
              </w:rPr>
            </w:pPr>
          </w:p>
        </w:tc>
        <w:tc>
          <w:tcPr>
            <w:tcW w:w="3119" w:type="dxa"/>
            <w:tcMar>
              <w:top w:w="29" w:type="dxa"/>
              <w:left w:w="115" w:type="dxa"/>
              <w:bottom w:w="29" w:type="dxa"/>
              <w:right w:w="115" w:type="dxa"/>
            </w:tcMar>
          </w:tcPr>
          <w:p w:rsidR="008807C3" w:rsidRPr="00AB669F" w:rsidRDefault="008807C3" w:rsidP="008807C3">
            <w:pPr>
              <w:rPr>
                <w:lang w:val="fr-FR"/>
              </w:rPr>
            </w:pPr>
            <w:r w:rsidRPr="00AB669F">
              <w:rPr>
                <w:b/>
                <w:sz w:val="20"/>
                <w:lang w:val="fr-FR"/>
              </w:rPr>
              <w:lastRenderedPageBreak/>
              <w:t>Situation de référence :  120 millions USD</w:t>
            </w:r>
          </w:p>
          <w:p w:rsidR="008807C3" w:rsidRPr="00AB669F" w:rsidRDefault="008807C3" w:rsidP="008807C3">
            <w:pPr>
              <w:pBdr>
                <w:bottom w:val="single" w:sz="4" w:space="0" w:color="auto"/>
              </w:pBdr>
              <w:rPr>
                <w:i/>
                <w:sz w:val="20"/>
                <w:lang w:val="fr-FR"/>
              </w:rPr>
            </w:pPr>
            <w:r w:rsidRPr="00AB669F">
              <w:rPr>
                <w:b/>
                <w:sz w:val="20"/>
                <w:lang w:val="fr-FR"/>
              </w:rPr>
              <w:t xml:space="preserve"> </w:t>
            </w:r>
            <w:r w:rsidRPr="00AB669F">
              <w:rPr>
                <w:i/>
                <w:sz w:val="20"/>
                <w:lang w:val="fr-FR"/>
              </w:rPr>
              <w:t>(estimation approximative) :</w:t>
            </w:r>
          </w:p>
          <w:p w:rsidR="007732C4" w:rsidRPr="00AB669F" w:rsidRDefault="007732C4" w:rsidP="007732C4">
            <w:pPr>
              <w:rPr>
                <w:b/>
                <w:sz w:val="20"/>
                <w:szCs w:val="20"/>
                <w:lang w:val="fr-FR"/>
              </w:rPr>
            </w:pPr>
          </w:p>
          <w:p w:rsidR="00D94E0F" w:rsidRPr="00AB669F" w:rsidRDefault="00D94E0F" w:rsidP="00D94E0F">
            <w:pPr>
              <w:rPr>
                <w:lang w:val="fr-FR"/>
              </w:rPr>
            </w:pPr>
            <w:r w:rsidRPr="00AB669F">
              <w:rPr>
                <w:sz w:val="20"/>
                <w:lang w:val="fr-FR"/>
              </w:rPr>
              <w:lastRenderedPageBreak/>
              <w:t>Composantes concernées des programmes sur la dégradation des terres, les systèmes pastoraux, la décentralisation et la planification de l</w:t>
            </w:r>
            <w:r w:rsidR="004854B9" w:rsidRPr="00AB669F">
              <w:rPr>
                <w:sz w:val="20"/>
                <w:lang w:val="fr-FR"/>
              </w:rPr>
              <w:t>’</w:t>
            </w:r>
            <w:r w:rsidRPr="00AB669F">
              <w:rPr>
                <w:sz w:val="20"/>
                <w:lang w:val="fr-FR"/>
              </w:rPr>
              <w:t xml:space="preserve">exploitation des terres dans les communes du Corridor : </w:t>
            </w:r>
          </w:p>
          <w:p w:rsidR="00D94E0F" w:rsidRPr="00AB669F" w:rsidRDefault="00D94E0F" w:rsidP="00D94E0F">
            <w:pPr>
              <w:rPr>
                <w:lang w:val="fr-FR"/>
              </w:rPr>
            </w:pPr>
            <w:r w:rsidRPr="00AB669F">
              <w:rPr>
                <w:sz w:val="20"/>
                <w:lang w:val="fr-FR"/>
              </w:rPr>
              <w:t xml:space="preserve">UNDAF + BM = 50 millions USD, </w:t>
            </w:r>
          </w:p>
          <w:p w:rsidR="00D94E0F" w:rsidRPr="00AB669F" w:rsidRDefault="00D94E0F" w:rsidP="00D94E0F">
            <w:pPr>
              <w:rPr>
                <w:lang w:val="fr-FR"/>
              </w:rPr>
            </w:pPr>
            <w:r w:rsidRPr="00AB669F">
              <w:rPr>
                <w:sz w:val="20"/>
                <w:lang w:val="fr-FR"/>
              </w:rPr>
              <w:t xml:space="preserve">UE+ </w:t>
            </w:r>
            <w:r w:rsidR="00A8761D" w:rsidRPr="00AB669F">
              <w:rPr>
                <w:sz w:val="20"/>
                <w:lang w:val="fr-FR"/>
              </w:rPr>
              <w:t>États</w:t>
            </w:r>
            <w:r w:rsidRPr="00AB669F">
              <w:rPr>
                <w:sz w:val="20"/>
                <w:lang w:val="fr-FR"/>
              </w:rPr>
              <w:t xml:space="preserve"> membres et autres : 70 millions USD</w:t>
            </w:r>
          </w:p>
          <w:p w:rsidR="007732C4" w:rsidRPr="00AB669F" w:rsidRDefault="007732C4" w:rsidP="007732C4">
            <w:pPr>
              <w:rPr>
                <w:b/>
                <w:sz w:val="20"/>
                <w:szCs w:val="20"/>
                <w:lang w:val="fr-FR"/>
              </w:rPr>
            </w:pPr>
          </w:p>
        </w:tc>
        <w:tc>
          <w:tcPr>
            <w:tcW w:w="5103" w:type="dxa"/>
            <w:tcMar>
              <w:top w:w="29" w:type="dxa"/>
              <w:left w:w="115" w:type="dxa"/>
              <w:bottom w:w="29" w:type="dxa"/>
              <w:right w:w="115" w:type="dxa"/>
            </w:tcMar>
          </w:tcPr>
          <w:p w:rsidR="00D94E0F" w:rsidRPr="00AB669F" w:rsidRDefault="00D94E0F" w:rsidP="00D94E0F">
            <w:pPr>
              <w:jc w:val="center"/>
              <w:rPr>
                <w:lang w:val="fr-FR"/>
              </w:rPr>
            </w:pPr>
            <w:r w:rsidRPr="00AB669F">
              <w:rPr>
                <w:b/>
                <w:sz w:val="20"/>
                <w:lang w:val="fr-FR"/>
              </w:rPr>
              <w:lastRenderedPageBreak/>
              <w:t>Alternative : 123,141 millions USD</w:t>
            </w:r>
          </w:p>
          <w:p w:rsidR="00580000" w:rsidRPr="00AB669F" w:rsidRDefault="00580000" w:rsidP="009D7F6B">
            <w:pPr>
              <w:pBdr>
                <w:bottom w:val="single" w:sz="4" w:space="0" w:color="auto"/>
              </w:pBdr>
              <w:jc w:val="center"/>
              <w:rPr>
                <w:sz w:val="20"/>
                <w:szCs w:val="20"/>
                <w:lang w:val="fr-FR"/>
              </w:rPr>
            </w:pPr>
          </w:p>
        </w:tc>
        <w:tc>
          <w:tcPr>
            <w:tcW w:w="3118" w:type="dxa"/>
            <w:tcMar>
              <w:top w:w="29" w:type="dxa"/>
              <w:left w:w="115" w:type="dxa"/>
              <w:bottom w:w="29" w:type="dxa"/>
              <w:right w:w="115" w:type="dxa"/>
            </w:tcMar>
          </w:tcPr>
          <w:tbl>
            <w:tblPr>
              <w:tblW w:w="2862" w:type="dxa"/>
              <w:tblLayout w:type="fixed"/>
              <w:tblLook w:val="04A0"/>
            </w:tblPr>
            <w:tblGrid>
              <w:gridCol w:w="1869"/>
              <w:gridCol w:w="993"/>
            </w:tblGrid>
            <w:tr w:rsidR="004E2A95" w:rsidRPr="00AB669F">
              <w:tc>
                <w:tcPr>
                  <w:tcW w:w="1869" w:type="dxa"/>
                  <w:shd w:val="clear" w:color="auto" w:fill="auto"/>
                  <w:noWrap/>
                  <w:vAlign w:val="bottom"/>
                </w:tcPr>
                <w:p w:rsidR="004E2A95" w:rsidRPr="00AB669F" w:rsidRDefault="00D94E0F" w:rsidP="00D94E0F">
                  <w:pPr>
                    <w:ind w:left="-57" w:right="-57"/>
                    <w:rPr>
                      <w:lang w:val="fr-FR"/>
                    </w:rPr>
                  </w:pPr>
                  <w:r w:rsidRPr="00AB669F">
                    <w:rPr>
                      <w:b/>
                      <w:sz w:val="20"/>
                      <w:lang w:val="fr-FR"/>
                    </w:rPr>
                    <w:t>FEM</w:t>
                  </w:r>
                </w:p>
              </w:tc>
              <w:tc>
                <w:tcPr>
                  <w:tcW w:w="993" w:type="dxa"/>
                  <w:shd w:val="clear" w:color="auto" w:fill="auto"/>
                  <w:noWrap/>
                  <w:vAlign w:val="bottom"/>
                </w:tcPr>
                <w:p w:rsidR="004E2A95" w:rsidRPr="00AB669F" w:rsidRDefault="00D13DD3" w:rsidP="00F46686">
                  <w:pPr>
                    <w:ind w:left="-57" w:right="-57"/>
                    <w:jc w:val="right"/>
                    <w:rPr>
                      <w:b/>
                      <w:sz w:val="20"/>
                      <w:szCs w:val="20"/>
                      <w:lang w:val="fr-FR"/>
                    </w:rPr>
                  </w:pPr>
                  <w:r w:rsidRPr="00AB669F">
                    <w:rPr>
                      <w:b/>
                      <w:bCs/>
                      <w:sz w:val="20"/>
                      <w:szCs w:val="20"/>
                      <w:lang w:val="fr-FR"/>
                    </w:rPr>
                    <w:t>0,</w:t>
                  </w:r>
                  <w:r w:rsidR="004E2A95" w:rsidRPr="00AB669F">
                    <w:rPr>
                      <w:b/>
                      <w:bCs/>
                      <w:sz w:val="20"/>
                      <w:szCs w:val="20"/>
                      <w:lang w:val="fr-FR"/>
                    </w:rPr>
                    <w:t>433</w:t>
                  </w:r>
                </w:p>
              </w:tc>
            </w:tr>
            <w:tr w:rsidR="004E2A95" w:rsidRPr="00AB669F">
              <w:tc>
                <w:tcPr>
                  <w:tcW w:w="1869" w:type="dxa"/>
                  <w:shd w:val="clear" w:color="auto" w:fill="auto"/>
                  <w:noWrap/>
                  <w:vAlign w:val="bottom"/>
                </w:tcPr>
                <w:p w:rsidR="004E2A95" w:rsidRPr="00AB669F" w:rsidRDefault="00D94E0F" w:rsidP="00D94E0F">
                  <w:pPr>
                    <w:ind w:right="-57"/>
                    <w:rPr>
                      <w:lang w:val="fr-FR"/>
                    </w:rPr>
                  </w:pPr>
                  <w:r w:rsidRPr="00AB669F">
                    <w:rPr>
                      <w:sz w:val="20"/>
                      <w:lang w:val="fr-FR"/>
                    </w:rPr>
                    <w:t>FAO</w:t>
                  </w:r>
                </w:p>
              </w:tc>
              <w:tc>
                <w:tcPr>
                  <w:tcW w:w="993" w:type="dxa"/>
                  <w:shd w:val="clear" w:color="auto" w:fill="auto"/>
                  <w:noWrap/>
                  <w:vAlign w:val="bottom"/>
                </w:tcPr>
                <w:p w:rsidR="004E2A95" w:rsidRPr="00AB669F" w:rsidRDefault="00D13DD3" w:rsidP="00D3340A">
                  <w:pPr>
                    <w:ind w:right="-57"/>
                    <w:jc w:val="right"/>
                    <w:rPr>
                      <w:sz w:val="20"/>
                      <w:szCs w:val="20"/>
                      <w:lang w:val="fr-FR"/>
                    </w:rPr>
                  </w:pPr>
                  <w:r w:rsidRPr="00AB669F">
                    <w:rPr>
                      <w:sz w:val="20"/>
                      <w:szCs w:val="20"/>
                      <w:lang w:val="fr-FR"/>
                    </w:rPr>
                    <w:t>2,</w:t>
                  </w:r>
                  <w:r w:rsidR="004E2A95" w:rsidRPr="00AB669F">
                    <w:rPr>
                      <w:sz w:val="20"/>
                      <w:szCs w:val="20"/>
                      <w:lang w:val="fr-FR"/>
                    </w:rPr>
                    <w:t>188</w:t>
                  </w:r>
                </w:p>
              </w:tc>
            </w:tr>
            <w:tr w:rsidR="004E2A95" w:rsidRPr="00AB669F">
              <w:tc>
                <w:tcPr>
                  <w:tcW w:w="1869" w:type="dxa"/>
                  <w:tcBorders>
                    <w:bottom w:val="single" w:sz="4" w:space="0" w:color="auto"/>
                  </w:tcBorders>
                  <w:shd w:val="clear" w:color="auto" w:fill="auto"/>
                  <w:noWrap/>
                  <w:vAlign w:val="bottom"/>
                </w:tcPr>
                <w:p w:rsidR="004E2A95" w:rsidRPr="00AB669F" w:rsidRDefault="00D94E0F" w:rsidP="00D94E0F">
                  <w:pPr>
                    <w:ind w:right="-57"/>
                    <w:rPr>
                      <w:lang w:val="fr-FR"/>
                    </w:rPr>
                  </w:pPr>
                  <w:r w:rsidRPr="00AB669F">
                    <w:rPr>
                      <w:sz w:val="20"/>
                      <w:lang w:val="fr-FR"/>
                    </w:rPr>
                    <w:t>Min. Agr. Dev.</w:t>
                  </w:r>
                </w:p>
              </w:tc>
              <w:tc>
                <w:tcPr>
                  <w:tcW w:w="993" w:type="dxa"/>
                  <w:tcBorders>
                    <w:bottom w:val="single" w:sz="4" w:space="0" w:color="auto"/>
                  </w:tcBorders>
                  <w:shd w:val="clear" w:color="auto" w:fill="auto"/>
                  <w:noWrap/>
                  <w:vAlign w:val="bottom"/>
                </w:tcPr>
                <w:p w:rsidR="004E2A95" w:rsidRPr="00AB669F" w:rsidRDefault="00D13DD3" w:rsidP="00D3340A">
                  <w:pPr>
                    <w:ind w:right="-57"/>
                    <w:jc w:val="right"/>
                    <w:rPr>
                      <w:sz w:val="20"/>
                      <w:szCs w:val="20"/>
                      <w:lang w:val="fr-FR"/>
                    </w:rPr>
                  </w:pPr>
                  <w:r w:rsidRPr="00AB669F">
                    <w:rPr>
                      <w:sz w:val="20"/>
                      <w:szCs w:val="20"/>
                      <w:lang w:val="fr-FR"/>
                    </w:rPr>
                    <w:t>0,</w:t>
                  </w:r>
                  <w:r w:rsidR="004E2A95" w:rsidRPr="00AB669F">
                    <w:rPr>
                      <w:sz w:val="20"/>
                      <w:szCs w:val="20"/>
                      <w:lang w:val="fr-FR"/>
                    </w:rPr>
                    <w:t>655</w:t>
                  </w:r>
                </w:p>
              </w:tc>
            </w:tr>
            <w:tr w:rsidR="004E2A95" w:rsidRPr="00AB669F">
              <w:tc>
                <w:tcPr>
                  <w:tcW w:w="1869" w:type="dxa"/>
                  <w:tcBorders>
                    <w:top w:val="single" w:sz="4" w:space="0" w:color="auto"/>
                  </w:tcBorders>
                  <w:shd w:val="clear" w:color="auto" w:fill="auto"/>
                  <w:noWrap/>
                  <w:vAlign w:val="bottom"/>
                </w:tcPr>
                <w:p w:rsidR="004E2A95" w:rsidRPr="00AB669F" w:rsidRDefault="00D94E0F" w:rsidP="00D94E0F">
                  <w:pPr>
                    <w:ind w:left="-57" w:right="-57"/>
                    <w:rPr>
                      <w:lang w:val="fr-FR"/>
                    </w:rPr>
                  </w:pPr>
                  <w:r w:rsidRPr="00AB669F">
                    <w:rPr>
                      <w:b/>
                      <w:sz w:val="20"/>
                      <w:lang w:val="fr-FR"/>
                    </w:rPr>
                    <w:t xml:space="preserve">TOTAL (millions </w:t>
                  </w:r>
                  <w:r w:rsidRPr="00AB669F">
                    <w:rPr>
                      <w:b/>
                      <w:sz w:val="20"/>
                      <w:lang w:val="fr-FR"/>
                    </w:rPr>
                    <w:lastRenderedPageBreak/>
                    <w:t>USD)</w:t>
                  </w:r>
                </w:p>
              </w:tc>
              <w:tc>
                <w:tcPr>
                  <w:tcW w:w="993" w:type="dxa"/>
                  <w:tcBorders>
                    <w:top w:val="single" w:sz="4" w:space="0" w:color="auto"/>
                  </w:tcBorders>
                  <w:shd w:val="clear" w:color="auto" w:fill="auto"/>
                  <w:noWrap/>
                  <w:vAlign w:val="bottom"/>
                </w:tcPr>
                <w:p w:rsidR="004E2A95" w:rsidRPr="00AB669F" w:rsidRDefault="00D13DD3" w:rsidP="00F46686">
                  <w:pPr>
                    <w:ind w:left="-57" w:right="-57"/>
                    <w:jc w:val="right"/>
                    <w:rPr>
                      <w:b/>
                      <w:sz w:val="20"/>
                      <w:szCs w:val="20"/>
                      <w:lang w:val="fr-FR"/>
                    </w:rPr>
                  </w:pPr>
                  <w:r w:rsidRPr="00AB669F">
                    <w:rPr>
                      <w:b/>
                      <w:bCs/>
                      <w:sz w:val="20"/>
                      <w:szCs w:val="20"/>
                      <w:lang w:val="fr-FR"/>
                    </w:rPr>
                    <w:lastRenderedPageBreak/>
                    <w:t>3,</w:t>
                  </w:r>
                  <w:r w:rsidR="004E2A95" w:rsidRPr="00AB669F">
                    <w:rPr>
                      <w:b/>
                      <w:bCs/>
                      <w:sz w:val="20"/>
                      <w:szCs w:val="20"/>
                      <w:lang w:val="fr-FR"/>
                    </w:rPr>
                    <w:t>276</w:t>
                  </w:r>
                </w:p>
              </w:tc>
            </w:tr>
          </w:tbl>
          <w:p w:rsidR="00580000" w:rsidRPr="00AB669F" w:rsidRDefault="00580000" w:rsidP="00F46686">
            <w:pPr>
              <w:tabs>
                <w:tab w:val="right" w:pos="2437"/>
              </w:tabs>
              <w:jc w:val="right"/>
              <w:rPr>
                <w:bCs/>
                <w:sz w:val="20"/>
                <w:szCs w:val="20"/>
                <w:lang w:val="fr-FR"/>
              </w:rPr>
            </w:pPr>
          </w:p>
        </w:tc>
      </w:tr>
      <w:tr w:rsidR="00783113" w:rsidRPr="00AB669F">
        <w:trPr>
          <w:trHeight w:val="681"/>
        </w:trPr>
        <w:tc>
          <w:tcPr>
            <w:tcW w:w="2835" w:type="dxa"/>
            <w:shd w:val="clear" w:color="auto" w:fill="E5DFEC"/>
            <w:tcMar>
              <w:top w:w="29" w:type="dxa"/>
              <w:left w:w="115" w:type="dxa"/>
              <w:bottom w:w="29" w:type="dxa"/>
              <w:right w:w="115" w:type="dxa"/>
            </w:tcMar>
          </w:tcPr>
          <w:p w:rsidR="00783113" w:rsidRPr="00AB669F" w:rsidRDefault="00D13DD3" w:rsidP="00D13DD3">
            <w:pPr>
              <w:rPr>
                <w:lang w:val="fr-FR"/>
              </w:rPr>
            </w:pPr>
            <w:r w:rsidRPr="00AB669F">
              <w:rPr>
                <w:b/>
                <w:sz w:val="20"/>
                <w:lang w:val="fr-FR"/>
              </w:rPr>
              <w:lastRenderedPageBreak/>
              <w:t>Autres : Unité de gestion du projet, équipe d</w:t>
            </w:r>
            <w:r w:rsidR="004854B9" w:rsidRPr="00AB669F">
              <w:rPr>
                <w:b/>
                <w:sz w:val="20"/>
                <w:lang w:val="fr-FR"/>
              </w:rPr>
              <w:t>’</w:t>
            </w:r>
            <w:r w:rsidRPr="00AB669F">
              <w:rPr>
                <w:b/>
                <w:sz w:val="20"/>
                <w:lang w:val="fr-FR"/>
              </w:rPr>
              <w:t>assistance technique à la mise en œuvre du programme et suivi indicatif</w:t>
            </w:r>
          </w:p>
        </w:tc>
        <w:tc>
          <w:tcPr>
            <w:tcW w:w="3119" w:type="dxa"/>
            <w:shd w:val="clear" w:color="auto" w:fill="E5DFEC"/>
            <w:tcMar>
              <w:top w:w="29" w:type="dxa"/>
              <w:left w:w="115" w:type="dxa"/>
              <w:bottom w:w="29" w:type="dxa"/>
              <w:right w:w="115" w:type="dxa"/>
            </w:tcMar>
          </w:tcPr>
          <w:p w:rsidR="00783113" w:rsidRPr="00AB669F" w:rsidRDefault="00D13DD3" w:rsidP="00D13DD3">
            <w:pPr>
              <w:jc w:val="center"/>
              <w:rPr>
                <w:lang w:val="fr-FR"/>
              </w:rPr>
            </w:pPr>
            <w:r w:rsidRPr="00AB669F">
              <w:rPr>
                <w:b/>
                <w:sz w:val="20"/>
                <w:lang w:val="fr-FR"/>
              </w:rPr>
              <w:t>s/o</w:t>
            </w:r>
          </w:p>
        </w:tc>
        <w:tc>
          <w:tcPr>
            <w:tcW w:w="5103" w:type="dxa"/>
            <w:shd w:val="clear" w:color="auto" w:fill="E5DFEC"/>
            <w:tcMar>
              <w:top w:w="29" w:type="dxa"/>
              <w:left w:w="115" w:type="dxa"/>
              <w:bottom w:w="29" w:type="dxa"/>
              <w:right w:w="115" w:type="dxa"/>
            </w:tcMar>
          </w:tcPr>
          <w:p w:rsidR="00D13DD3" w:rsidRPr="00AB669F" w:rsidRDefault="00D13DD3" w:rsidP="00D13DD3">
            <w:pPr>
              <w:jc w:val="center"/>
              <w:rPr>
                <w:lang w:val="fr-FR"/>
              </w:rPr>
            </w:pPr>
            <w:r w:rsidRPr="00AB669F">
              <w:rPr>
                <w:b/>
                <w:sz w:val="20"/>
                <w:lang w:val="fr-FR"/>
              </w:rPr>
              <w:t xml:space="preserve">Alternative : 1,163 millions USD </w:t>
            </w:r>
          </w:p>
          <w:p w:rsidR="00783113" w:rsidRPr="00AB669F" w:rsidRDefault="00783113" w:rsidP="009D7F6B">
            <w:pPr>
              <w:pBdr>
                <w:bottom w:val="single" w:sz="4" w:space="0" w:color="auto"/>
              </w:pBdr>
              <w:jc w:val="center"/>
              <w:rPr>
                <w:bCs/>
                <w:sz w:val="20"/>
                <w:szCs w:val="20"/>
                <w:lang w:val="fr-FR"/>
              </w:rPr>
            </w:pPr>
          </w:p>
        </w:tc>
        <w:tc>
          <w:tcPr>
            <w:tcW w:w="3118" w:type="dxa"/>
            <w:shd w:val="clear" w:color="auto" w:fill="E5DFEC"/>
            <w:tcMar>
              <w:top w:w="29" w:type="dxa"/>
              <w:left w:w="115" w:type="dxa"/>
              <w:bottom w:w="29" w:type="dxa"/>
              <w:right w:w="115" w:type="dxa"/>
            </w:tcMar>
          </w:tcPr>
          <w:tbl>
            <w:tblPr>
              <w:tblW w:w="2862" w:type="dxa"/>
              <w:tblLayout w:type="fixed"/>
              <w:tblLook w:val="04A0"/>
            </w:tblPr>
            <w:tblGrid>
              <w:gridCol w:w="1869"/>
              <w:gridCol w:w="993"/>
            </w:tblGrid>
            <w:tr w:rsidR="00FB7EAE" w:rsidRPr="00AB669F">
              <w:tc>
                <w:tcPr>
                  <w:tcW w:w="1869" w:type="dxa"/>
                  <w:shd w:val="clear" w:color="auto" w:fill="auto"/>
                  <w:noWrap/>
                  <w:vAlign w:val="bottom"/>
                </w:tcPr>
                <w:p w:rsidR="00FB7EAE" w:rsidRPr="00AB669F" w:rsidRDefault="00D13DD3" w:rsidP="00D13DD3">
                  <w:pPr>
                    <w:ind w:left="-57" w:right="-57"/>
                    <w:rPr>
                      <w:lang w:val="fr-FR"/>
                    </w:rPr>
                  </w:pPr>
                  <w:r w:rsidRPr="00AB669F">
                    <w:rPr>
                      <w:b/>
                      <w:sz w:val="20"/>
                      <w:lang w:val="fr-FR"/>
                    </w:rPr>
                    <w:t>FEM</w:t>
                  </w:r>
                </w:p>
              </w:tc>
              <w:tc>
                <w:tcPr>
                  <w:tcW w:w="993" w:type="dxa"/>
                  <w:shd w:val="clear" w:color="auto" w:fill="auto"/>
                  <w:noWrap/>
                  <w:vAlign w:val="bottom"/>
                </w:tcPr>
                <w:p w:rsidR="00FB7EAE" w:rsidRPr="00AB669F" w:rsidRDefault="00D13DD3" w:rsidP="00F46686">
                  <w:pPr>
                    <w:ind w:left="-57" w:right="-57"/>
                    <w:jc w:val="right"/>
                    <w:rPr>
                      <w:sz w:val="20"/>
                      <w:szCs w:val="20"/>
                      <w:lang w:val="fr-FR"/>
                    </w:rPr>
                  </w:pPr>
                  <w:r w:rsidRPr="00AB669F">
                    <w:rPr>
                      <w:b/>
                      <w:bCs/>
                      <w:sz w:val="20"/>
                      <w:szCs w:val="20"/>
                      <w:lang w:val="fr-FR"/>
                    </w:rPr>
                    <w:t>0,</w:t>
                  </w:r>
                  <w:r w:rsidR="00FB7EAE" w:rsidRPr="00AB669F">
                    <w:rPr>
                      <w:b/>
                      <w:bCs/>
                      <w:sz w:val="20"/>
                      <w:szCs w:val="20"/>
                      <w:lang w:val="fr-FR"/>
                    </w:rPr>
                    <w:t>177</w:t>
                  </w:r>
                </w:p>
              </w:tc>
            </w:tr>
            <w:tr w:rsidR="00FB7EAE" w:rsidRPr="00AB669F">
              <w:tc>
                <w:tcPr>
                  <w:tcW w:w="1869" w:type="dxa"/>
                  <w:shd w:val="clear" w:color="auto" w:fill="auto"/>
                  <w:noWrap/>
                  <w:vAlign w:val="bottom"/>
                </w:tcPr>
                <w:p w:rsidR="00FB7EAE" w:rsidRPr="00AB669F" w:rsidRDefault="00D13DD3" w:rsidP="00D13DD3">
                  <w:pPr>
                    <w:ind w:left="-57" w:right="-57"/>
                    <w:rPr>
                      <w:lang w:val="fr-FR"/>
                    </w:rPr>
                  </w:pPr>
                  <w:r w:rsidRPr="00AB669F">
                    <w:rPr>
                      <w:sz w:val="20"/>
                      <w:lang w:val="fr-FR"/>
                    </w:rPr>
                    <w:t>MELD</w:t>
                  </w:r>
                </w:p>
              </w:tc>
              <w:tc>
                <w:tcPr>
                  <w:tcW w:w="993" w:type="dxa"/>
                  <w:shd w:val="clear" w:color="auto" w:fill="auto"/>
                  <w:noWrap/>
                  <w:vAlign w:val="bottom"/>
                </w:tcPr>
                <w:p w:rsidR="00FB7EAE" w:rsidRPr="00AB669F" w:rsidRDefault="00D13DD3" w:rsidP="00F46686">
                  <w:pPr>
                    <w:ind w:left="-57" w:right="-57"/>
                    <w:jc w:val="right"/>
                    <w:rPr>
                      <w:sz w:val="20"/>
                      <w:szCs w:val="20"/>
                      <w:lang w:val="fr-FR"/>
                    </w:rPr>
                  </w:pPr>
                  <w:r w:rsidRPr="00AB669F">
                    <w:rPr>
                      <w:sz w:val="20"/>
                      <w:szCs w:val="20"/>
                      <w:lang w:val="fr-FR"/>
                    </w:rPr>
                    <w:t>0,</w:t>
                  </w:r>
                  <w:r w:rsidR="00FB7EAE" w:rsidRPr="00AB669F">
                    <w:rPr>
                      <w:sz w:val="20"/>
                      <w:szCs w:val="20"/>
                      <w:lang w:val="fr-FR"/>
                    </w:rPr>
                    <w:t>736</w:t>
                  </w:r>
                </w:p>
              </w:tc>
            </w:tr>
            <w:tr w:rsidR="00FB7EAE" w:rsidRPr="00AB669F">
              <w:tc>
                <w:tcPr>
                  <w:tcW w:w="1869" w:type="dxa"/>
                  <w:tcBorders>
                    <w:bottom w:val="single" w:sz="4" w:space="0" w:color="auto"/>
                  </w:tcBorders>
                  <w:shd w:val="clear" w:color="auto" w:fill="auto"/>
                  <w:noWrap/>
                  <w:vAlign w:val="bottom"/>
                </w:tcPr>
                <w:p w:rsidR="00FB7EAE" w:rsidRPr="00AB669F" w:rsidRDefault="00D13DD3" w:rsidP="00D13DD3">
                  <w:pPr>
                    <w:ind w:left="-57" w:right="-57"/>
                    <w:rPr>
                      <w:lang w:val="fr-FR"/>
                    </w:rPr>
                  </w:pPr>
                  <w:r w:rsidRPr="00AB669F">
                    <w:rPr>
                      <w:sz w:val="20"/>
                      <w:lang w:val="fr-FR"/>
                    </w:rPr>
                    <w:t>PNUD</w:t>
                  </w:r>
                </w:p>
              </w:tc>
              <w:tc>
                <w:tcPr>
                  <w:tcW w:w="993" w:type="dxa"/>
                  <w:tcBorders>
                    <w:bottom w:val="single" w:sz="4" w:space="0" w:color="auto"/>
                  </w:tcBorders>
                  <w:shd w:val="clear" w:color="auto" w:fill="auto"/>
                  <w:noWrap/>
                  <w:vAlign w:val="bottom"/>
                </w:tcPr>
                <w:p w:rsidR="00FB7EAE" w:rsidRPr="00AB669F" w:rsidRDefault="00D13DD3" w:rsidP="00F46686">
                  <w:pPr>
                    <w:ind w:left="-57" w:right="-57"/>
                    <w:jc w:val="right"/>
                    <w:rPr>
                      <w:sz w:val="20"/>
                      <w:szCs w:val="20"/>
                      <w:lang w:val="fr-FR"/>
                    </w:rPr>
                  </w:pPr>
                  <w:r w:rsidRPr="00AB669F">
                    <w:rPr>
                      <w:sz w:val="20"/>
                      <w:szCs w:val="20"/>
                      <w:lang w:val="fr-FR"/>
                    </w:rPr>
                    <w:t>0,</w:t>
                  </w:r>
                  <w:r w:rsidR="00FB7EAE" w:rsidRPr="00AB669F">
                    <w:rPr>
                      <w:sz w:val="20"/>
                      <w:szCs w:val="20"/>
                      <w:lang w:val="fr-FR"/>
                    </w:rPr>
                    <w:t>250</w:t>
                  </w:r>
                </w:p>
              </w:tc>
            </w:tr>
            <w:tr w:rsidR="00FB7EAE" w:rsidRPr="00AB669F">
              <w:tc>
                <w:tcPr>
                  <w:tcW w:w="1869" w:type="dxa"/>
                  <w:tcBorders>
                    <w:top w:val="single" w:sz="4" w:space="0" w:color="auto"/>
                  </w:tcBorders>
                  <w:shd w:val="clear" w:color="auto" w:fill="auto"/>
                  <w:noWrap/>
                  <w:vAlign w:val="bottom"/>
                </w:tcPr>
                <w:p w:rsidR="00FB7EAE" w:rsidRPr="00AB669F" w:rsidRDefault="00D13DD3" w:rsidP="00D13DD3">
                  <w:pPr>
                    <w:ind w:left="-57" w:right="-57"/>
                    <w:rPr>
                      <w:lang w:val="fr-FR"/>
                    </w:rPr>
                  </w:pPr>
                  <w:r w:rsidRPr="00AB669F">
                    <w:rPr>
                      <w:b/>
                      <w:sz w:val="20"/>
                      <w:lang w:val="fr-FR"/>
                    </w:rPr>
                    <w:t>TOTAL (millions USD)</w:t>
                  </w:r>
                </w:p>
              </w:tc>
              <w:tc>
                <w:tcPr>
                  <w:tcW w:w="993" w:type="dxa"/>
                  <w:tcBorders>
                    <w:top w:val="single" w:sz="4" w:space="0" w:color="auto"/>
                  </w:tcBorders>
                  <w:shd w:val="clear" w:color="auto" w:fill="auto"/>
                  <w:noWrap/>
                  <w:vAlign w:val="bottom"/>
                </w:tcPr>
                <w:p w:rsidR="00FB7EAE" w:rsidRPr="00AB669F" w:rsidRDefault="00FB7EAE" w:rsidP="006E51E2">
                  <w:pPr>
                    <w:ind w:left="-57" w:right="-57"/>
                    <w:jc w:val="right"/>
                    <w:rPr>
                      <w:sz w:val="20"/>
                      <w:szCs w:val="20"/>
                      <w:lang w:val="fr-FR"/>
                    </w:rPr>
                  </w:pPr>
                  <w:r w:rsidRPr="00AB669F">
                    <w:rPr>
                      <w:b/>
                      <w:bCs/>
                      <w:sz w:val="20"/>
                      <w:szCs w:val="20"/>
                      <w:lang w:val="fr-FR"/>
                    </w:rPr>
                    <w:t>1</w:t>
                  </w:r>
                  <w:r w:rsidR="00D13DD3" w:rsidRPr="00AB669F">
                    <w:rPr>
                      <w:b/>
                      <w:bCs/>
                      <w:sz w:val="20"/>
                      <w:szCs w:val="20"/>
                      <w:lang w:val="fr-FR"/>
                    </w:rPr>
                    <w:t>,</w:t>
                  </w:r>
                  <w:r w:rsidRPr="00AB669F">
                    <w:rPr>
                      <w:b/>
                      <w:bCs/>
                      <w:sz w:val="20"/>
                      <w:szCs w:val="20"/>
                      <w:lang w:val="fr-FR"/>
                    </w:rPr>
                    <w:t>163</w:t>
                  </w:r>
                </w:p>
              </w:tc>
            </w:tr>
          </w:tbl>
          <w:p w:rsidR="00783113" w:rsidRPr="00AB669F" w:rsidRDefault="00783113" w:rsidP="00F46686">
            <w:pPr>
              <w:rPr>
                <w:b/>
                <w:sz w:val="20"/>
                <w:szCs w:val="20"/>
                <w:lang w:val="fr-FR"/>
              </w:rPr>
            </w:pPr>
          </w:p>
        </w:tc>
      </w:tr>
      <w:tr w:rsidR="00783113" w:rsidRPr="00AB669F">
        <w:trPr>
          <w:trHeight w:val="681"/>
        </w:trPr>
        <w:tc>
          <w:tcPr>
            <w:tcW w:w="2835" w:type="dxa"/>
            <w:shd w:val="clear" w:color="auto" w:fill="E5DFEC"/>
            <w:tcMar>
              <w:top w:w="29" w:type="dxa"/>
              <w:left w:w="115" w:type="dxa"/>
              <w:bottom w:w="29" w:type="dxa"/>
              <w:right w:w="115" w:type="dxa"/>
            </w:tcMar>
          </w:tcPr>
          <w:p w:rsidR="00783113" w:rsidRPr="00AB669F" w:rsidRDefault="00D13DD3" w:rsidP="00D13DD3">
            <w:pPr>
              <w:rPr>
                <w:lang w:val="fr-FR"/>
              </w:rPr>
            </w:pPr>
            <w:r w:rsidRPr="00AB669F">
              <w:rPr>
                <w:b/>
                <w:sz w:val="20"/>
                <w:lang w:val="fr-FR"/>
              </w:rPr>
              <w:t>TOTAL DES COUTS</w:t>
            </w:r>
          </w:p>
        </w:tc>
        <w:tc>
          <w:tcPr>
            <w:tcW w:w="3119" w:type="dxa"/>
            <w:shd w:val="clear" w:color="auto" w:fill="E5DFEC"/>
            <w:tcMar>
              <w:top w:w="29" w:type="dxa"/>
              <w:left w:w="115" w:type="dxa"/>
              <w:bottom w:w="29" w:type="dxa"/>
              <w:right w:w="115" w:type="dxa"/>
            </w:tcMar>
          </w:tcPr>
          <w:p w:rsidR="00D13DD3" w:rsidRPr="00AB669F" w:rsidRDefault="00D13DD3" w:rsidP="00D13DD3">
            <w:pPr>
              <w:rPr>
                <w:lang w:val="fr-FR"/>
              </w:rPr>
            </w:pPr>
            <w:r w:rsidRPr="00AB669F">
              <w:rPr>
                <w:b/>
                <w:sz w:val="20"/>
                <w:lang w:val="fr-FR"/>
              </w:rPr>
              <w:t>Situation de référence : 191,4 millions USD</w:t>
            </w:r>
          </w:p>
          <w:p w:rsidR="00783113" w:rsidRPr="00AB669F" w:rsidRDefault="00783113" w:rsidP="009D7F6B">
            <w:pPr>
              <w:pBdr>
                <w:bottom w:val="single" w:sz="4" w:space="0" w:color="auto"/>
              </w:pBdr>
              <w:rPr>
                <w:b/>
                <w:sz w:val="20"/>
                <w:szCs w:val="20"/>
                <w:lang w:val="fr-FR"/>
              </w:rPr>
            </w:pPr>
          </w:p>
        </w:tc>
        <w:tc>
          <w:tcPr>
            <w:tcW w:w="5103" w:type="dxa"/>
            <w:shd w:val="clear" w:color="auto" w:fill="E5DFEC"/>
            <w:tcMar>
              <w:top w:w="29" w:type="dxa"/>
              <w:left w:w="115" w:type="dxa"/>
              <w:bottom w:w="29" w:type="dxa"/>
              <w:right w:w="115" w:type="dxa"/>
            </w:tcMar>
          </w:tcPr>
          <w:p w:rsidR="00D13DD3" w:rsidRPr="00AB669F" w:rsidRDefault="00D13DD3" w:rsidP="00D13DD3">
            <w:pPr>
              <w:jc w:val="center"/>
              <w:rPr>
                <w:lang w:val="fr-FR"/>
              </w:rPr>
            </w:pPr>
            <w:r w:rsidRPr="00AB669F">
              <w:rPr>
                <w:b/>
                <w:sz w:val="20"/>
                <w:lang w:val="fr-FR"/>
              </w:rPr>
              <w:t xml:space="preserve">Alternative :  201,360 millions USD </w:t>
            </w:r>
          </w:p>
          <w:p w:rsidR="00783113" w:rsidRPr="00AB669F" w:rsidRDefault="00783113" w:rsidP="009D7F6B">
            <w:pPr>
              <w:pBdr>
                <w:bottom w:val="single" w:sz="4" w:space="0" w:color="auto"/>
              </w:pBdr>
              <w:jc w:val="center"/>
              <w:rPr>
                <w:b/>
                <w:sz w:val="20"/>
                <w:szCs w:val="20"/>
                <w:lang w:val="fr-FR"/>
              </w:rPr>
            </w:pPr>
          </w:p>
        </w:tc>
        <w:tc>
          <w:tcPr>
            <w:tcW w:w="3118" w:type="dxa"/>
            <w:shd w:val="clear" w:color="auto" w:fill="E5DFEC"/>
            <w:tcMar>
              <w:top w:w="29" w:type="dxa"/>
              <w:left w:w="115" w:type="dxa"/>
              <w:bottom w:w="29" w:type="dxa"/>
              <w:right w:w="115" w:type="dxa"/>
            </w:tcMar>
          </w:tcPr>
          <w:p w:rsidR="00D13DD3" w:rsidRPr="00AB669F" w:rsidRDefault="00D13DD3" w:rsidP="00D13DD3">
            <w:pPr>
              <w:tabs>
                <w:tab w:val="right" w:pos="2437"/>
              </w:tabs>
              <w:rPr>
                <w:b/>
                <w:sz w:val="20"/>
                <w:lang w:val="fr-FR"/>
              </w:rPr>
            </w:pPr>
            <w:r w:rsidRPr="00AB669F">
              <w:rPr>
                <w:b/>
                <w:sz w:val="20"/>
                <w:lang w:val="fr-FR"/>
              </w:rPr>
              <w:t>Incrément :</w:t>
            </w:r>
          </w:p>
          <w:p w:rsidR="00783113" w:rsidRPr="00AB669F" w:rsidRDefault="00783113" w:rsidP="00FB56CC">
            <w:pPr>
              <w:jc w:val="center"/>
              <w:rPr>
                <w:sz w:val="20"/>
                <w:szCs w:val="20"/>
                <w:lang w:val="fr-FR"/>
              </w:rPr>
            </w:pPr>
          </w:p>
          <w:tbl>
            <w:tblPr>
              <w:tblW w:w="2862" w:type="dxa"/>
              <w:tblLayout w:type="fixed"/>
              <w:tblLook w:val="0000"/>
            </w:tblPr>
            <w:tblGrid>
              <w:gridCol w:w="1869"/>
              <w:gridCol w:w="993"/>
            </w:tblGrid>
            <w:tr w:rsidR="00FB7EAE" w:rsidRPr="00AB669F">
              <w:trPr>
                <w:trHeight w:val="269"/>
              </w:trPr>
              <w:tc>
                <w:tcPr>
                  <w:tcW w:w="1869" w:type="dxa"/>
                  <w:tcBorders>
                    <w:top w:val="nil"/>
                    <w:left w:val="nil"/>
                    <w:bottom w:val="nil"/>
                    <w:right w:val="nil"/>
                  </w:tcBorders>
                  <w:shd w:val="clear" w:color="auto" w:fill="auto"/>
                  <w:noWrap/>
                  <w:vAlign w:val="bottom"/>
                </w:tcPr>
                <w:p w:rsidR="00FB7EAE" w:rsidRPr="00AB669F" w:rsidRDefault="00D13DD3" w:rsidP="00D13DD3">
                  <w:pPr>
                    <w:rPr>
                      <w:lang w:val="fr-FR"/>
                    </w:rPr>
                  </w:pPr>
                  <w:r w:rsidRPr="00AB669F">
                    <w:rPr>
                      <w:b/>
                      <w:sz w:val="20"/>
                      <w:lang w:val="fr-FR"/>
                    </w:rPr>
                    <w:t>FEM</w:t>
                  </w:r>
                </w:p>
              </w:tc>
              <w:tc>
                <w:tcPr>
                  <w:tcW w:w="993" w:type="dxa"/>
                  <w:tcBorders>
                    <w:top w:val="nil"/>
                    <w:left w:val="nil"/>
                    <w:bottom w:val="nil"/>
                    <w:right w:val="nil"/>
                  </w:tcBorders>
                  <w:shd w:val="clear" w:color="auto" w:fill="auto"/>
                  <w:noWrap/>
                  <w:vAlign w:val="bottom"/>
                </w:tcPr>
                <w:p w:rsidR="00FB7EAE" w:rsidRPr="00AB669F" w:rsidRDefault="00D13DD3" w:rsidP="00FB56CC">
                  <w:pPr>
                    <w:jc w:val="right"/>
                    <w:rPr>
                      <w:b/>
                      <w:sz w:val="20"/>
                      <w:szCs w:val="20"/>
                      <w:lang w:val="fr-FR"/>
                    </w:rPr>
                  </w:pPr>
                  <w:r w:rsidRPr="00AB669F">
                    <w:rPr>
                      <w:b/>
                      <w:sz w:val="20"/>
                      <w:szCs w:val="20"/>
                      <w:lang w:val="fr-FR"/>
                    </w:rPr>
                    <w:t>1,</w:t>
                  </w:r>
                  <w:r w:rsidR="00FB7EAE" w:rsidRPr="00AB669F">
                    <w:rPr>
                      <w:b/>
                      <w:sz w:val="20"/>
                      <w:szCs w:val="20"/>
                      <w:lang w:val="fr-FR"/>
                    </w:rPr>
                    <w:t>768</w:t>
                  </w:r>
                </w:p>
              </w:tc>
            </w:tr>
            <w:tr w:rsidR="00FB7EAE" w:rsidRPr="00AB669F">
              <w:trPr>
                <w:trHeight w:val="269"/>
              </w:trPr>
              <w:tc>
                <w:tcPr>
                  <w:tcW w:w="1869" w:type="dxa"/>
                  <w:tcBorders>
                    <w:top w:val="nil"/>
                    <w:left w:val="nil"/>
                    <w:bottom w:val="nil"/>
                    <w:right w:val="nil"/>
                  </w:tcBorders>
                  <w:shd w:val="clear" w:color="auto" w:fill="auto"/>
                  <w:noWrap/>
                  <w:vAlign w:val="bottom"/>
                </w:tcPr>
                <w:p w:rsidR="00FB7EAE" w:rsidRPr="00AB669F" w:rsidRDefault="00D13DD3" w:rsidP="00D13DD3">
                  <w:pPr>
                    <w:rPr>
                      <w:lang w:val="fr-FR"/>
                    </w:rPr>
                  </w:pPr>
                  <w:r w:rsidRPr="00AB669F">
                    <w:rPr>
                      <w:sz w:val="20"/>
                      <w:lang w:val="fr-FR"/>
                    </w:rPr>
                    <w:t>MELD</w:t>
                  </w:r>
                </w:p>
              </w:tc>
              <w:tc>
                <w:tcPr>
                  <w:tcW w:w="993" w:type="dxa"/>
                  <w:tcBorders>
                    <w:top w:val="nil"/>
                    <w:left w:val="nil"/>
                    <w:bottom w:val="nil"/>
                    <w:right w:val="nil"/>
                  </w:tcBorders>
                  <w:shd w:val="clear" w:color="auto" w:fill="auto"/>
                  <w:noWrap/>
                  <w:vAlign w:val="bottom"/>
                </w:tcPr>
                <w:p w:rsidR="00FB7EAE" w:rsidRPr="00AB669F" w:rsidRDefault="00D13DD3" w:rsidP="00FB56CC">
                  <w:pPr>
                    <w:jc w:val="right"/>
                    <w:rPr>
                      <w:sz w:val="20"/>
                      <w:szCs w:val="20"/>
                      <w:lang w:val="fr-FR"/>
                    </w:rPr>
                  </w:pPr>
                  <w:r w:rsidRPr="00AB669F">
                    <w:rPr>
                      <w:sz w:val="20"/>
                      <w:szCs w:val="20"/>
                      <w:lang w:val="fr-FR"/>
                    </w:rPr>
                    <w:t>1,</w:t>
                  </w:r>
                  <w:r w:rsidR="00FB7EAE" w:rsidRPr="00AB669F">
                    <w:rPr>
                      <w:sz w:val="20"/>
                      <w:szCs w:val="20"/>
                      <w:lang w:val="fr-FR"/>
                    </w:rPr>
                    <w:t>472</w:t>
                  </w:r>
                </w:p>
              </w:tc>
            </w:tr>
            <w:tr w:rsidR="00FB7EAE" w:rsidRPr="00AB669F">
              <w:trPr>
                <w:trHeight w:val="269"/>
              </w:trPr>
              <w:tc>
                <w:tcPr>
                  <w:tcW w:w="1869" w:type="dxa"/>
                  <w:tcBorders>
                    <w:top w:val="nil"/>
                    <w:left w:val="nil"/>
                    <w:bottom w:val="nil"/>
                    <w:right w:val="nil"/>
                  </w:tcBorders>
                  <w:shd w:val="clear" w:color="auto" w:fill="auto"/>
                  <w:noWrap/>
                  <w:vAlign w:val="bottom"/>
                </w:tcPr>
                <w:p w:rsidR="00FB7EAE" w:rsidRPr="00AB669F" w:rsidDel="009D7F6B" w:rsidRDefault="00D13DD3" w:rsidP="00D13DD3">
                  <w:pPr>
                    <w:rPr>
                      <w:lang w:val="fr-FR"/>
                    </w:rPr>
                  </w:pPr>
                  <w:r w:rsidRPr="00AB669F">
                    <w:rPr>
                      <w:sz w:val="20"/>
                      <w:lang w:val="fr-FR"/>
                    </w:rPr>
                    <w:t>Min. Agr. Dev.</w:t>
                  </w:r>
                </w:p>
              </w:tc>
              <w:tc>
                <w:tcPr>
                  <w:tcW w:w="993" w:type="dxa"/>
                  <w:tcBorders>
                    <w:top w:val="nil"/>
                    <w:left w:val="nil"/>
                    <w:bottom w:val="nil"/>
                    <w:right w:val="nil"/>
                  </w:tcBorders>
                  <w:shd w:val="clear" w:color="auto" w:fill="auto"/>
                  <w:noWrap/>
                  <w:vAlign w:val="bottom"/>
                </w:tcPr>
                <w:p w:rsidR="00FB7EAE" w:rsidRPr="00AB669F" w:rsidDel="009D7F6B" w:rsidRDefault="00D13DD3" w:rsidP="00FB56CC">
                  <w:pPr>
                    <w:jc w:val="right"/>
                    <w:rPr>
                      <w:sz w:val="20"/>
                      <w:szCs w:val="20"/>
                      <w:lang w:val="fr-FR"/>
                    </w:rPr>
                  </w:pPr>
                  <w:r w:rsidRPr="00AB669F">
                    <w:rPr>
                      <w:sz w:val="20"/>
                      <w:szCs w:val="20"/>
                      <w:lang w:val="fr-FR"/>
                    </w:rPr>
                    <w:t>1,</w:t>
                  </w:r>
                  <w:r w:rsidR="00FB7EAE" w:rsidRPr="00AB669F">
                    <w:rPr>
                      <w:sz w:val="20"/>
                      <w:szCs w:val="20"/>
                      <w:lang w:val="fr-FR"/>
                    </w:rPr>
                    <w:t>310</w:t>
                  </w:r>
                </w:p>
              </w:tc>
            </w:tr>
            <w:tr w:rsidR="00FB7EAE" w:rsidRPr="00AB669F">
              <w:trPr>
                <w:trHeight w:val="269"/>
              </w:trPr>
              <w:tc>
                <w:tcPr>
                  <w:tcW w:w="1869" w:type="dxa"/>
                  <w:tcBorders>
                    <w:top w:val="nil"/>
                    <w:left w:val="nil"/>
                    <w:bottom w:val="nil"/>
                    <w:right w:val="nil"/>
                  </w:tcBorders>
                  <w:shd w:val="clear" w:color="auto" w:fill="auto"/>
                  <w:noWrap/>
                  <w:vAlign w:val="bottom"/>
                </w:tcPr>
                <w:p w:rsidR="00FB7EAE" w:rsidRPr="00AB669F" w:rsidRDefault="00D13DD3" w:rsidP="00D13DD3">
                  <w:pPr>
                    <w:rPr>
                      <w:lang w:val="fr-FR"/>
                    </w:rPr>
                  </w:pPr>
                  <w:r w:rsidRPr="00AB669F">
                    <w:rPr>
                      <w:sz w:val="20"/>
                      <w:lang w:val="fr-FR"/>
                    </w:rPr>
                    <w:t>ONG ASB</w:t>
                  </w:r>
                </w:p>
              </w:tc>
              <w:tc>
                <w:tcPr>
                  <w:tcW w:w="993" w:type="dxa"/>
                  <w:tcBorders>
                    <w:top w:val="nil"/>
                    <w:left w:val="nil"/>
                    <w:bottom w:val="nil"/>
                    <w:right w:val="nil"/>
                  </w:tcBorders>
                  <w:shd w:val="clear" w:color="auto" w:fill="auto"/>
                  <w:noWrap/>
                  <w:vAlign w:val="bottom"/>
                </w:tcPr>
                <w:p w:rsidR="00FB7EAE" w:rsidRPr="00AB669F" w:rsidRDefault="00D13DD3" w:rsidP="00FB56CC">
                  <w:pPr>
                    <w:jc w:val="right"/>
                    <w:rPr>
                      <w:sz w:val="20"/>
                      <w:szCs w:val="20"/>
                      <w:lang w:val="fr-FR"/>
                    </w:rPr>
                  </w:pPr>
                  <w:r w:rsidRPr="00AB669F">
                    <w:rPr>
                      <w:sz w:val="20"/>
                      <w:szCs w:val="20"/>
                      <w:lang w:val="fr-FR"/>
                    </w:rPr>
                    <w:t>2,</w:t>
                  </w:r>
                  <w:r w:rsidR="00FB7EAE" w:rsidRPr="00AB669F">
                    <w:rPr>
                      <w:sz w:val="20"/>
                      <w:szCs w:val="20"/>
                      <w:lang w:val="fr-FR"/>
                    </w:rPr>
                    <w:t>000</w:t>
                  </w:r>
                </w:p>
              </w:tc>
            </w:tr>
            <w:tr w:rsidR="00FB7EAE" w:rsidRPr="00AB669F">
              <w:trPr>
                <w:trHeight w:val="269"/>
              </w:trPr>
              <w:tc>
                <w:tcPr>
                  <w:tcW w:w="1869" w:type="dxa"/>
                  <w:tcBorders>
                    <w:top w:val="nil"/>
                    <w:left w:val="nil"/>
                    <w:bottom w:val="nil"/>
                    <w:right w:val="nil"/>
                  </w:tcBorders>
                  <w:shd w:val="clear" w:color="auto" w:fill="auto"/>
                  <w:noWrap/>
                  <w:vAlign w:val="bottom"/>
                </w:tcPr>
                <w:p w:rsidR="00FB7EAE" w:rsidRPr="00AB669F" w:rsidRDefault="00D13DD3" w:rsidP="00D13DD3">
                  <w:pPr>
                    <w:rPr>
                      <w:lang w:val="fr-FR"/>
                    </w:rPr>
                  </w:pPr>
                  <w:r w:rsidRPr="00AB669F">
                    <w:rPr>
                      <w:sz w:val="20"/>
                      <w:lang w:val="fr-FR"/>
                    </w:rPr>
                    <w:t>Proj Ant SS</w:t>
                  </w:r>
                </w:p>
              </w:tc>
              <w:tc>
                <w:tcPr>
                  <w:tcW w:w="993" w:type="dxa"/>
                  <w:tcBorders>
                    <w:top w:val="nil"/>
                    <w:left w:val="nil"/>
                    <w:bottom w:val="nil"/>
                    <w:right w:val="nil"/>
                  </w:tcBorders>
                  <w:shd w:val="clear" w:color="auto" w:fill="auto"/>
                  <w:noWrap/>
                  <w:vAlign w:val="bottom"/>
                </w:tcPr>
                <w:p w:rsidR="00FB7EAE" w:rsidRPr="00AB669F" w:rsidRDefault="00D13DD3" w:rsidP="00FB56CC">
                  <w:pPr>
                    <w:jc w:val="right"/>
                    <w:rPr>
                      <w:sz w:val="20"/>
                      <w:szCs w:val="20"/>
                      <w:lang w:val="fr-FR"/>
                    </w:rPr>
                  </w:pPr>
                  <w:r w:rsidRPr="00AB669F">
                    <w:rPr>
                      <w:sz w:val="20"/>
                      <w:szCs w:val="20"/>
                      <w:lang w:val="fr-FR"/>
                    </w:rPr>
                    <w:t>2,</w:t>
                  </w:r>
                  <w:r w:rsidR="00FB7EAE" w:rsidRPr="00AB669F">
                    <w:rPr>
                      <w:sz w:val="20"/>
                      <w:szCs w:val="20"/>
                      <w:lang w:val="fr-FR"/>
                    </w:rPr>
                    <w:t>136</w:t>
                  </w:r>
                </w:p>
              </w:tc>
            </w:tr>
            <w:tr w:rsidR="00FB7EAE" w:rsidRPr="00AB669F">
              <w:trPr>
                <w:trHeight w:val="269"/>
              </w:trPr>
              <w:tc>
                <w:tcPr>
                  <w:tcW w:w="1869" w:type="dxa"/>
                  <w:tcBorders>
                    <w:top w:val="nil"/>
                    <w:left w:val="nil"/>
                    <w:right w:val="nil"/>
                  </w:tcBorders>
                  <w:shd w:val="clear" w:color="auto" w:fill="auto"/>
                  <w:noWrap/>
                  <w:vAlign w:val="bottom"/>
                </w:tcPr>
                <w:p w:rsidR="00FB7EAE" w:rsidRPr="00AB669F" w:rsidRDefault="00D13DD3" w:rsidP="00D13DD3">
                  <w:pPr>
                    <w:ind w:left="-57" w:right="-57"/>
                    <w:rPr>
                      <w:lang w:val="fr-FR"/>
                    </w:rPr>
                  </w:pPr>
                  <w:r w:rsidRPr="00AB669F">
                    <w:rPr>
                      <w:sz w:val="20"/>
                      <w:lang w:val="fr-FR"/>
                    </w:rPr>
                    <w:t>FAO</w:t>
                  </w:r>
                </w:p>
              </w:tc>
              <w:tc>
                <w:tcPr>
                  <w:tcW w:w="993" w:type="dxa"/>
                  <w:tcBorders>
                    <w:top w:val="nil"/>
                    <w:left w:val="nil"/>
                    <w:right w:val="nil"/>
                  </w:tcBorders>
                  <w:shd w:val="clear" w:color="auto" w:fill="auto"/>
                  <w:noWrap/>
                  <w:vAlign w:val="bottom"/>
                </w:tcPr>
                <w:p w:rsidR="00FB7EAE" w:rsidRPr="00AB669F" w:rsidRDefault="00D13DD3" w:rsidP="00FB56CC">
                  <w:pPr>
                    <w:jc w:val="right"/>
                    <w:rPr>
                      <w:sz w:val="20"/>
                      <w:szCs w:val="20"/>
                      <w:lang w:val="fr-FR"/>
                    </w:rPr>
                  </w:pPr>
                  <w:r w:rsidRPr="00AB669F">
                    <w:rPr>
                      <w:sz w:val="20"/>
                      <w:szCs w:val="20"/>
                      <w:lang w:val="fr-FR"/>
                    </w:rPr>
                    <w:t>2,</w:t>
                  </w:r>
                  <w:r w:rsidR="00FB7EAE" w:rsidRPr="00AB669F">
                    <w:rPr>
                      <w:sz w:val="20"/>
                      <w:szCs w:val="20"/>
                      <w:lang w:val="fr-FR"/>
                    </w:rPr>
                    <w:t>188</w:t>
                  </w:r>
                </w:p>
              </w:tc>
            </w:tr>
            <w:tr w:rsidR="00FB7EAE" w:rsidRPr="00AB669F">
              <w:trPr>
                <w:trHeight w:val="269"/>
              </w:trPr>
              <w:tc>
                <w:tcPr>
                  <w:tcW w:w="1869" w:type="dxa"/>
                  <w:tcBorders>
                    <w:top w:val="nil"/>
                    <w:left w:val="nil"/>
                    <w:bottom w:val="single" w:sz="4" w:space="0" w:color="auto"/>
                    <w:right w:val="nil"/>
                  </w:tcBorders>
                  <w:shd w:val="clear" w:color="auto" w:fill="auto"/>
                  <w:noWrap/>
                  <w:vAlign w:val="bottom"/>
                </w:tcPr>
                <w:p w:rsidR="00FB7EAE" w:rsidRPr="00AB669F" w:rsidRDefault="00D13DD3" w:rsidP="00D13DD3">
                  <w:pPr>
                    <w:ind w:left="-57" w:right="-57"/>
                    <w:rPr>
                      <w:lang w:val="fr-FR"/>
                    </w:rPr>
                  </w:pPr>
                  <w:r w:rsidRPr="00AB669F">
                    <w:rPr>
                      <w:sz w:val="20"/>
                      <w:lang w:val="fr-FR"/>
                    </w:rPr>
                    <w:t>PNUD</w:t>
                  </w:r>
                </w:p>
              </w:tc>
              <w:tc>
                <w:tcPr>
                  <w:tcW w:w="993" w:type="dxa"/>
                  <w:tcBorders>
                    <w:top w:val="nil"/>
                    <w:left w:val="nil"/>
                    <w:bottom w:val="single" w:sz="4" w:space="0" w:color="auto"/>
                    <w:right w:val="nil"/>
                  </w:tcBorders>
                  <w:shd w:val="clear" w:color="auto" w:fill="auto"/>
                  <w:noWrap/>
                  <w:vAlign w:val="bottom"/>
                </w:tcPr>
                <w:p w:rsidR="00FB7EAE" w:rsidRPr="00AB669F" w:rsidRDefault="00D13DD3" w:rsidP="00FB56CC">
                  <w:pPr>
                    <w:jc w:val="right"/>
                    <w:rPr>
                      <w:sz w:val="20"/>
                      <w:szCs w:val="20"/>
                      <w:lang w:val="fr-FR"/>
                    </w:rPr>
                  </w:pPr>
                  <w:r w:rsidRPr="00AB669F">
                    <w:rPr>
                      <w:sz w:val="20"/>
                      <w:szCs w:val="20"/>
                      <w:lang w:val="fr-FR"/>
                    </w:rPr>
                    <w:t>0,</w:t>
                  </w:r>
                  <w:r w:rsidR="00FB7EAE" w:rsidRPr="00AB669F">
                    <w:rPr>
                      <w:sz w:val="20"/>
                      <w:szCs w:val="20"/>
                      <w:lang w:val="fr-FR"/>
                    </w:rPr>
                    <w:t>250</w:t>
                  </w:r>
                </w:p>
              </w:tc>
            </w:tr>
            <w:tr w:rsidR="00FB7EAE" w:rsidRPr="00AB669F">
              <w:trPr>
                <w:trHeight w:val="269"/>
              </w:trPr>
              <w:tc>
                <w:tcPr>
                  <w:tcW w:w="1869" w:type="dxa"/>
                  <w:tcBorders>
                    <w:top w:val="single" w:sz="4" w:space="0" w:color="auto"/>
                    <w:left w:val="nil"/>
                    <w:right w:val="nil"/>
                  </w:tcBorders>
                  <w:shd w:val="clear" w:color="auto" w:fill="auto"/>
                  <w:noWrap/>
                  <w:vAlign w:val="bottom"/>
                </w:tcPr>
                <w:p w:rsidR="00FB7EAE" w:rsidRPr="00AB669F" w:rsidRDefault="00D13DD3" w:rsidP="00D13DD3">
                  <w:pPr>
                    <w:rPr>
                      <w:lang w:val="fr-FR"/>
                    </w:rPr>
                  </w:pPr>
                  <w:r w:rsidRPr="00AB669F">
                    <w:rPr>
                      <w:b/>
                      <w:sz w:val="20"/>
                      <w:lang w:val="fr-FR"/>
                    </w:rPr>
                    <w:t>TOTAL (millions USD)</w:t>
                  </w:r>
                </w:p>
              </w:tc>
              <w:tc>
                <w:tcPr>
                  <w:tcW w:w="993" w:type="dxa"/>
                  <w:tcBorders>
                    <w:top w:val="single" w:sz="4" w:space="0" w:color="auto"/>
                    <w:left w:val="nil"/>
                    <w:right w:val="nil"/>
                  </w:tcBorders>
                  <w:shd w:val="clear" w:color="auto" w:fill="auto"/>
                  <w:noWrap/>
                  <w:vAlign w:val="bottom"/>
                </w:tcPr>
                <w:p w:rsidR="00FB7EAE" w:rsidRPr="00AB669F" w:rsidRDefault="00D13DD3" w:rsidP="00FB56CC">
                  <w:pPr>
                    <w:jc w:val="right"/>
                    <w:rPr>
                      <w:sz w:val="20"/>
                      <w:szCs w:val="20"/>
                      <w:lang w:val="fr-FR"/>
                    </w:rPr>
                  </w:pPr>
                  <w:r w:rsidRPr="00AB669F">
                    <w:rPr>
                      <w:b/>
                      <w:bCs/>
                      <w:sz w:val="20"/>
                      <w:szCs w:val="20"/>
                      <w:lang w:val="fr-FR"/>
                    </w:rPr>
                    <w:t>11,</w:t>
                  </w:r>
                  <w:r w:rsidR="00FB7EAE" w:rsidRPr="00AB669F">
                    <w:rPr>
                      <w:b/>
                      <w:bCs/>
                      <w:sz w:val="20"/>
                      <w:szCs w:val="20"/>
                      <w:lang w:val="fr-FR"/>
                    </w:rPr>
                    <w:t>123</w:t>
                  </w:r>
                </w:p>
              </w:tc>
            </w:tr>
          </w:tbl>
          <w:p w:rsidR="00783113" w:rsidRPr="00AB669F" w:rsidRDefault="00783113" w:rsidP="00FB56CC">
            <w:pPr>
              <w:rPr>
                <w:sz w:val="20"/>
                <w:szCs w:val="20"/>
                <w:lang w:val="fr-FR"/>
              </w:rPr>
            </w:pPr>
          </w:p>
        </w:tc>
      </w:tr>
    </w:tbl>
    <w:p w:rsidR="00580000" w:rsidRPr="00AB669F" w:rsidRDefault="00580000" w:rsidP="00580000">
      <w:pPr>
        <w:rPr>
          <w:lang w:val="fr-FR"/>
        </w:rPr>
      </w:pPr>
    </w:p>
    <w:p w:rsidR="00580000" w:rsidRPr="00AB669F" w:rsidRDefault="00580000" w:rsidP="00580000">
      <w:pPr>
        <w:pStyle w:val="NumberedParas0"/>
        <w:numPr>
          <w:ilvl w:val="0"/>
          <w:numId w:val="0"/>
        </w:numPr>
        <w:rPr>
          <w:noProof w:val="0"/>
          <w:lang w:val="fr-FR"/>
        </w:rPr>
      </w:pPr>
    </w:p>
    <w:p w:rsidR="00402338" w:rsidRPr="00AB669F" w:rsidRDefault="00402338" w:rsidP="00E55CD8">
      <w:pPr>
        <w:jc w:val="both"/>
        <w:rPr>
          <w:lang w:val="fr-FR"/>
        </w:rPr>
        <w:sectPr w:rsidR="00402338" w:rsidRPr="00AB669F" w:rsidSect="009A4CBE">
          <w:pgSz w:w="15840" w:h="12240" w:orient="landscape" w:code="1"/>
          <w:pgMar w:top="1440" w:right="1440" w:bottom="1440" w:left="1440" w:header="720" w:footer="720" w:gutter="0"/>
          <w:paperSrc w:first="15"/>
          <w:cols w:space="720"/>
          <w:docGrid w:linePitch="360"/>
        </w:sectPr>
      </w:pPr>
    </w:p>
    <w:p w:rsidR="00E55CD8" w:rsidRPr="00AB669F" w:rsidRDefault="00E55CD8" w:rsidP="00E55CD8">
      <w:pPr>
        <w:jc w:val="both"/>
        <w:rPr>
          <w:lang w:val="fr-FR"/>
        </w:rPr>
      </w:pPr>
    </w:p>
    <w:p w:rsidR="00D7559B" w:rsidRPr="00AB669F" w:rsidRDefault="00D7559B" w:rsidP="00D7559B">
      <w:pPr>
        <w:pStyle w:val="Heading1"/>
        <w:ind w:left="-851" w:right="-746"/>
        <w:rPr>
          <w:bCs w:val="0"/>
          <w:lang w:val="fr-FR"/>
        </w:rPr>
      </w:pPr>
      <w:bookmarkStart w:id="116" w:name="_Toc295234907"/>
      <w:bookmarkStart w:id="117" w:name="_Toc238737133"/>
      <w:bookmarkStart w:id="118" w:name="_Ref238240638"/>
      <w:bookmarkStart w:id="119" w:name="_Toc238737132"/>
      <w:r w:rsidRPr="00AB669F">
        <w:rPr>
          <w:bCs w:val="0"/>
          <w:lang w:val="fr-FR"/>
        </w:rPr>
        <w:t>SECTION III : Budget total et plan de travail</w:t>
      </w:r>
      <w:bookmarkEnd w:id="116"/>
    </w:p>
    <w:p w:rsidR="00DC5962" w:rsidRPr="00FF7482" w:rsidRDefault="00D7559B" w:rsidP="00C916B4">
      <w:pPr>
        <w:pStyle w:val="Heading2"/>
        <w:rPr>
          <w:lang w:val="fr-FR"/>
        </w:rPr>
      </w:pPr>
      <w:bookmarkStart w:id="120" w:name="_Toc295234908"/>
      <w:bookmarkEnd w:id="117"/>
      <w:bookmarkEnd w:id="118"/>
      <w:bookmarkEnd w:id="119"/>
      <w:r w:rsidRPr="00FF7482">
        <w:rPr>
          <w:lang w:val="fr-FR"/>
        </w:rPr>
        <w:t>Ière partie : Budget total et plan de travail</w:t>
      </w:r>
      <w:bookmarkEnd w:id="120"/>
    </w:p>
    <w:tbl>
      <w:tblPr>
        <w:tblW w:w="551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3"/>
        <w:gridCol w:w="4266"/>
        <w:gridCol w:w="283"/>
        <w:gridCol w:w="1986"/>
        <w:gridCol w:w="6236"/>
      </w:tblGrid>
      <w:tr w:rsidR="00901575" w:rsidRPr="00901575" w:rsidTr="00901575">
        <w:trPr>
          <w:cantSplit/>
          <w:trHeight w:val="323"/>
        </w:trPr>
        <w:tc>
          <w:tcPr>
            <w:tcW w:w="710" w:type="pct"/>
            <w:shd w:val="clear" w:color="auto" w:fill="DDD9C3"/>
            <w:noWrap/>
          </w:tcPr>
          <w:p w:rsidR="00901575" w:rsidRPr="00AB669F" w:rsidRDefault="00901575" w:rsidP="00D7559B">
            <w:pPr>
              <w:rPr>
                <w:rFonts w:ascii="SimSun" w:eastAsia="SimSun"/>
                <w:lang w:val="fr-FR"/>
              </w:rPr>
            </w:pPr>
            <w:r w:rsidRPr="00AB669F">
              <w:rPr>
                <w:b/>
                <w:sz w:val="18"/>
                <w:lang w:val="fr-FR"/>
              </w:rPr>
              <w:t xml:space="preserve">ID d’attribution : </w:t>
            </w:r>
          </w:p>
        </w:tc>
        <w:tc>
          <w:tcPr>
            <w:tcW w:w="1433" w:type="pct"/>
            <w:shd w:val="clear" w:color="auto" w:fill="auto"/>
            <w:vAlign w:val="center"/>
          </w:tcPr>
          <w:p w:rsidR="00901575" w:rsidRPr="001E0C2D" w:rsidRDefault="00901575" w:rsidP="00BA2C19">
            <w:pPr>
              <w:jc w:val="center"/>
              <w:rPr>
                <w:sz w:val="18"/>
                <w:szCs w:val="18"/>
                <w:lang w:val="en-GB" w:eastAsia="en-GB"/>
              </w:rPr>
            </w:pPr>
            <w:r>
              <w:rPr>
                <w:sz w:val="18"/>
                <w:szCs w:val="18"/>
                <w:lang w:val="en-GB" w:eastAsia="en-GB"/>
              </w:rPr>
              <w:t>00077436</w:t>
            </w:r>
          </w:p>
        </w:tc>
        <w:tc>
          <w:tcPr>
            <w:tcW w:w="95" w:type="pct"/>
            <w:tcBorders>
              <w:top w:val="nil"/>
              <w:bottom w:val="nil"/>
            </w:tcBorders>
          </w:tcPr>
          <w:p w:rsidR="00901575" w:rsidRPr="00AB669F" w:rsidRDefault="00901575" w:rsidP="00C840F0">
            <w:pPr>
              <w:rPr>
                <w:rFonts w:eastAsia="SimSun"/>
                <w:b/>
                <w:bCs/>
                <w:sz w:val="18"/>
                <w:szCs w:val="18"/>
                <w:lang w:val="fr-FR"/>
              </w:rPr>
            </w:pPr>
          </w:p>
        </w:tc>
        <w:tc>
          <w:tcPr>
            <w:tcW w:w="667" w:type="pct"/>
            <w:vMerge w:val="restart"/>
            <w:shd w:val="clear" w:color="auto" w:fill="DDD9C3"/>
          </w:tcPr>
          <w:p w:rsidR="00901575" w:rsidRPr="00AB669F" w:rsidRDefault="00901575" w:rsidP="0016579A">
            <w:pPr>
              <w:rPr>
                <w:rFonts w:ascii="SimSun" w:eastAsia="SimSun"/>
                <w:lang w:val="fr-FR"/>
              </w:rPr>
            </w:pPr>
            <w:r w:rsidRPr="00AB669F">
              <w:rPr>
                <w:b/>
                <w:sz w:val="18"/>
                <w:lang w:val="fr-FR"/>
              </w:rPr>
              <w:t>Intitulé du projet :</w:t>
            </w:r>
          </w:p>
        </w:tc>
        <w:tc>
          <w:tcPr>
            <w:tcW w:w="2095" w:type="pct"/>
            <w:vMerge w:val="restart"/>
          </w:tcPr>
          <w:p w:rsidR="00901575" w:rsidRDefault="00901575" w:rsidP="00901575">
            <w:pPr>
              <w:rPr>
                <w:lang w:val="fr-FR"/>
              </w:rPr>
            </w:pPr>
            <w:r w:rsidRPr="00901575">
              <w:rPr>
                <w:b/>
                <w:lang w:val="fr-FR"/>
              </w:rPr>
              <w:t>[FR]:</w:t>
            </w:r>
            <w:r w:rsidRPr="00AB669F">
              <w:rPr>
                <w:lang w:val="fr-FR"/>
              </w:rPr>
              <w:t xml:space="preserve"> Intégration de la gestion durable des corridors de faune dans le système d’aires protégées du Niger</w:t>
            </w:r>
          </w:p>
          <w:p w:rsidR="00901575" w:rsidRPr="00901575" w:rsidRDefault="00901575" w:rsidP="00901575">
            <w:pPr>
              <w:rPr>
                <w:lang w:val="en-GB"/>
              </w:rPr>
            </w:pPr>
            <w:r w:rsidRPr="00901575">
              <w:rPr>
                <w:b/>
                <w:lang w:val="en-GB"/>
              </w:rPr>
              <w:t>[EN]:</w:t>
            </w:r>
            <w:r w:rsidRPr="00901575">
              <w:rPr>
                <w:lang w:val="en-GB"/>
              </w:rPr>
              <w:t xml:space="preserve"> </w:t>
            </w:r>
            <w:r w:rsidRPr="00901575">
              <w:rPr>
                <w:i/>
                <w:lang w:val="en-GB"/>
              </w:rPr>
              <w:t>Integrating the Sustainable Management of Faunal Corridors into Niger’s Protected Area System</w:t>
            </w:r>
          </w:p>
        </w:tc>
      </w:tr>
      <w:tr w:rsidR="00901575" w:rsidRPr="00901575" w:rsidTr="00901575">
        <w:trPr>
          <w:cantSplit/>
          <w:trHeight w:val="411"/>
        </w:trPr>
        <w:tc>
          <w:tcPr>
            <w:tcW w:w="710" w:type="pct"/>
            <w:shd w:val="clear" w:color="auto" w:fill="DDD9C3"/>
            <w:noWrap/>
          </w:tcPr>
          <w:p w:rsidR="00901575" w:rsidRPr="00AB669F" w:rsidRDefault="00901575" w:rsidP="0016579A">
            <w:pPr>
              <w:rPr>
                <w:rFonts w:ascii="SimSun" w:eastAsia="SimSun"/>
                <w:lang w:val="fr-FR"/>
              </w:rPr>
            </w:pPr>
            <w:r w:rsidRPr="00AB669F">
              <w:rPr>
                <w:b/>
                <w:sz w:val="18"/>
                <w:lang w:val="fr-FR"/>
              </w:rPr>
              <w:t>ID du projet :</w:t>
            </w:r>
          </w:p>
        </w:tc>
        <w:tc>
          <w:tcPr>
            <w:tcW w:w="1433" w:type="pct"/>
            <w:shd w:val="clear" w:color="auto" w:fill="auto"/>
            <w:noWrap/>
            <w:vAlign w:val="center"/>
          </w:tcPr>
          <w:p w:rsidR="00901575" w:rsidRPr="001E0C2D" w:rsidRDefault="00901575" w:rsidP="00BA2C19">
            <w:pPr>
              <w:jc w:val="center"/>
              <w:rPr>
                <w:sz w:val="18"/>
                <w:szCs w:val="18"/>
                <w:lang w:val="en-GB" w:eastAsia="en-GB"/>
              </w:rPr>
            </w:pPr>
            <w:r>
              <w:rPr>
                <w:sz w:val="18"/>
                <w:szCs w:val="18"/>
                <w:lang w:val="en-GB" w:eastAsia="en-GB"/>
              </w:rPr>
              <w:t>00061202</w:t>
            </w:r>
          </w:p>
        </w:tc>
        <w:tc>
          <w:tcPr>
            <w:tcW w:w="95" w:type="pct"/>
            <w:tcBorders>
              <w:top w:val="nil"/>
              <w:bottom w:val="nil"/>
            </w:tcBorders>
          </w:tcPr>
          <w:p w:rsidR="00901575" w:rsidRPr="00AB669F" w:rsidRDefault="00901575" w:rsidP="00C840F0">
            <w:pPr>
              <w:rPr>
                <w:rFonts w:eastAsia="SimSun"/>
                <w:b/>
                <w:sz w:val="18"/>
                <w:szCs w:val="18"/>
                <w:lang w:val="fr-FR"/>
              </w:rPr>
            </w:pPr>
          </w:p>
        </w:tc>
        <w:tc>
          <w:tcPr>
            <w:tcW w:w="667" w:type="pct"/>
            <w:vMerge/>
            <w:shd w:val="clear" w:color="auto" w:fill="DDD9C3"/>
          </w:tcPr>
          <w:p w:rsidR="00901575" w:rsidRPr="00AB669F" w:rsidRDefault="00901575" w:rsidP="0016579A">
            <w:pPr>
              <w:rPr>
                <w:rFonts w:ascii="SimSun" w:eastAsia="SimSun"/>
                <w:lang w:val="fr-FR"/>
              </w:rPr>
            </w:pPr>
          </w:p>
        </w:tc>
        <w:tc>
          <w:tcPr>
            <w:tcW w:w="2095" w:type="pct"/>
            <w:vMerge/>
          </w:tcPr>
          <w:p w:rsidR="00901575" w:rsidRPr="00901575" w:rsidRDefault="00901575" w:rsidP="00901575">
            <w:pPr>
              <w:rPr>
                <w:lang w:val="en-GB"/>
              </w:rPr>
            </w:pPr>
          </w:p>
        </w:tc>
      </w:tr>
      <w:tr w:rsidR="00901575" w:rsidRPr="00AB669F" w:rsidTr="00901575">
        <w:trPr>
          <w:cantSplit/>
        </w:trPr>
        <w:tc>
          <w:tcPr>
            <w:tcW w:w="710" w:type="pct"/>
            <w:shd w:val="clear" w:color="auto" w:fill="DDD9C3"/>
            <w:noWrap/>
          </w:tcPr>
          <w:p w:rsidR="00901575" w:rsidRPr="00AB669F" w:rsidRDefault="00901575" w:rsidP="0016579A">
            <w:pPr>
              <w:rPr>
                <w:rFonts w:ascii="SimSun" w:eastAsia="SimSun"/>
                <w:lang w:val="fr-FR"/>
              </w:rPr>
            </w:pPr>
            <w:r w:rsidRPr="00AB669F">
              <w:rPr>
                <w:b/>
                <w:sz w:val="18"/>
                <w:lang w:val="fr-FR"/>
              </w:rPr>
              <w:t>Intitulé de l</w:t>
            </w:r>
            <w:r w:rsidRPr="00AB669F">
              <w:rPr>
                <w:rFonts w:ascii="Arial Unicode MS" w:eastAsia="Arial Unicode MS"/>
                <w:b/>
                <w:sz w:val="18"/>
                <w:lang w:val="fr-FR"/>
              </w:rPr>
              <w:t>’</w:t>
            </w:r>
            <w:r w:rsidRPr="00AB669F">
              <w:rPr>
                <w:b/>
                <w:sz w:val="18"/>
                <w:lang w:val="fr-FR"/>
              </w:rPr>
              <w:t>attribution :</w:t>
            </w:r>
          </w:p>
        </w:tc>
        <w:tc>
          <w:tcPr>
            <w:tcW w:w="1433" w:type="pct"/>
            <w:shd w:val="clear" w:color="auto" w:fill="auto"/>
            <w:noWrap/>
          </w:tcPr>
          <w:p w:rsidR="00901575" w:rsidRPr="00AB669F" w:rsidRDefault="00901575" w:rsidP="005947F3">
            <w:pPr>
              <w:jc w:val="center"/>
              <w:rPr>
                <w:lang w:val="fr-FR"/>
              </w:rPr>
            </w:pPr>
            <w:r w:rsidRPr="00901575">
              <w:rPr>
                <w:lang w:val="fr-FR"/>
              </w:rPr>
              <w:t>PIMS 3943 Northern Niger’s Faunal Corridor</w:t>
            </w:r>
          </w:p>
        </w:tc>
        <w:tc>
          <w:tcPr>
            <w:tcW w:w="95" w:type="pct"/>
            <w:tcBorders>
              <w:top w:val="nil"/>
              <w:bottom w:val="nil"/>
            </w:tcBorders>
          </w:tcPr>
          <w:p w:rsidR="00901575" w:rsidRPr="00AB669F" w:rsidRDefault="00901575" w:rsidP="00C840F0">
            <w:pPr>
              <w:rPr>
                <w:rFonts w:eastAsia="SimSun"/>
                <w:b/>
                <w:sz w:val="18"/>
                <w:szCs w:val="18"/>
                <w:lang w:val="fr-FR"/>
              </w:rPr>
            </w:pPr>
          </w:p>
        </w:tc>
        <w:tc>
          <w:tcPr>
            <w:tcW w:w="667" w:type="pct"/>
            <w:vMerge/>
            <w:shd w:val="clear" w:color="auto" w:fill="DDD9C3"/>
          </w:tcPr>
          <w:p w:rsidR="00901575" w:rsidRPr="00AB669F" w:rsidRDefault="00901575" w:rsidP="005947F3">
            <w:pPr>
              <w:rPr>
                <w:rFonts w:ascii="SimSun" w:eastAsia="SimSun"/>
                <w:lang w:val="fr-FR"/>
              </w:rPr>
            </w:pPr>
          </w:p>
        </w:tc>
        <w:tc>
          <w:tcPr>
            <w:tcW w:w="2095" w:type="pct"/>
            <w:vMerge/>
          </w:tcPr>
          <w:p w:rsidR="00901575" w:rsidRPr="00AB669F" w:rsidRDefault="00901575" w:rsidP="005947F3">
            <w:pPr>
              <w:jc w:val="center"/>
              <w:rPr>
                <w:lang w:val="fr-FR"/>
              </w:rPr>
            </w:pPr>
          </w:p>
        </w:tc>
      </w:tr>
      <w:tr w:rsidR="00901575" w:rsidRPr="00AB669F" w:rsidTr="00901575">
        <w:trPr>
          <w:cantSplit/>
          <w:trHeight w:val="295"/>
        </w:trPr>
        <w:tc>
          <w:tcPr>
            <w:tcW w:w="710" w:type="pct"/>
            <w:shd w:val="clear" w:color="auto" w:fill="DDD9C3"/>
            <w:noWrap/>
          </w:tcPr>
          <w:p w:rsidR="00901575" w:rsidRPr="00AB669F" w:rsidRDefault="00901575" w:rsidP="00027D2B">
            <w:pPr>
              <w:rPr>
                <w:rFonts w:ascii="SimSun" w:eastAsia="SimSun"/>
                <w:lang w:val="fr-FR"/>
              </w:rPr>
            </w:pPr>
            <w:r w:rsidRPr="00AB669F">
              <w:rPr>
                <w:b/>
                <w:sz w:val="18"/>
                <w:lang w:val="fr-FR"/>
              </w:rPr>
              <w:t>Unité fonctionnelle :</w:t>
            </w:r>
          </w:p>
        </w:tc>
        <w:tc>
          <w:tcPr>
            <w:tcW w:w="1433" w:type="pct"/>
            <w:shd w:val="clear" w:color="auto" w:fill="auto"/>
            <w:noWrap/>
          </w:tcPr>
          <w:p w:rsidR="00901575" w:rsidRPr="00AB669F" w:rsidRDefault="00901575" w:rsidP="00027D2B">
            <w:pPr>
              <w:jc w:val="center"/>
              <w:rPr>
                <w:lang w:val="fr-FR"/>
              </w:rPr>
            </w:pPr>
            <w:r w:rsidRPr="00AB669F">
              <w:rPr>
                <w:lang w:val="fr-FR"/>
              </w:rPr>
              <w:t>NER10</w:t>
            </w:r>
          </w:p>
        </w:tc>
        <w:tc>
          <w:tcPr>
            <w:tcW w:w="95" w:type="pct"/>
            <w:tcBorders>
              <w:top w:val="nil"/>
              <w:bottom w:val="nil"/>
            </w:tcBorders>
          </w:tcPr>
          <w:p w:rsidR="00901575" w:rsidRPr="00AB669F" w:rsidRDefault="00901575" w:rsidP="00C840F0">
            <w:pPr>
              <w:rPr>
                <w:rFonts w:eastAsia="SimSun"/>
                <w:b/>
                <w:sz w:val="18"/>
                <w:szCs w:val="18"/>
                <w:lang w:val="fr-FR"/>
              </w:rPr>
            </w:pPr>
          </w:p>
        </w:tc>
        <w:tc>
          <w:tcPr>
            <w:tcW w:w="667" w:type="pct"/>
            <w:shd w:val="clear" w:color="auto" w:fill="DDD9C3"/>
          </w:tcPr>
          <w:p w:rsidR="00901575" w:rsidRPr="00AB669F" w:rsidRDefault="00901575" w:rsidP="004E1B65">
            <w:pPr>
              <w:rPr>
                <w:rFonts w:ascii="SimSun" w:eastAsia="SimSun"/>
                <w:lang w:val="fr-FR"/>
              </w:rPr>
            </w:pPr>
            <w:r w:rsidRPr="00AB669F">
              <w:rPr>
                <w:b/>
                <w:sz w:val="18"/>
                <w:lang w:val="fr-FR"/>
              </w:rPr>
              <w:t>Partenaire d</w:t>
            </w:r>
            <w:r w:rsidRPr="00AB669F">
              <w:rPr>
                <w:rFonts w:ascii="Arial Unicode MS" w:eastAsia="Arial Unicode MS"/>
                <w:b/>
                <w:sz w:val="18"/>
                <w:lang w:val="fr-FR"/>
              </w:rPr>
              <w:t>’</w:t>
            </w:r>
            <w:r w:rsidRPr="00AB669F">
              <w:rPr>
                <w:b/>
                <w:sz w:val="18"/>
                <w:lang w:val="fr-FR"/>
              </w:rPr>
              <w:t>exécution (agence d</w:t>
            </w:r>
            <w:r w:rsidRPr="00AB669F">
              <w:rPr>
                <w:rFonts w:ascii="Arial Unicode MS" w:eastAsia="Arial Unicode MS"/>
                <w:b/>
                <w:sz w:val="18"/>
                <w:lang w:val="fr-FR"/>
              </w:rPr>
              <w:t>’</w:t>
            </w:r>
            <w:r w:rsidRPr="00AB669F">
              <w:rPr>
                <w:b/>
                <w:sz w:val="18"/>
                <w:lang w:val="fr-FR"/>
              </w:rPr>
              <w:t xml:space="preserve">exécution) </w:t>
            </w:r>
          </w:p>
        </w:tc>
        <w:tc>
          <w:tcPr>
            <w:tcW w:w="2095" w:type="pct"/>
          </w:tcPr>
          <w:p w:rsidR="00901575" w:rsidRPr="00AB669F" w:rsidRDefault="00901575" w:rsidP="00901575">
            <w:pPr>
              <w:rPr>
                <w:lang w:val="fr-FR"/>
              </w:rPr>
            </w:pPr>
            <w:r w:rsidRPr="00AB669F">
              <w:rPr>
                <w:lang w:val="fr-FR"/>
              </w:rPr>
              <w:t>Direction générale de l’environnement et des eaux et forêts (DGEEF)</w:t>
            </w:r>
          </w:p>
        </w:tc>
      </w:tr>
    </w:tbl>
    <w:p w:rsidR="00D004D5" w:rsidRPr="00AB669F" w:rsidRDefault="00D004D5" w:rsidP="00D004D5">
      <w:pPr>
        <w:rPr>
          <w:lang w:val="fr-FR"/>
        </w:rPr>
      </w:pPr>
    </w:p>
    <w:tbl>
      <w:tblPr>
        <w:tblW w:w="148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1286"/>
        <w:gridCol w:w="672"/>
        <w:gridCol w:w="1955"/>
        <w:gridCol w:w="1046"/>
        <w:gridCol w:w="2858"/>
        <w:gridCol w:w="1016"/>
        <w:gridCol w:w="917"/>
        <w:gridCol w:w="917"/>
        <w:gridCol w:w="917"/>
        <w:gridCol w:w="917"/>
        <w:gridCol w:w="828"/>
      </w:tblGrid>
      <w:tr w:rsidR="00D004D5" w:rsidRPr="00901575" w:rsidTr="00C840F0">
        <w:trPr>
          <w:tblHeader/>
        </w:trPr>
        <w:tc>
          <w:tcPr>
            <w:tcW w:w="1702" w:type="dxa"/>
            <w:shd w:val="clear" w:color="000000" w:fill="FFFF99"/>
            <w:vAlign w:val="center"/>
          </w:tcPr>
          <w:p w:rsidR="00D004D5" w:rsidRPr="00901575" w:rsidRDefault="005947F3" w:rsidP="005947F3">
            <w:pPr>
              <w:jc w:val="center"/>
              <w:rPr>
                <w:lang w:val="fr-FR"/>
              </w:rPr>
            </w:pPr>
            <w:r w:rsidRPr="00901575">
              <w:rPr>
                <w:b/>
                <w:sz w:val="18"/>
                <w:lang w:val="fr-FR"/>
              </w:rPr>
              <w:t>Résultats FEM/Activités Atlas</w:t>
            </w:r>
          </w:p>
        </w:tc>
        <w:tc>
          <w:tcPr>
            <w:tcW w:w="1286" w:type="dxa"/>
            <w:shd w:val="clear" w:color="000000" w:fill="FFFF99"/>
            <w:vAlign w:val="center"/>
          </w:tcPr>
          <w:p w:rsidR="00D004D5" w:rsidRPr="00901575" w:rsidRDefault="005947F3" w:rsidP="005947F3">
            <w:pPr>
              <w:jc w:val="center"/>
              <w:rPr>
                <w:lang w:val="fr-FR"/>
              </w:rPr>
            </w:pPr>
            <w:r w:rsidRPr="00901575">
              <w:rPr>
                <w:b/>
                <w:sz w:val="18"/>
                <w:lang w:val="fr-FR"/>
              </w:rPr>
              <w:t>Partie resp./Agent d</w:t>
            </w:r>
            <w:r w:rsidR="004854B9" w:rsidRPr="00901575">
              <w:rPr>
                <w:b/>
                <w:sz w:val="18"/>
                <w:lang w:val="fr-FR"/>
              </w:rPr>
              <w:t>’</w:t>
            </w:r>
            <w:r w:rsidRPr="00901575">
              <w:rPr>
                <w:b/>
                <w:sz w:val="18"/>
                <w:lang w:val="fr-FR"/>
              </w:rPr>
              <w:t>exéc.</w:t>
            </w:r>
          </w:p>
        </w:tc>
        <w:tc>
          <w:tcPr>
            <w:tcW w:w="672" w:type="dxa"/>
            <w:shd w:val="clear" w:color="000000" w:fill="FFFF99"/>
            <w:vAlign w:val="center"/>
          </w:tcPr>
          <w:p w:rsidR="00D004D5" w:rsidRPr="00901575" w:rsidRDefault="005947F3" w:rsidP="005947F3">
            <w:pPr>
              <w:jc w:val="center"/>
              <w:rPr>
                <w:lang w:val="fr-FR"/>
              </w:rPr>
            </w:pPr>
            <w:r w:rsidRPr="00901575">
              <w:rPr>
                <w:b/>
                <w:sz w:val="18"/>
                <w:lang w:val="fr-FR"/>
              </w:rPr>
              <w:t>ID du fonds</w:t>
            </w:r>
          </w:p>
        </w:tc>
        <w:tc>
          <w:tcPr>
            <w:tcW w:w="1955" w:type="dxa"/>
            <w:shd w:val="clear" w:color="000000" w:fill="FFFF99"/>
            <w:vAlign w:val="center"/>
          </w:tcPr>
          <w:p w:rsidR="00D004D5" w:rsidRPr="00901575" w:rsidRDefault="005947F3" w:rsidP="005947F3">
            <w:pPr>
              <w:jc w:val="center"/>
              <w:rPr>
                <w:lang w:val="fr-FR"/>
              </w:rPr>
            </w:pPr>
            <w:r w:rsidRPr="00901575">
              <w:rPr>
                <w:b/>
                <w:sz w:val="18"/>
                <w:lang w:val="fr-FR"/>
              </w:rPr>
              <w:t>Nom du bailleur de fonds</w:t>
            </w:r>
          </w:p>
        </w:tc>
        <w:tc>
          <w:tcPr>
            <w:tcW w:w="883" w:type="dxa"/>
            <w:shd w:val="clear" w:color="000000" w:fill="FFFF99"/>
            <w:vAlign w:val="center"/>
          </w:tcPr>
          <w:p w:rsidR="00D004D5" w:rsidRPr="00901575" w:rsidRDefault="005947F3" w:rsidP="005947F3">
            <w:pPr>
              <w:jc w:val="center"/>
              <w:rPr>
                <w:lang w:val="fr-FR"/>
              </w:rPr>
            </w:pPr>
            <w:r w:rsidRPr="00901575">
              <w:rPr>
                <w:b/>
                <w:sz w:val="18"/>
                <w:lang w:val="fr-FR"/>
              </w:rPr>
              <w:t>Code budgétaire ATLAS</w:t>
            </w:r>
          </w:p>
        </w:tc>
        <w:tc>
          <w:tcPr>
            <w:tcW w:w="2858" w:type="dxa"/>
            <w:shd w:val="clear" w:color="000000" w:fill="FFFF99"/>
            <w:vAlign w:val="center"/>
          </w:tcPr>
          <w:p w:rsidR="00D004D5" w:rsidRPr="00901575" w:rsidRDefault="005947F3" w:rsidP="005947F3">
            <w:pPr>
              <w:jc w:val="center"/>
              <w:rPr>
                <w:lang w:val="fr-FR"/>
              </w:rPr>
            </w:pPr>
            <w:r w:rsidRPr="00901575">
              <w:rPr>
                <w:b/>
                <w:sz w:val="18"/>
                <w:lang w:val="fr-FR"/>
              </w:rPr>
              <w:t>Description budgétaire Atlas</w:t>
            </w:r>
          </w:p>
        </w:tc>
        <w:tc>
          <w:tcPr>
            <w:tcW w:w="1016" w:type="dxa"/>
            <w:shd w:val="clear" w:color="000000" w:fill="FFFF99"/>
            <w:vAlign w:val="center"/>
          </w:tcPr>
          <w:p w:rsidR="00D004D5" w:rsidRPr="00901575" w:rsidRDefault="005947F3" w:rsidP="005947F3">
            <w:pPr>
              <w:jc w:val="center"/>
              <w:rPr>
                <w:lang w:val="fr-FR"/>
              </w:rPr>
            </w:pPr>
            <w:r w:rsidRPr="00901575">
              <w:rPr>
                <w:b/>
                <w:sz w:val="18"/>
                <w:lang w:val="fr-FR"/>
              </w:rPr>
              <w:t>Montant total (USD)</w:t>
            </w:r>
          </w:p>
        </w:tc>
        <w:tc>
          <w:tcPr>
            <w:tcW w:w="917" w:type="dxa"/>
            <w:shd w:val="clear" w:color="000000" w:fill="FFFF99"/>
            <w:vAlign w:val="center"/>
          </w:tcPr>
          <w:p w:rsidR="00D004D5" w:rsidRPr="00901575" w:rsidRDefault="005947F3" w:rsidP="005947F3">
            <w:pPr>
              <w:jc w:val="center"/>
              <w:rPr>
                <w:lang w:val="fr-FR"/>
              </w:rPr>
            </w:pPr>
            <w:r w:rsidRPr="00901575">
              <w:rPr>
                <w:b/>
                <w:sz w:val="18"/>
                <w:lang w:val="fr-FR"/>
              </w:rPr>
              <w:t>Montant Année 1 (USD)</w:t>
            </w:r>
          </w:p>
        </w:tc>
        <w:tc>
          <w:tcPr>
            <w:tcW w:w="917" w:type="dxa"/>
            <w:shd w:val="clear" w:color="000000" w:fill="FFFF99"/>
            <w:vAlign w:val="center"/>
          </w:tcPr>
          <w:p w:rsidR="00D004D5" w:rsidRPr="00901575" w:rsidRDefault="005947F3" w:rsidP="005947F3">
            <w:pPr>
              <w:jc w:val="center"/>
              <w:rPr>
                <w:lang w:val="fr-FR"/>
              </w:rPr>
            </w:pPr>
            <w:r w:rsidRPr="00901575">
              <w:rPr>
                <w:b/>
                <w:sz w:val="18"/>
                <w:lang w:val="fr-FR"/>
              </w:rPr>
              <w:t>Montant Année 2 (USD)</w:t>
            </w:r>
          </w:p>
        </w:tc>
        <w:tc>
          <w:tcPr>
            <w:tcW w:w="917" w:type="dxa"/>
            <w:shd w:val="clear" w:color="000000" w:fill="FFFF99"/>
            <w:vAlign w:val="center"/>
          </w:tcPr>
          <w:p w:rsidR="00D004D5" w:rsidRPr="00901575" w:rsidRDefault="005947F3" w:rsidP="005947F3">
            <w:pPr>
              <w:jc w:val="center"/>
              <w:rPr>
                <w:lang w:val="fr-FR"/>
              </w:rPr>
            </w:pPr>
            <w:r w:rsidRPr="00901575">
              <w:rPr>
                <w:b/>
                <w:sz w:val="18"/>
                <w:lang w:val="fr-FR"/>
              </w:rPr>
              <w:t>Montant Année 3 (USD)</w:t>
            </w:r>
          </w:p>
        </w:tc>
        <w:tc>
          <w:tcPr>
            <w:tcW w:w="917" w:type="dxa"/>
            <w:shd w:val="clear" w:color="000000" w:fill="FFFF99"/>
            <w:vAlign w:val="center"/>
          </w:tcPr>
          <w:p w:rsidR="00D004D5" w:rsidRPr="00901575" w:rsidRDefault="005947F3" w:rsidP="005947F3">
            <w:pPr>
              <w:jc w:val="center"/>
              <w:rPr>
                <w:lang w:val="fr-FR"/>
              </w:rPr>
            </w:pPr>
            <w:r w:rsidRPr="00901575">
              <w:rPr>
                <w:b/>
                <w:sz w:val="18"/>
                <w:lang w:val="fr-FR"/>
              </w:rPr>
              <w:t>Montant Année 4 (USD)</w:t>
            </w:r>
          </w:p>
        </w:tc>
        <w:tc>
          <w:tcPr>
            <w:tcW w:w="828" w:type="dxa"/>
            <w:shd w:val="clear" w:color="000000" w:fill="FFFF99"/>
            <w:vAlign w:val="center"/>
          </w:tcPr>
          <w:p w:rsidR="00D004D5" w:rsidRPr="00901575" w:rsidRDefault="005947F3" w:rsidP="005947F3">
            <w:pPr>
              <w:jc w:val="center"/>
              <w:rPr>
                <w:lang w:val="fr-FR"/>
              </w:rPr>
            </w:pPr>
            <w:r w:rsidRPr="00901575">
              <w:rPr>
                <w:b/>
                <w:sz w:val="18"/>
                <w:lang w:val="fr-FR"/>
              </w:rPr>
              <w:t>Notes sur le budget</w:t>
            </w:r>
          </w:p>
        </w:tc>
      </w:tr>
      <w:tr w:rsidR="00D004D5" w:rsidRPr="00901575" w:rsidTr="00C840F0">
        <w:tc>
          <w:tcPr>
            <w:tcW w:w="1702" w:type="dxa"/>
            <w:vMerge w:val="restart"/>
            <w:shd w:val="clear" w:color="auto" w:fill="auto"/>
            <w:noWrap/>
            <w:vAlign w:val="center"/>
          </w:tcPr>
          <w:p w:rsidR="00D004D5" w:rsidRPr="00901575" w:rsidRDefault="00796F6B" w:rsidP="00796F6B">
            <w:pPr>
              <w:rPr>
                <w:lang w:val="fr-FR"/>
              </w:rPr>
            </w:pPr>
            <w:r w:rsidRPr="00901575">
              <w:rPr>
                <w:b/>
                <w:sz w:val="18"/>
                <w:lang w:val="fr-FR"/>
              </w:rPr>
              <w:t>1. Cadre de gouvernance pour l</w:t>
            </w:r>
            <w:r w:rsidR="004854B9" w:rsidRPr="00901575">
              <w:rPr>
                <w:b/>
                <w:sz w:val="18"/>
                <w:lang w:val="fr-FR"/>
              </w:rPr>
              <w:t>’</w:t>
            </w:r>
            <w:r w:rsidRPr="00901575">
              <w:rPr>
                <w:b/>
                <w:sz w:val="18"/>
                <w:lang w:val="fr-FR"/>
              </w:rPr>
              <w:t>extension des AP</w:t>
            </w:r>
          </w:p>
        </w:tc>
        <w:tc>
          <w:tcPr>
            <w:tcW w:w="1286" w:type="dxa"/>
            <w:shd w:val="clear" w:color="auto" w:fill="auto"/>
            <w:vAlign w:val="center"/>
          </w:tcPr>
          <w:p w:rsidR="00D004D5" w:rsidRPr="00901575" w:rsidRDefault="005947F3" w:rsidP="005947F3">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5947F3" w:rsidP="005947F3">
            <w:pPr>
              <w:jc w:val="center"/>
              <w:rPr>
                <w:lang w:val="fr-FR"/>
              </w:rPr>
            </w:pPr>
            <w:r w:rsidRPr="00901575">
              <w:rPr>
                <w:sz w:val="18"/>
                <w:lang w:val="fr-FR"/>
              </w:rPr>
              <w:t>FEM-10003</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71200</w:t>
            </w:r>
          </w:p>
        </w:tc>
        <w:tc>
          <w:tcPr>
            <w:tcW w:w="2858" w:type="dxa"/>
            <w:shd w:val="clear" w:color="auto" w:fill="auto"/>
            <w:noWrap/>
            <w:vAlign w:val="center"/>
          </w:tcPr>
          <w:p w:rsidR="00D004D5" w:rsidRPr="00901575" w:rsidRDefault="005947F3" w:rsidP="005947F3">
            <w:pPr>
              <w:rPr>
                <w:lang w:val="fr-FR"/>
              </w:rPr>
            </w:pPr>
            <w:r w:rsidRPr="00901575">
              <w:rPr>
                <w:sz w:val="18"/>
                <w:lang w:val="fr-FR"/>
              </w:rPr>
              <w:t>Consultants internationaux</w:t>
            </w:r>
          </w:p>
        </w:tc>
        <w:tc>
          <w:tcPr>
            <w:tcW w:w="1016" w:type="dxa"/>
            <w:shd w:val="clear" w:color="000000"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60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5947F3">
            <w:pPr>
              <w:jc w:val="right"/>
              <w:rPr>
                <w:lang w:val="fr-FR"/>
              </w:rPr>
            </w:pPr>
            <w:r w:rsidRPr="00901575">
              <w:rPr>
                <w:sz w:val="18"/>
                <w:szCs w:val="18"/>
                <w:lang w:val="fr-FR" w:eastAsia="en-GB"/>
              </w:rPr>
              <w:t> </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25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10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25</w:t>
            </w:r>
            <w:r w:rsidR="000075E3" w:rsidRPr="00901575">
              <w:rPr>
                <w:sz w:val="18"/>
                <w:szCs w:val="18"/>
                <w:lang w:val="fr-FR" w:eastAsia="en-GB"/>
              </w:rPr>
              <w:t>.</w:t>
            </w:r>
            <w:r w:rsidRPr="00901575">
              <w:rPr>
                <w:sz w:val="18"/>
                <w:szCs w:val="18"/>
                <w:lang w:val="fr-FR" w:eastAsia="en-GB"/>
              </w:rPr>
              <w:t>000</w:t>
            </w:r>
          </w:p>
        </w:tc>
        <w:tc>
          <w:tcPr>
            <w:tcW w:w="828" w:type="dxa"/>
            <w:shd w:val="clear" w:color="auto" w:fill="auto"/>
            <w:noWrap/>
            <w:vAlign w:val="center"/>
          </w:tcPr>
          <w:p w:rsidR="00D004D5" w:rsidRPr="00901575" w:rsidRDefault="005947F3" w:rsidP="005947F3">
            <w:pPr>
              <w:jc w:val="center"/>
              <w:rPr>
                <w:lang w:val="fr-FR"/>
              </w:rPr>
            </w:pPr>
            <w:r w:rsidRPr="00901575">
              <w:rPr>
                <w:sz w:val="18"/>
                <w:lang w:val="fr-FR"/>
              </w:rPr>
              <w:t>a</w:t>
            </w:r>
          </w:p>
        </w:tc>
      </w:tr>
      <w:tr w:rsidR="00D004D5" w:rsidRPr="00901575" w:rsidTr="00C840F0">
        <w:tc>
          <w:tcPr>
            <w:tcW w:w="1702" w:type="dxa"/>
            <w:vMerge/>
            <w:shd w:val="clear" w:color="auto" w:fill="auto"/>
            <w:noWrap/>
            <w:vAlign w:val="center"/>
          </w:tcPr>
          <w:p w:rsidR="00D004D5" w:rsidRPr="00901575" w:rsidRDefault="00D004D5" w:rsidP="00C840F0">
            <w:pPr>
              <w:rPr>
                <w:b/>
                <w:bCs/>
                <w:sz w:val="18"/>
                <w:szCs w:val="18"/>
                <w:lang w:val="fr-FR" w:eastAsia="en-GB"/>
              </w:rPr>
            </w:pPr>
          </w:p>
        </w:tc>
        <w:tc>
          <w:tcPr>
            <w:tcW w:w="1286" w:type="dxa"/>
            <w:shd w:val="clear" w:color="auto" w:fill="auto"/>
            <w:vAlign w:val="center"/>
          </w:tcPr>
          <w:p w:rsidR="00D004D5" w:rsidRPr="00901575" w:rsidRDefault="005947F3" w:rsidP="005947F3">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5947F3" w:rsidP="005947F3">
            <w:pPr>
              <w:jc w:val="center"/>
              <w:rPr>
                <w:lang w:val="fr-FR"/>
              </w:rPr>
            </w:pPr>
            <w:r w:rsidRPr="00901575">
              <w:rPr>
                <w:sz w:val="18"/>
                <w:lang w:val="fr-FR"/>
              </w:rPr>
              <w:t>FEM-10003</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71300</w:t>
            </w:r>
          </w:p>
        </w:tc>
        <w:tc>
          <w:tcPr>
            <w:tcW w:w="2858" w:type="dxa"/>
            <w:shd w:val="clear" w:color="auto" w:fill="auto"/>
            <w:noWrap/>
            <w:vAlign w:val="center"/>
          </w:tcPr>
          <w:p w:rsidR="00D004D5" w:rsidRPr="00901575" w:rsidRDefault="005947F3" w:rsidP="005947F3">
            <w:pPr>
              <w:rPr>
                <w:lang w:val="fr-FR"/>
              </w:rPr>
            </w:pPr>
            <w:r w:rsidRPr="00901575">
              <w:rPr>
                <w:sz w:val="18"/>
                <w:lang w:val="fr-FR"/>
              </w:rPr>
              <w:t>Consultants locaux</w:t>
            </w:r>
          </w:p>
        </w:tc>
        <w:tc>
          <w:tcPr>
            <w:tcW w:w="1016" w:type="dxa"/>
            <w:shd w:val="clear" w:color="000000"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10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5947F3">
            <w:pPr>
              <w:jc w:val="right"/>
              <w:rPr>
                <w:lang w:val="fr-FR"/>
              </w:rPr>
            </w:pPr>
            <w:r w:rsidRPr="00901575">
              <w:rPr>
                <w:sz w:val="18"/>
                <w:szCs w:val="18"/>
                <w:lang w:val="fr-FR" w:eastAsia="en-GB"/>
              </w:rPr>
              <w:t> </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5947F3">
            <w:pPr>
              <w:jc w:val="right"/>
              <w:rPr>
                <w:lang w:val="fr-FR"/>
              </w:rPr>
            </w:pPr>
            <w:r w:rsidRPr="00901575">
              <w:rPr>
                <w:sz w:val="18"/>
                <w:szCs w:val="18"/>
                <w:lang w:val="fr-FR" w:eastAsia="en-GB"/>
              </w:rPr>
              <w:t> </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5</w:t>
            </w:r>
            <w:r w:rsidR="000075E3" w:rsidRPr="00901575">
              <w:rPr>
                <w:sz w:val="18"/>
                <w:szCs w:val="18"/>
                <w:lang w:val="fr-FR" w:eastAsia="en-GB"/>
              </w:rPr>
              <w:t>.</w:t>
            </w:r>
            <w:r w:rsidRPr="00901575">
              <w:rPr>
                <w:sz w:val="18"/>
                <w:szCs w:val="18"/>
                <w:lang w:val="fr-FR" w:eastAsia="en-GB"/>
              </w:rPr>
              <w:t>000</w:t>
            </w:r>
          </w:p>
        </w:tc>
        <w:tc>
          <w:tcPr>
            <w:tcW w:w="828" w:type="dxa"/>
            <w:shd w:val="clear" w:color="auto" w:fill="auto"/>
            <w:noWrap/>
            <w:vAlign w:val="center"/>
          </w:tcPr>
          <w:p w:rsidR="00D004D5" w:rsidRPr="00901575" w:rsidRDefault="005947F3" w:rsidP="005947F3">
            <w:pPr>
              <w:jc w:val="center"/>
              <w:rPr>
                <w:lang w:val="fr-FR"/>
              </w:rPr>
            </w:pPr>
            <w:r w:rsidRPr="00901575">
              <w:rPr>
                <w:sz w:val="18"/>
                <w:lang w:val="fr-FR"/>
              </w:rPr>
              <w:t>b</w:t>
            </w:r>
          </w:p>
        </w:tc>
      </w:tr>
      <w:tr w:rsidR="00D004D5" w:rsidRPr="00901575" w:rsidTr="00C840F0">
        <w:tc>
          <w:tcPr>
            <w:tcW w:w="1702" w:type="dxa"/>
            <w:vMerge/>
            <w:shd w:val="clear" w:color="auto" w:fill="auto"/>
            <w:noWrap/>
            <w:vAlign w:val="center"/>
          </w:tcPr>
          <w:p w:rsidR="00D004D5" w:rsidRPr="00901575" w:rsidRDefault="00D004D5" w:rsidP="00C840F0">
            <w:pPr>
              <w:rPr>
                <w:b/>
                <w:bCs/>
                <w:sz w:val="18"/>
                <w:szCs w:val="18"/>
                <w:lang w:val="fr-FR" w:eastAsia="en-GB"/>
              </w:rPr>
            </w:pPr>
          </w:p>
        </w:tc>
        <w:tc>
          <w:tcPr>
            <w:tcW w:w="1286" w:type="dxa"/>
            <w:shd w:val="clear" w:color="auto" w:fill="auto"/>
            <w:vAlign w:val="center"/>
          </w:tcPr>
          <w:p w:rsidR="00D004D5" w:rsidRPr="00901575" w:rsidRDefault="005947F3" w:rsidP="005947F3">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5947F3" w:rsidP="005947F3">
            <w:pPr>
              <w:jc w:val="center"/>
              <w:rPr>
                <w:lang w:val="fr-FR"/>
              </w:rPr>
            </w:pPr>
            <w:r w:rsidRPr="00901575">
              <w:rPr>
                <w:sz w:val="18"/>
                <w:lang w:val="fr-FR"/>
              </w:rPr>
              <w:t>FEM-10003</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71400</w:t>
            </w:r>
          </w:p>
        </w:tc>
        <w:tc>
          <w:tcPr>
            <w:tcW w:w="2858" w:type="dxa"/>
            <w:shd w:val="clear" w:color="auto" w:fill="auto"/>
            <w:noWrap/>
            <w:vAlign w:val="center"/>
          </w:tcPr>
          <w:p w:rsidR="00D004D5" w:rsidRPr="00901575" w:rsidRDefault="005947F3" w:rsidP="005947F3">
            <w:pPr>
              <w:rPr>
                <w:lang w:val="fr-FR"/>
              </w:rPr>
            </w:pPr>
            <w:r w:rsidRPr="00901575">
              <w:rPr>
                <w:sz w:val="18"/>
                <w:lang w:val="fr-FR"/>
              </w:rPr>
              <w:t>Services contractuels-Individ</w:t>
            </w:r>
          </w:p>
        </w:tc>
        <w:tc>
          <w:tcPr>
            <w:tcW w:w="1016" w:type="dxa"/>
            <w:shd w:val="clear" w:color="000000"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225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90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90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45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5947F3">
            <w:pPr>
              <w:jc w:val="right"/>
              <w:rPr>
                <w:lang w:val="fr-FR"/>
              </w:rPr>
            </w:pPr>
            <w:r w:rsidRPr="00901575">
              <w:rPr>
                <w:sz w:val="18"/>
                <w:szCs w:val="18"/>
                <w:lang w:val="fr-FR" w:eastAsia="en-GB"/>
              </w:rPr>
              <w:t> </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c</w:t>
            </w:r>
          </w:p>
        </w:tc>
      </w:tr>
      <w:tr w:rsidR="00D004D5" w:rsidRPr="00901575" w:rsidTr="00C840F0">
        <w:tc>
          <w:tcPr>
            <w:tcW w:w="1702" w:type="dxa"/>
            <w:vMerge/>
            <w:shd w:val="clear" w:color="auto" w:fill="auto"/>
            <w:noWrap/>
            <w:vAlign w:val="center"/>
          </w:tcPr>
          <w:p w:rsidR="00D004D5" w:rsidRPr="00901575" w:rsidRDefault="00D004D5" w:rsidP="00C840F0">
            <w:pPr>
              <w:rPr>
                <w:b/>
                <w:bCs/>
                <w:sz w:val="18"/>
                <w:szCs w:val="18"/>
                <w:lang w:val="fr-FR" w:eastAsia="en-GB"/>
              </w:rPr>
            </w:pP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FEM-10003</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71600</w:t>
            </w:r>
          </w:p>
        </w:tc>
        <w:tc>
          <w:tcPr>
            <w:tcW w:w="2858" w:type="dxa"/>
            <w:shd w:val="clear" w:color="auto" w:fill="auto"/>
            <w:noWrap/>
            <w:vAlign w:val="center"/>
          </w:tcPr>
          <w:p w:rsidR="00D004D5" w:rsidRPr="00901575" w:rsidRDefault="00796F6B" w:rsidP="00796F6B">
            <w:pPr>
              <w:rPr>
                <w:lang w:val="fr-FR"/>
              </w:rPr>
            </w:pPr>
            <w:r w:rsidRPr="00901575">
              <w:rPr>
                <w:sz w:val="18"/>
                <w:lang w:val="fr-FR"/>
              </w:rPr>
              <w:t>Déplacements</w:t>
            </w:r>
          </w:p>
        </w:tc>
        <w:tc>
          <w:tcPr>
            <w:tcW w:w="1016" w:type="dxa"/>
            <w:shd w:val="clear" w:color="000000"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30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8</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10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10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2</w:t>
            </w:r>
            <w:r w:rsidR="000075E3" w:rsidRPr="00901575">
              <w:rPr>
                <w:sz w:val="18"/>
                <w:szCs w:val="18"/>
                <w:lang w:val="fr-FR" w:eastAsia="en-GB"/>
              </w:rPr>
              <w:t>.</w:t>
            </w:r>
            <w:r w:rsidRPr="00901575">
              <w:rPr>
                <w:sz w:val="18"/>
                <w:szCs w:val="18"/>
                <w:lang w:val="fr-FR" w:eastAsia="en-GB"/>
              </w:rPr>
              <w:t>000</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d</w:t>
            </w:r>
          </w:p>
        </w:tc>
      </w:tr>
      <w:tr w:rsidR="00D004D5" w:rsidRPr="00901575" w:rsidTr="00C840F0">
        <w:tc>
          <w:tcPr>
            <w:tcW w:w="1702" w:type="dxa"/>
            <w:vMerge/>
            <w:shd w:val="clear" w:color="auto" w:fill="auto"/>
            <w:noWrap/>
            <w:vAlign w:val="center"/>
          </w:tcPr>
          <w:p w:rsidR="00D004D5" w:rsidRPr="00901575" w:rsidRDefault="00D004D5" w:rsidP="00C840F0">
            <w:pPr>
              <w:rPr>
                <w:b/>
                <w:bCs/>
                <w:sz w:val="18"/>
                <w:szCs w:val="18"/>
                <w:lang w:val="fr-FR" w:eastAsia="en-GB"/>
              </w:rPr>
            </w:pP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FEM-10003</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72100</w:t>
            </w:r>
          </w:p>
        </w:tc>
        <w:tc>
          <w:tcPr>
            <w:tcW w:w="2858" w:type="dxa"/>
            <w:shd w:val="clear" w:color="auto" w:fill="auto"/>
            <w:noWrap/>
            <w:vAlign w:val="center"/>
          </w:tcPr>
          <w:p w:rsidR="00D004D5" w:rsidRPr="00901575" w:rsidRDefault="00796F6B" w:rsidP="00796F6B">
            <w:pPr>
              <w:rPr>
                <w:lang w:val="fr-FR"/>
              </w:rPr>
            </w:pPr>
            <w:r w:rsidRPr="00901575">
              <w:rPr>
                <w:sz w:val="18"/>
                <w:lang w:val="fr-FR"/>
              </w:rPr>
              <w:t>Services contractuels-Sociétés</w:t>
            </w:r>
          </w:p>
        </w:tc>
        <w:tc>
          <w:tcPr>
            <w:tcW w:w="1016" w:type="dxa"/>
            <w:shd w:val="clear" w:color="000000"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28</w:t>
            </w:r>
            <w:r w:rsidR="000075E3" w:rsidRPr="00901575">
              <w:rPr>
                <w:sz w:val="18"/>
                <w:szCs w:val="18"/>
                <w:lang w:val="fr-FR" w:eastAsia="en-GB"/>
              </w:rPr>
              <w:t>.</w:t>
            </w:r>
            <w:r w:rsidRPr="00901575">
              <w:rPr>
                <w:sz w:val="18"/>
                <w:szCs w:val="18"/>
                <w:lang w:val="fr-FR" w:eastAsia="en-GB"/>
              </w:rPr>
              <w:t>182</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24</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1</w:t>
            </w:r>
            <w:r w:rsidR="000075E3" w:rsidRPr="00901575">
              <w:rPr>
                <w:sz w:val="18"/>
                <w:szCs w:val="18"/>
                <w:lang w:val="fr-FR" w:eastAsia="en-GB"/>
              </w:rPr>
              <w:t>.</w:t>
            </w:r>
            <w:r w:rsidRPr="00901575">
              <w:rPr>
                <w:sz w:val="18"/>
                <w:szCs w:val="18"/>
                <w:lang w:val="fr-FR" w:eastAsia="en-GB"/>
              </w:rPr>
              <w:t>394</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1</w:t>
            </w:r>
            <w:r w:rsidR="000075E3" w:rsidRPr="00901575">
              <w:rPr>
                <w:sz w:val="18"/>
                <w:szCs w:val="18"/>
                <w:lang w:val="fr-FR" w:eastAsia="en-GB"/>
              </w:rPr>
              <w:t>.</w:t>
            </w:r>
            <w:r w:rsidRPr="00901575">
              <w:rPr>
                <w:sz w:val="18"/>
                <w:szCs w:val="18"/>
                <w:lang w:val="fr-FR" w:eastAsia="en-GB"/>
              </w:rPr>
              <w:t>394</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1</w:t>
            </w:r>
            <w:r w:rsidR="000075E3" w:rsidRPr="00901575">
              <w:rPr>
                <w:sz w:val="18"/>
                <w:szCs w:val="18"/>
                <w:lang w:val="fr-FR" w:eastAsia="en-GB"/>
              </w:rPr>
              <w:t>.</w:t>
            </w:r>
            <w:r w:rsidRPr="00901575">
              <w:rPr>
                <w:sz w:val="18"/>
                <w:szCs w:val="18"/>
                <w:lang w:val="fr-FR" w:eastAsia="en-GB"/>
              </w:rPr>
              <w:t>394</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e</w:t>
            </w:r>
          </w:p>
        </w:tc>
      </w:tr>
      <w:tr w:rsidR="00D004D5" w:rsidRPr="00901575" w:rsidTr="00C840F0">
        <w:tc>
          <w:tcPr>
            <w:tcW w:w="1702" w:type="dxa"/>
            <w:vMerge/>
            <w:shd w:val="clear" w:color="auto" w:fill="auto"/>
            <w:noWrap/>
            <w:vAlign w:val="center"/>
          </w:tcPr>
          <w:p w:rsidR="00D004D5" w:rsidRPr="00901575" w:rsidRDefault="00D004D5" w:rsidP="00C840F0">
            <w:pPr>
              <w:rPr>
                <w:b/>
                <w:sz w:val="18"/>
                <w:szCs w:val="18"/>
                <w:lang w:val="fr-FR" w:eastAsia="en-GB"/>
              </w:rPr>
            </w:pPr>
          </w:p>
        </w:tc>
        <w:tc>
          <w:tcPr>
            <w:tcW w:w="7654" w:type="dxa"/>
            <w:gridSpan w:val="5"/>
            <w:shd w:val="clear" w:color="000000" w:fill="CCFFCC"/>
            <w:noWrap/>
            <w:vAlign w:val="center"/>
          </w:tcPr>
          <w:p w:rsidR="00D004D5" w:rsidRPr="00901575" w:rsidRDefault="00796F6B" w:rsidP="00796F6B">
            <w:pPr>
              <w:rPr>
                <w:lang w:val="fr-FR"/>
              </w:rPr>
            </w:pPr>
            <w:r w:rsidRPr="00901575">
              <w:rPr>
                <w:b/>
                <w:sz w:val="18"/>
                <w:lang w:val="fr-FR"/>
              </w:rPr>
              <w:t>Sous-total FEM - Activité Atlas 1 (Résultat 1)</w:t>
            </w:r>
          </w:p>
        </w:tc>
        <w:tc>
          <w:tcPr>
            <w:tcW w:w="1016"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353</w:t>
            </w:r>
            <w:r w:rsidR="000075E3" w:rsidRPr="00901575">
              <w:rPr>
                <w:sz w:val="18"/>
                <w:szCs w:val="18"/>
                <w:lang w:val="fr-FR" w:eastAsia="en-GB"/>
              </w:rPr>
              <w:t>.</w:t>
            </w:r>
            <w:r w:rsidRPr="00901575">
              <w:rPr>
                <w:sz w:val="18"/>
                <w:szCs w:val="18"/>
                <w:lang w:val="fr-FR" w:eastAsia="en-GB"/>
              </w:rPr>
              <w:t>182</w:t>
            </w:r>
          </w:p>
        </w:tc>
        <w:tc>
          <w:tcPr>
            <w:tcW w:w="917"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122</w:t>
            </w:r>
            <w:r w:rsidR="000075E3" w:rsidRPr="00901575">
              <w:rPr>
                <w:sz w:val="18"/>
                <w:szCs w:val="18"/>
                <w:lang w:val="fr-FR" w:eastAsia="en-GB"/>
              </w:rPr>
              <w:t>.</w:t>
            </w:r>
            <w:r w:rsidRPr="00901575">
              <w:rPr>
                <w:sz w:val="18"/>
                <w:szCs w:val="18"/>
                <w:lang w:val="fr-FR" w:eastAsia="en-GB"/>
              </w:rPr>
              <w:t>000</w:t>
            </w:r>
          </w:p>
        </w:tc>
        <w:tc>
          <w:tcPr>
            <w:tcW w:w="917"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131</w:t>
            </w:r>
            <w:r w:rsidR="000075E3" w:rsidRPr="00901575">
              <w:rPr>
                <w:sz w:val="18"/>
                <w:szCs w:val="18"/>
                <w:lang w:val="fr-FR" w:eastAsia="en-GB"/>
              </w:rPr>
              <w:t>.</w:t>
            </w:r>
            <w:r w:rsidRPr="00901575">
              <w:rPr>
                <w:sz w:val="18"/>
                <w:szCs w:val="18"/>
                <w:lang w:val="fr-FR" w:eastAsia="en-GB"/>
              </w:rPr>
              <w:t>394</w:t>
            </w:r>
          </w:p>
        </w:tc>
        <w:tc>
          <w:tcPr>
            <w:tcW w:w="917"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66</w:t>
            </w:r>
            <w:r w:rsidR="000075E3" w:rsidRPr="00901575">
              <w:rPr>
                <w:sz w:val="18"/>
                <w:szCs w:val="18"/>
                <w:lang w:val="fr-FR" w:eastAsia="en-GB"/>
              </w:rPr>
              <w:t>.</w:t>
            </w:r>
            <w:r w:rsidRPr="00901575">
              <w:rPr>
                <w:sz w:val="18"/>
                <w:szCs w:val="18"/>
                <w:lang w:val="fr-FR" w:eastAsia="en-GB"/>
              </w:rPr>
              <w:t>394</w:t>
            </w:r>
          </w:p>
        </w:tc>
        <w:tc>
          <w:tcPr>
            <w:tcW w:w="917"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33</w:t>
            </w:r>
            <w:r w:rsidR="000075E3" w:rsidRPr="00901575">
              <w:rPr>
                <w:sz w:val="18"/>
                <w:szCs w:val="18"/>
                <w:lang w:val="fr-FR" w:eastAsia="en-GB"/>
              </w:rPr>
              <w:t>.</w:t>
            </w:r>
            <w:r w:rsidRPr="00901575">
              <w:rPr>
                <w:sz w:val="18"/>
                <w:szCs w:val="18"/>
                <w:lang w:val="fr-FR" w:eastAsia="en-GB"/>
              </w:rPr>
              <w:t>394</w:t>
            </w:r>
          </w:p>
        </w:tc>
        <w:tc>
          <w:tcPr>
            <w:tcW w:w="828" w:type="dxa"/>
            <w:shd w:val="clear" w:color="000000" w:fill="CCFFCC"/>
            <w:noWrap/>
            <w:vAlign w:val="center"/>
          </w:tcPr>
          <w:p w:rsidR="00D004D5" w:rsidRPr="00901575" w:rsidRDefault="00D004D5" w:rsidP="00796F6B">
            <w:pPr>
              <w:jc w:val="center"/>
              <w:rPr>
                <w:lang w:val="fr-FR"/>
              </w:rPr>
            </w:pPr>
            <w:r w:rsidRPr="00901575">
              <w:rPr>
                <w:sz w:val="18"/>
                <w:szCs w:val="18"/>
                <w:lang w:val="fr-FR" w:eastAsia="en-GB"/>
              </w:rPr>
              <w:t> </w:t>
            </w:r>
          </w:p>
        </w:tc>
      </w:tr>
      <w:tr w:rsidR="00D004D5" w:rsidRPr="00901575" w:rsidTr="00C840F0">
        <w:tc>
          <w:tcPr>
            <w:tcW w:w="9356" w:type="dxa"/>
            <w:gridSpan w:val="6"/>
            <w:shd w:val="clear" w:color="000000" w:fill="C0C0C0"/>
            <w:noWrap/>
            <w:vAlign w:val="center"/>
          </w:tcPr>
          <w:p w:rsidR="00D004D5" w:rsidRPr="00901575" w:rsidRDefault="00796F6B" w:rsidP="00796F6B">
            <w:pPr>
              <w:rPr>
                <w:lang w:val="fr-FR"/>
              </w:rPr>
            </w:pPr>
            <w:r w:rsidRPr="00901575">
              <w:rPr>
                <w:b/>
                <w:sz w:val="18"/>
                <w:lang w:val="fr-FR"/>
              </w:rPr>
              <w:t xml:space="preserve">TOTAL - </w:t>
            </w:r>
            <w:r w:rsidR="00A8761D" w:rsidRPr="00901575">
              <w:rPr>
                <w:b/>
                <w:sz w:val="18"/>
                <w:lang w:val="fr-FR"/>
              </w:rPr>
              <w:t>ACTIVITÉ</w:t>
            </w:r>
            <w:r w:rsidRPr="00901575">
              <w:rPr>
                <w:b/>
                <w:sz w:val="18"/>
                <w:lang w:val="fr-FR"/>
              </w:rPr>
              <w:t xml:space="preserve"> 1 (Résultat 1)</w:t>
            </w:r>
          </w:p>
        </w:tc>
        <w:tc>
          <w:tcPr>
            <w:tcW w:w="1016"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353</w:t>
            </w:r>
            <w:r w:rsidR="000075E3" w:rsidRPr="00901575">
              <w:rPr>
                <w:b/>
                <w:bCs/>
                <w:sz w:val="18"/>
                <w:szCs w:val="18"/>
                <w:lang w:val="fr-FR" w:eastAsia="en-GB"/>
              </w:rPr>
              <w:t>.</w:t>
            </w:r>
            <w:r w:rsidRPr="00901575">
              <w:rPr>
                <w:b/>
                <w:bCs/>
                <w:sz w:val="18"/>
                <w:szCs w:val="18"/>
                <w:lang w:val="fr-FR" w:eastAsia="en-GB"/>
              </w:rPr>
              <w:t>182</w:t>
            </w:r>
          </w:p>
        </w:tc>
        <w:tc>
          <w:tcPr>
            <w:tcW w:w="917"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122</w:t>
            </w:r>
            <w:r w:rsidR="000075E3" w:rsidRPr="00901575">
              <w:rPr>
                <w:b/>
                <w:bCs/>
                <w:sz w:val="18"/>
                <w:szCs w:val="18"/>
                <w:lang w:val="fr-FR" w:eastAsia="en-GB"/>
              </w:rPr>
              <w:t>.</w:t>
            </w:r>
            <w:r w:rsidRPr="00901575">
              <w:rPr>
                <w:b/>
                <w:bCs/>
                <w:sz w:val="18"/>
                <w:szCs w:val="18"/>
                <w:lang w:val="fr-FR" w:eastAsia="en-GB"/>
              </w:rPr>
              <w:t>000</w:t>
            </w:r>
          </w:p>
        </w:tc>
        <w:tc>
          <w:tcPr>
            <w:tcW w:w="917"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131</w:t>
            </w:r>
            <w:r w:rsidR="000075E3" w:rsidRPr="00901575">
              <w:rPr>
                <w:b/>
                <w:bCs/>
                <w:sz w:val="18"/>
                <w:szCs w:val="18"/>
                <w:lang w:val="fr-FR" w:eastAsia="en-GB"/>
              </w:rPr>
              <w:t>.</w:t>
            </w:r>
            <w:r w:rsidRPr="00901575">
              <w:rPr>
                <w:b/>
                <w:bCs/>
                <w:sz w:val="18"/>
                <w:szCs w:val="18"/>
                <w:lang w:val="fr-FR" w:eastAsia="en-GB"/>
              </w:rPr>
              <w:t>394</w:t>
            </w:r>
          </w:p>
        </w:tc>
        <w:tc>
          <w:tcPr>
            <w:tcW w:w="917"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66</w:t>
            </w:r>
            <w:r w:rsidR="000075E3" w:rsidRPr="00901575">
              <w:rPr>
                <w:b/>
                <w:bCs/>
                <w:sz w:val="18"/>
                <w:szCs w:val="18"/>
                <w:lang w:val="fr-FR" w:eastAsia="en-GB"/>
              </w:rPr>
              <w:t>.</w:t>
            </w:r>
            <w:r w:rsidRPr="00901575">
              <w:rPr>
                <w:b/>
                <w:bCs/>
                <w:sz w:val="18"/>
                <w:szCs w:val="18"/>
                <w:lang w:val="fr-FR" w:eastAsia="en-GB"/>
              </w:rPr>
              <w:t>394</w:t>
            </w:r>
          </w:p>
        </w:tc>
        <w:tc>
          <w:tcPr>
            <w:tcW w:w="917"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33</w:t>
            </w:r>
            <w:r w:rsidR="000075E3" w:rsidRPr="00901575">
              <w:rPr>
                <w:b/>
                <w:bCs/>
                <w:sz w:val="18"/>
                <w:szCs w:val="18"/>
                <w:lang w:val="fr-FR" w:eastAsia="en-GB"/>
              </w:rPr>
              <w:t>.</w:t>
            </w:r>
            <w:r w:rsidRPr="00901575">
              <w:rPr>
                <w:b/>
                <w:bCs/>
                <w:sz w:val="18"/>
                <w:szCs w:val="18"/>
                <w:lang w:val="fr-FR" w:eastAsia="en-GB"/>
              </w:rPr>
              <w:t>394</w:t>
            </w:r>
          </w:p>
        </w:tc>
        <w:tc>
          <w:tcPr>
            <w:tcW w:w="828" w:type="dxa"/>
            <w:shd w:val="clear" w:color="000000" w:fill="C0C0C0"/>
            <w:noWrap/>
            <w:vAlign w:val="center"/>
          </w:tcPr>
          <w:p w:rsidR="00D004D5" w:rsidRPr="00901575" w:rsidRDefault="00D004D5" w:rsidP="00796F6B">
            <w:pPr>
              <w:jc w:val="center"/>
              <w:rPr>
                <w:lang w:val="fr-FR"/>
              </w:rPr>
            </w:pPr>
            <w:r w:rsidRPr="00901575">
              <w:rPr>
                <w:sz w:val="18"/>
                <w:szCs w:val="18"/>
                <w:lang w:val="fr-FR" w:eastAsia="en-GB"/>
              </w:rPr>
              <w:t> </w:t>
            </w:r>
          </w:p>
        </w:tc>
      </w:tr>
      <w:tr w:rsidR="00D004D5" w:rsidRPr="00901575" w:rsidTr="00C840F0">
        <w:tc>
          <w:tcPr>
            <w:tcW w:w="1702" w:type="dxa"/>
            <w:vMerge w:val="restart"/>
            <w:shd w:val="clear" w:color="auto" w:fill="auto"/>
            <w:noWrap/>
            <w:vAlign w:val="center"/>
          </w:tcPr>
          <w:p w:rsidR="00D004D5" w:rsidRPr="00901575" w:rsidRDefault="00796F6B" w:rsidP="00796F6B">
            <w:pPr>
              <w:rPr>
                <w:lang w:val="fr-FR"/>
              </w:rPr>
            </w:pPr>
            <w:r w:rsidRPr="00901575">
              <w:rPr>
                <w:b/>
                <w:sz w:val="18"/>
                <w:lang w:val="fr-FR"/>
              </w:rPr>
              <w:t>2. AP opérationnelles sur le terrain</w:t>
            </w: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FEM-10003</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71300</w:t>
            </w:r>
          </w:p>
        </w:tc>
        <w:tc>
          <w:tcPr>
            <w:tcW w:w="2858" w:type="dxa"/>
            <w:shd w:val="clear" w:color="auto" w:fill="auto"/>
            <w:noWrap/>
            <w:vAlign w:val="center"/>
          </w:tcPr>
          <w:p w:rsidR="00D004D5" w:rsidRPr="00901575" w:rsidRDefault="00796F6B" w:rsidP="00796F6B">
            <w:pPr>
              <w:rPr>
                <w:lang w:val="fr-FR"/>
              </w:rPr>
            </w:pPr>
            <w:r w:rsidRPr="00901575">
              <w:rPr>
                <w:sz w:val="18"/>
                <w:lang w:val="fr-FR"/>
              </w:rPr>
              <w:t>Consultants locaux</w:t>
            </w:r>
          </w:p>
        </w:tc>
        <w:tc>
          <w:tcPr>
            <w:tcW w:w="1016" w:type="dxa"/>
            <w:shd w:val="clear" w:color="auto"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40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10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10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10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10</w:t>
            </w:r>
            <w:r w:rsidR="000075E3" w:rsidRPr="00901575">
              <w:rPr>
                <w:sz w:val="18"/>
                <w:szCs w:val="18"/>
                <w:lang w:val="fr-FR" w:eastAsia="en-GB"/>
              </w:rPr>
              <w:t>.</w:t>
            </w:r>
            <w:r w:rsidRPr="00901575">
              <w:rPr>
                <w:sz w:val="18"/>
                <w:szCs w:val="18"/>
                <w:lang w:val="fr-FR" w:eastAsia="en-GB"/>
              </w:rPr>
              <w:t>000</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f</w:t>
            </w:r>
          </w:p>
        </w:tc>
      </w:tr>
      <w:tr w:rsidR="00D004D5" w:rsidRPr="00901575" w:rsidTr="00C840F0">
        <w:tc>
          <w:tcPr>
            <w:tcW w:w="1702" w:type="dxa"/>
            <w:vMerge/>
            <w:shd w:val="clear" w:color="auto" w:fill="auto"/>
            <w:noWrap/>
            <w:vAlign w:val="center"/>
          </w:tcPr>
          <w:p w:rsidR="00D004D5" w:rsidRPr="00901575" w:rsidRDefault="00D004D5" w:rsidP="00C840F0">
            <w:pPr>
              <w:rPr>
                <w:b/>
                <w:bCs/>
                <w:sz w:val="18"/>
                <w:szCs w:val="18"/>
                <w:lang w:val="fr-FR" w:eastAsia="en-GB"/>
              </w:rPr>
            </w:pP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FEM-10003</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71400</w:t>
            </w:r>
          </w:p>
        </w:tc>
        <w:tc>
          <w:tcPr>
            <w:tcW w:w="2858" w:type="dxa"/>
            <w:shd w:val="clear" w:color="auto" w:fill="auto"/>
            <w:noWrap/>
            <w:vAlign w:val="center"/>
          </w:tcPr>
          <w:p w:rsidR="00D004D5" w:rsidRPr="00901575" w:rsidRDefault="00796F6B" w:rsidP="00796F6B">
            <w:pPr>
              <w:rPr>
                <w:lang w:val="fr-FR"/>
              </w:rPr>
            </w:pPr>
            <w:r w:rsidRPr="00901575">
              <w:rPr>
                <w:sz w:val="18"/>
                <w:lang w:val="fr-FR"/>
              </w:rPr>
              <w:t>Services contractuels-Individ</w:t>
            </w:r>
          </w:p>
        </w:tc>
        <w:tc>
          <w:tcPr>
            <w:tcW w:w="1016" w:type="dxa"/>
            <w:shd w:val="clear" w:color="auto"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500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125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125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125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125</w:t>
            </w:r>
            <w:r w:rsidR="000075E3" w:rsidRPr="00901575">
              <w:rPr>
                <w:sz w:val="18"/>
                <w:szCs w:val="18"/>
                <w:lang w:val="fr-FR" w:eastAsia="en-GB"/>
              </w:rPr>
              <w:t>.</w:t>
            </w:r>
            <w:r w:rsidRPr="00901575">
              <w:rPr>
                <w:sz w:val="18"/>
                <w:szCs w:val="18"/>
                <w:lang w:val="fr-FR" w:eastAsia="en-GB"/>
              </w:rPr>
              <w:t>000</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g</w:t>
            </w:r>
          </w:p>
        </w:tc>
      </w:tr>
      <w:tr w:rsidR="00D004D5" w:rsidRPr="00901575" w:rsidTr="00C840F0">
        <w:tc>
          <w:tcPr>
            <w:tcW w:w="1702" w:type="dxa"/>
            <w:vMerge/>
            <w:shd w:val="clear" w:color="auto" w:fill="auto"/>
            <w:noWrap/>
            <w:vAlign w:val="center"/>
          </w:tcPr>
          <w:p w:rsidR="00D004D5" w:rsidRPr="00901575" w:rsidRDefault="00D004D5" w:rsidP="00C840F0">
            <w:pPr>
              <w:rPr>
                <w:b/>
                <w:bCs/>
                <w:sz w:val="18"/>
                <w:szCs w:val="18"/>
                <w:lang w:val="fr-FR" w:eastAsia="en-GB"/>
              </w:rPr>
            </w:pP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FEM-10003</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71600</w:t>
            </w:r>
          </w:p>
        </w:tc>
        <w:tc>
          <w:tcPr>
            <w:tcW w:w="2858" w:type="dxa"/>
            <w:shd w:val="clear" w:color="auto" w:fill="auto"/>
            <w:noWrap/>
            <w:vAlign w:val="center"/>
          </w:tcPr>
          <w:p w:rsidR="00D004D5" w:rsidRPr="00901575" w:rsidRDefault="00796F6B" w:rsidP="00796F6B">
            <w:pPr>
              <w:rPr>
                <w:lang w:val="fr-FR"/>
              </w:rPr>
            </w:pPr>
            <w:r w:rsidRPr="00901575">
              <w:rPr>
                <w:sz w:val="18"/>
                <w:lang w:val="fr-FR"/>
              </w:rPr>
              <w:t>Déplacements</w:t>
            </w:r>
          </w:p>
        </w:tc>
        <w:tc>
          <w:tcPr>
            <w:tcW w:w="1016" w:type="dxa"/>
            <w:shd w:val="clear" w:color="auto"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50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12</w:t>
            </w:r>
            <w:r w:rsidR="000075E3" w:rsidRPr="00901575">
              <w:rPr>
                <w:sz w:val="18"/>
                <w:szCs w:val="18"/>
                <w:lang w:val="fr-FR" w:eastAsia="en-GB"/>
              </w:rPr>
              <w:t>.</w:t>
            </w:r>
            <w:r w:rsidRPr="00901575">
              <w:rPr>
                <w:sz w:val="18"/>
                <w:szCs w:val="18"/>
                <w:lang w:val="fr-FR" w:eastAsia="en-GB"/>
              </w:rPr>
              <w:t>500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12</w:t>
            </w:r>
            <w:r w:rsidR="000075E3" w:rsidRPr="00901575">
              <w:rPr>
                <w:sz w:val="18"/>
                <w:szCs w:val="18"/>
                <w:lang w:val="fr-FR" w:eastAsia="en-GB"/>
              </w:rPr>
              <w:t>.</w:t>
            </w:r>
            <w:r w:rsidRPr="00901575">
              <w:rPr>
                <w:sz w:val="18"/>
                <w:szCs w:val="18"/>
                <w:lang w:val="fr-FR" w:eastAsia="en-GB"/>
              </w:rPr>
              <w:t>500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12</w:t>
            </w:r>
            <w:r w:rsidR="000075E3" w:rsidRPr="00901575">
              <w:rPr>
                <w:sz w:val="18"/>
                <w:szCs w:val="18"/>
                <w:lang w:val="fr-FR" w:eastAsia="en-GB"/>
              </w:rPr>
              <w:t>.</w:t>
            </w:r>
            <w:r w:rsidRPr="00901575">
              <w:rPr>
                <w:sz w:val="18"/>
                <w:szCs w:val="18"/>
                <w:lang w:val="fr-FR" w:eastAsia="en-GB"/>
              </w:rPr>
              <w:t>500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12</w:t>
            </w:r>
            <w:r w:rsidR="000075E3" w:rsidRPr="00901575">
              <w:rPr>
                <w:sz w:val="18"/>
                <w:szCs w:val="18"/>
                <w:lang w:val="fr-FR" w:eastAsia="en-GB"/>
              </w:rPr>
              <w:t>.</w:t>
            </w:r>
            <w:r w:rsidRPr="00901575">
              <w:rPr>
                <w:sz w:val="18"/>
                <w:szCs w:val="18"/>
                <w:lang w:val="fr-FR" w:eastAsia="en-GB"/>
              </w:rPr>
              <w:t>500</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h</w:t>
            </w:r>
          </w:p>
        </w:tc>
      </w:tr>
      <w:tr w:rsidR="00D004D5" w:rsidRPr="00901575" w:rsidTr="00C840F0">
        <w:tc>
          <w:tcPr>
            <w:tcW w:w="1702" w:type="dxa"/>
            <w:vMerge/>
            <w:shd w:val="clear" w:color="auto" w:fill="auto"/>
            <w:noWrap/>
            <w:vAlign w:val="center"/>
          </w:tcPr>
          <w:p w:rsidR="00D004D5" w:rsidRPr="00901575" w:rsidRDefault="00D004D5" w:rsidP="00C840F0">
            <w:pPr>
              <w:rPr>
                <w:b/>
                <w:bCs/>
                <w:sz w:val="18"/>
                <w:szCs w:val="18"/>
                <w:lang w:val="fr-FR" w:eastAsia="en-GB"/>
              </w:rPr>
            </w:pP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FEM-10003</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72100</w:t>
            </w:r>
          </w:p>
        </w:tc>
        <w:tc>
          <w:tcPr>
            <w:tcW w:w="2858" w:type="dxa"/>
            <w:shd w:val="clear" w:color="auto" w:fill="auto"/>
            <w:noWrap/>
            <w:vAlign w:val="center"/>
          </w:tcPr>
          <w:p w:rsidR="00D004D5" w:rsidRPr="00901575" w:rsidRDefault="00796F6B" w:rsidP="00796F6B">
            <w:pPr>
              <w:rPr>
                <w:lang w:val="fr-FR"/>
              </w:rPr>
            </w:pPr>
            <w:r w:rsidRPr="00901575">
              <w:rPr>
                <w:sz w:val="18"/>
                <w:lang w:val="fr-FR"/>
              </w:rPr>
              <w:t>Services contractuels-Sociétés</w:t>
            </w:r>
          </w:p>
        </w:tc>
        <w:tc>
          <w:tcPr>
            <w:tcW w:w="1016" w:type="dxa"/>
            <w:shd w:val="clear" w:color="auto"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145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36</w:t>
            </w:r>
            <w:r w:rsidR="000075E3" w:rsidRPr="00901575">
              <w:rPr>
                <w:sz w:val="18"/>
                <w:szCs w:val="18"/>
                <w:lang w:val="fr-FR" w:eastAsia="en-GB"/>
              </w:rPr>
              <w:t>.</w:t>
            </w:r>
            <w:r w:rsidRPr="00901575">
              <w:rPr>
                <w:sz w:val="18"/>
                <w:szCs w:val="18"/>
                <w:lang w:val="fr-FR" w:eastAsia="en-GB"/>
              </w:rPr>
              <w:t>250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36</w:t>
            </w:r>
            <w:r w:rsidR="000075E3" w:rsidRPr="00901575">
              <w:rPr>
                <w:sz w:val="18"/>
                <w:szCs w:val="18"/>
                <w:lang w:val="fr-FR" w:eastAsia="en-GB"/>
              </w:rPr>
              <w:t>.</w:t>
            </w:r>
            <w:r w:rsidRPr="00901575">
              <w:rPr>
                <w:sz w:val="18"/>
                <w:szCs w:val="18"/>
                <w:lang w:val="fr-FR" w:eastAsia="en-GB"/>
              </w:rPr>
              <w:t>250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36</w:t>
            </w:r>
            <w:r w:rsidR="000075E3" w:rsidRPr="00901575">
              <w:rPr>
                <w:sz w:val="18"/>
                <w:szCs w:val="18"/>
                <w:lang w:val="fr-FR" w:eastAsia="en-GB"/>
              </w:rPr>
              <w:t>.</w:t>
            </w:r>
            <w:r w:rsidRPr="00901575">
              <w:rPr>
                <w:sz w:val="18"/>
                <w:szCs w:val="18"/>
                <w:lang w:val="fr-FR" w:eastAsia="en-GB"/>
              </w:rPr>
              <w:t>250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36</w:t>
            </w:r>
            <w:r w:rsidR="000075E3" w:rsidRPr="00901575">
              <w:rPr>
                <w:sz w:val="18"/>
                <w:szCs w:val="18"/>
                <w:lang w:val="fr-FR" w:eastAsia="en-GB"/>
              </w:rPr>
              <w:t>.</w:t>
            </w:r>
            <w:r w:rsidRPr="00901575">
              <w:rPr>
                <w:sz w:val="18"/>
                <w:szCs w:val="18"/>
                <w:lang w:val="fr-FR" w:eastAsia="en-GB"/>
              </w:rPr>
              <w:t>250</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i</w:t>
            </w:r>
          </w:p>
        </w:tc>
      </w:tr>
      <w:tr w:rsidR="00D004D5" w:rsidRPr="00901575" w:rsidTr="00C840F0">
        <w:tc>
          <w:tcPr>
            <w:tcW w:w="1702" w:type="dxa"/>
            <w:vMerge/>
            <w:shd w:val="clear" w:color="auto" w:fill="auto"/>
            <w:noWrap/>
            <w:vAlign w:val="center"/>
          </w:tcPr>
          <w:p w:rsidR="00D004D5" w:rsidRPr="00901575" w:rsidRDefault="00D004D5" w:rsidP="00C840F0">
            <w:pPr>
              <w:rPr>
                <w:b/>
                <w:bCs/>
                <w:sz w:val="18"/>
                <w:szCs w:val="18"/>
                <w:lang w:val="fr-FR" w:eastAsia="en-GB"/>
              </w:rPr>
            </w:pP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FEM-10003</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72500</w:t>
            </w:r>
          </w:p>
        </w:tc>
        <w:tc>
          <w:tcPr>
            <w:tcW w:w="2858" w:type="dxa"/>
            <w:shd w:val="clear" w:color="auto" w:fill="auto"/>
            <w:noWrap/>
            <w:vAlign w:val="center"/>
          </w:tcPr>
          <w:p w:rsidR="00D004D5" w:rsidRPr="00901575" w:rsidRDefault="00796F6B" w:rsidP="00796F6B">
            <w:pPr>
              <w:rPr>
                <w:lang w:val="fr-FR"/>
              </w:rPr>
            </w:pPr>
            <w:r w:rsidRPr="00901575">
              <w:rPr>
                <w:sz w:val="18"/>
                <w:lang w:val="fr-FR"/>
              </w:rPr>
              <w:t>Fournitures</w:t>
            </w:r>
          </w:p>
        </w:tc>
        <w:tc>
          <w:tcPr>
            <w:tcW w:w="1016" w:type="dxa"/>
            <w:shd w:val="clear" w:color="auto"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20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5</w:t>
            </w:r>
            <w:r w:rsidR="000075E3" w:rsidRPr="00901575">
              <w:rPr>
                <w:sz w:val="18"/>
                <w:szCs w:val="18"/>
                <w:lang w:val="fr-FR" w:eastAsia="en-GB"/>
              </w:rPr>
              <w:t>.</w:t>
            </w:r>
            <w:r w:rsidRPr="00901575">
              <w:rPr>
                <w:sz w:val="18"/>
                <w:szCs w:val="18"/>
                <w:lang w:val="fr-FR" w:eastAsia="en-GB"/>
              </w:rPr>
              <w:t>000</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j</w:t>
            </w:r>
          </w:p>
        </w:tc>
      </w:tr>
      <w:tr w:rsidR="00D004D5" w:rsidRPr="00901575" w:rsidTr="00C840F0">
        <w:tc>
          <w:tcPr>
            <w:tcW w:w="1702" w:type="dxa"/>
            <w:vMerge/>
            <w:shd w:val="clear" w:color="auto" w:fill="auto"/>
            <w:noWrap/>
            <w:vAlign w:val="center"/>
          </w:tcPr>
          <w:p w:rsidR="00D004D5" w:rsidRPr="00901575" w:rsidRDefault="00D004D5" w:rsidP="00C840F0">
            <w:pPr>
              <w:rPr>
                <w:b/>
                <w:bCs/>
                <w:sz w:val="18"/>
                <w:szCs w:val="18"/>
                <w:lang w:val="fr-FR" w:eastAsia="en-GB"/>
              </w:rPr>
            </w:pP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FEM-10003</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72600</w:t>
            </w:r>
          </w:p>
        </w:tc>
        <w:tc>
          <w:tcPr>
            <w:tcW w:w="2858" w:type="dxa"/>
            <w:shd w:val="clear" w:color="auto" w:fill="auto"/>
            <w:noWrap/>
            <w:vAlign w:val="center"/>
          </w:tcPr>
          <w:p w:rsidR="00D004D5" w:rsidRPr="00901575" w:rsidRDefault="00796F6B" w:rsidP="00796F6B">
            <w:pPr>
              <w:rPr>
                <w:lang w:val="fr-FR"/>
              </w:rPr>
            </w:pPr>
            <w:r w:rsidRPr="00901575">
              <w:rPr>
                <w:sz w:val="18"/>
                <w:lang w:val="fr-FR"/>
              </w:rPr>
              <w:t>Subventions</w:t>
            </w:r>
          </w:p>
        </w:tc>
        <w:tc>
          <w:tcPr>
            <w:tcW w:w="1016" w:type="dxa"/>
            <w:shd w:val="clear" w:color="auto"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50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10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20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15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5</w:t>
            </w:r>
            <w:r w:rsidR="000075E3" w:rsidRPr="00901575">
              <w:rPr>
                <w:sz w:val="18"/>
                <w:szCs w:val="18"/>
                <w:lang w:val="fr-FR" w:eastAsia="en-GB"/>
              </w:rPr>
              <w:t>.</w:t>
            </w:r>
            <w:r w:rsidRPr="00901575">
              <w:rPr>
                <w:sz w:val="18"/>
                <w:szCs w:val="18"/>
                <w:lang w:val="fr-FR" w:eastAsia="en-GB"/>
              </w:rPr>
              <w:t>000</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k</w:t>
            </w:r>
          </w:p>
        </w:tc>
      </w:tr>
      <w:tr w:rsidR="00D004D5" w:rsidRPr="00901575" w:rsidTr="00C840F0">
        <w:tc>
          <w:tcPr>
            <w:tcW w:w="1702" w:type="dxa"/>
            <w:vMerge/>
            <w:shd w:val="clear" w:color="auto" w:fill="auto"/>
            <w:noWrap/>
            <w:vAlign w:val="center"/>
          </w:tcPr>
          <w:p w:rsidR="00D004D5" w:rsidRPr="00901575" w:rsidRDefault="00D004D5" w:rsidP="00C840F0">
            <w:pPr>
              <w:rPr>
                <w:b/>
                <w:sz w:val="18"/>
                <w:szCs w:val="18"/>
                <w:lang w:val="fr-FR" w:eastAsia="en-GB"/>
              </w:rPr>
            </w:pPr>
          </w:p>
        </w:tc>
        <w:tc>
          <w:tcPr>
            <w:tcW w:w="7654" w:type="dxa"/>
            <w:gridSpan w:val="5"/>
            <w:shd w:val="clear" w:color="000000" w:fill="CCFFCC"/>
            <w:noWrap/>
            <w:vAlign w:val="center"/>
          </w:tcPr>
          <w:p w:rsidR="00D004D5" w:rsidRPr="00901575" w:rsidRDefault="00796F6B" w:rsidP="00796F6B">
            <w:pPr>
              <w:rPr>
                <w:lang w:val="fr-FR"/>
              </w:rPr>
            </w:pPr>
            <w:r w:rsidRPr="00901575">
              <w:rPr>
                <w:b/>
                <w:sz w:val="18"/>
                <w:lang w:val="fr-FR"/>
              </w:rPr>
              <w:t>Sous-total FEM - Activité Atlas 2 (Résultat 2)</w:t>
            </w:r>
          </w:p>
        </w:tc>
        <w:tc>
          <w:tcPr>
            <w:tcW w:w="1016"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805</w:t>
            </w:r>
            <w:r w:rsidR="000075E3" w:rsidRPr="00901575">
              <w:rPr>
                <w:sz w:val="18"/>
                <w:szCs w:val="18"/>
                <w:lang w:val="fr-FR" w:eastAsia="en-GB"/>
              </w:rPr>
              <w:t>.</w:t>
            </w:r>
            <w:r w:rsidRPr="00901575">
              <w:rPr>
                <w:sz w:val="18"/>
                <w:szCs w:val="18"/>
                <w:lang w:val="fr-FR" w:eastAsia="en-GB"/>
              </w:rPr>
              <w:t>000</w:t>
            </w:r>
          </w:p>
        </w:tc>
        <w:tc>
          <w:tcPr>
            <w:tcW w:w="917"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198</w:t>
            </w:r>
            <w:r w:rsidR="000075E3" w:rsidRPr="00901575">
              <w:rPr>
                <w:sz w:val="18"/>
                <w:szCs w:val="18"/>
                <w:lang w:val="fr-FR" w:eastAsia="en-GB"/>
              </w:rPr>
              <w:t>.</w:t>
            </w:r>
            <w:r w:rsidRPr="00901575">
              <w:rPr>
                <w:sz w:val="18"/>
                <w:szCs w:val="18"/>
                <w:lang w:val="fr-FR" w:eastAsia="en-GB"/>
              </w:rPr>
              <w:t>750</w:t>
            </w:r>
          </w:p>
        </w:tc>
        <w:tc>
          <w:tcPr>
            <w:tcW w:w="917"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208</w:t>
            </w:r>
            <w:r w:rsidR="000075E3" w:rsidRPr="00901575">
              <w:rPr>
                <w:sz w:val="18"/>
                <w:szCs w:val="18"/>
                <w:lang w:val="fr-FR" w:eastAsia="en-GB"/>
              </w:rPr>
              <w:t>.</w:t>
            </w:r>
            <w:r w:rsidRPr="00901575">
              <w:rPr>
                <w:sz w:val="18"/>
                <w:szCs w:val="18"/>
                <w:lang w:val="fr-FR" w:eastAsia="en-GB"/>
              </w:rPr>
              <w:t>750</w:t>
            </w:r>
          </w:p>
        </w:tc>
        <w:tc>
          <w:tcPr>
            <w:tcW w:w="917"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203</w:t>
            </w:r>
            <w:r w:rsidR="000075E3" w:rsidRPr="00901575">
              <w:rPr>
                <w:sz w:val="18"/>
                <w:szCs w:val="18"/>
                <w:lang w:val="fr-FR" w:eastAsia="en-GB"/>
              </w:rPr>
              <w:t>.</w:t>
            </w:r>
            <w:r w:rsidRPr="00901575">
              <w:rPr>
                <w:sz w:val="18"/>
                <w:szCs w:val="18"/>
                <w:lang w:val="fr-FR" w:eastAsia="en-GB"/>
              </w:rPr>
              <w:t>750</w:t>
            </w:r>
          </w:p>
        </w:tc>
        <w:tc>
          <w:tcPr>
            <w:tcW w:w="917"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193</w:t>
            </w:r>
            <w:r w:rsidR="000075E3" w:rsidRPr="00901575">
              <w:rPr>
                <w:sz w:val="18"/>
                <w:szCs w:val="18"/>
                <w:lang w:val="fr-FR" w:eastAsia="en-GB"/>
              </w:rPr>
              <w:t>.</w:t>
            </w:r>
            <w:r w:rsidRPr="00901575">
              <w:rPr>
                <w:sz w:val="18"/>
                <w:szCs w:val="18"/>
                <w:lang w:val="fr-FR" w:eastAsia="en-GB"/>
              </w:rPr>
              <w:t>750</w:t>
            </w:r>
          </w:p>
        </w:tc>
        <w:tc>
          <w:tcPr>
            <w:tcW w:w="828" w:type="dxa"/>
            <w:shd w:val="clear" w:color="000000" w:fill="CCFFCC"/>
            <w:noWrap/>
            <w:vAlign w:val="center"/>
          </w:tcPr>
          <w:p w:rsidR="00D004D5" w:rsidRPr="00901575" w:rsidRDefault="00D004D5" w:rsidP="00796F6B">
            <w:pPr>
              <w:jc w:val="center"/>
              <w:rPr>
                <w:lang w:val="fr-FR"/>
              </w:rPr>
            </w:pPr>
            <w:r w:rsidRPr="00901575">
              <w:rPr>
                <w:sz w:val="18"/>
                <w:szCs w:val="18"/>
                <w:lang w:val="fr-FR" w:eastAsia="en-GB"/>
              </w:rPr>
              <w:t> </w:t>
            </w:r>
          </w:p>
        </w:tc>
      </w:tr>
      <w:tr w:rsidR="00D004D5" w:rsidRPr="00901575" w:rsidTr="00C840F0">
        <w:tc>
          <w:tcPr>
            <w:tcW w:w="9356" w:type="dxa"/>
            <w:gridSpan w:val="6"/>
            <w:shd w:val="clear" w:color="000000" w:fill="C0C0C0"/>
            <w:noWrap/>
            <w:vAlign w:val="center"/>
          </w:tcPr>
          <w:p w:rsidR="00D004D5" w:rsidRPr="00901575" w:rsidRDefault="00796F6B" w:rsidP="00796F6B">
            <w:pPr>
              <w:rPr>
                <w:lang w:val="fr-FR"/>
              </w:rPr>
            </w:pPr>
            <w:r w:rsidRPr="00901575">
              <w:rPr>
                <w:b/>
                <w:sz w:val="18"/>
                <w:lang w:val="fr-FR"/>
              </w:rPr>
              <w:t>TOTAL - ACTIVITE 2 (Résultat 2)</w:t>
            </w:r>
          </w:p>
        </w:tc>
        <w:tc>
          <w:tcPr>
            <w:tcW w:w="1016"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805</w:t>
            </w:r>
            <w:r w:rsidR="000075E3" w:rsidRPr="00901575">
              <w:rPr>
                <w:b/>
                <w:bCs/>
                <w:sz w:val="18"/>
                <w:szCs w:val="18"/>
                <w:lang w:val="fr-FR" w:eastAsia="en-GB"/>
              </w:rPr>
              <w:t>.</w:t>
            </w:r>
            <w:r w:rsidRPr="00901575">
              <w:rPr>
                <w:b/>
                <w:bCs/>
                <w:sz w:val="18"/>
                <w:szCs w:val="18"/>
                <w:lang w:val="fr-FR" w:eastAsia="en-GB"/>
              </w:rPr>
              <w:t>000</w:t>
            </w:r>
          </w:p>
        </w:tc>
        <w:tc>
          <w:tcPr>
            <w:tcW w:w="917"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198</w:t>
            </w:r>
            <w:r w:rsidR="000075E3" w:rsidRPr="00901575">
              <w:rPr>
                <w:b/>
                <w:bCs/>
                <w:sz w:val="18"/>
                <w:szCs w:val="18"/>
                <w:lang w:val="fr-FR" w:eastAsia="en-GB"/>
              </w:rPr>
              <w:t>.</w:t>
            </w:r>
            <w:r w:rsidRPr="00901575">
              <w:rPr>
                <w:b/>
                <w:bCs/>
                <w:sz w:val="18"/>
                <w:szCs w:val="18"/>
                <w:lang w:val="fr-FR" w:eastAsia="en-GB"/>
              </w:rPr>
              <w:t>750</w:t>
            </w:r>
          </w:p>
        </w:tc>
        <w:tc>
          <w:tcPr>
            <w:tcW w:w="917"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208</w:t>
            </w:r>
            <w:r w:rsidR="000075E3" w:rsidRPr="00901575">
              <w:rPr>
                <w:b/>
                <w:bCs/>
                <w:sz w:val="18"/>
                <w:szCs w:val="18"/>
                <w:lang w:val="fr-FR" w:eastAsia="en-GB"/>
              </w:rPr>
              <w:t>.</w:t>
            </w:r>
            <w:r w:rsidRPr="00901575">
              <w:rPr>
                <w:b/>
                <w:bCs/>
                <w:sz w:val="18"/>
                <w:szCs w:val="18"/>
                <w:lang w:val="fr-FR" w:eastAsia="en-GB"/>
              </w:rPr>
              <w:t>750</w:t>
            </w:r>
          </w:p>
        </w:tc>
        <w:tc>
          <w:tcPr>
            <w:tcW w:w="917"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203</w:t>
            </w:r>
            <w:r w:rsidR="000075E3" w:rsidRPr="00901575">
              <w:rPr>
                <w:b/>
                <w:bCs/>
                <w:sz w:val="18"/>
                <w:szCs w:val="18"/>
                <w:lang w:val="fr-FR" w:eastAsia="en-GB"/>
              </w:rPr>
              <w:t>.</w:t>
            </w:r>
            <w:r w:rsidRPr="00901575">
              <w:rPr>
                <w:b/>
                <w:bCs/>
                <w:sz w:val="18"/>
                <w:szCs w:val="18"/>
                <w:lang w:val="fr-FR" w:eastAsia="en-GB"/>
              </w:rPr>
              <w:t>750</w:t>
            </w:r>
          </w:p>
        </w:tc>
        <w:tc>
          <w:tcPr>
            <w:tcW w:w="917"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193</w:t>
            </w:r>
            <w:r w:rsidR="000075E3" w:rsidRPr="00901575">
              <w:rPr>
                <w:b/>
                <w:bCs/>
                <w:sz w:val="18"/>
                <w:szCs w:val="18"/>
                <w:lang w:val="fr-FR" w:eastAsia="en-GB"/>
              </w:rPr>
              <w:t>.</w:t>
            </w:r>
            <w:r w:rsidRPr="00901575">
              <w:rPr>
                <w:b/>
                <w:bCs/>
                <w:sz w:val="18"/>
                <w:szCs w:val="18"/>
                <w:lang w:val="fr-FR" w:eastAsia="en-GB"/>
              </w:rPr>
              <w:t>750</w:t>
            </w:r>
          </w:p>
        </w:tc>
        <w:tc>
          <w:tcPr>
            <w:tcW w:w="828" w:type="dxa"/>
            <w:shd w:val="clear" w:color="000000" w:fill="C0C0C0"/>
            <w:noWrap/>
            <w:vAlign w:val="center"/>
          </w:tcPr>
          <w:p w:rsidR="00D004D5" w:rsidRPr="00901575" w:rsidRDefault="00D004D5" w:rsidP="00796F6B">
            <w:pPr>
              <w:jc w:val="center"/>
              <w:rPr>
                <w:lang w:val="fr-FR"/>
              </w:rPr>
            </w:pPr>
            <w:r w:rsidRPr="00901575">
              <w:rPr>
                <w:sz w:val="18"/>
                <w:szCs w:val="18"/>
                <w:lang w:val="fr-FR" w:eastAsia="en-GB"/>
              </w:rPr>
              <w:t> </w:t>
            </w:r>
          </w:p>
        </w:tc>
      </w:tr>
      <w:tr w:rsidR="00D004D5" w:rsidRPr="00901575" w:rsidTr="00C840F0">
        <w:tc>
          <w:tcPr>
            <w:tcW w:w="1702" w:type="dxa"/>
            <w:vMerge w:val="restart"/>
            <w:shd w:val="clear" w:color="auto" w:fill="auto"/>
            <w:noWrap/>
            <w:vAlign w:val="center"/>
          </w:tcPr>
          <w:p w:rsidR="00D004D5" w:rsidRPr="00901575" w:rsidRDefault="00796F6B" w:rsidP="00796F6B">
            <w:pPr>
              <w:rPr>
                <w:lang w:val="fr-FR"/>
              </w:rPr>
            </w:pPr>
            <w:r w:rsidRPr="00901575">
              <w:rPr>
                <w:b/>
                <w:sz w:val="18"/>
                <w:lang w:val="fr-FR"/>
              </w:rPr>
              <w:t>3. Corridor de faune dans le nord du Niger</w:t>
            </w: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FEM-10003</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71300</w:t>
            </w:r>
          </w:p>
        </w:tc>
        <w:tc>
          <w:tcPr>
            <w:tcW w:w="2858" w:type="dxa"/>
            <w:shd w:val="clear" w:color="auto" w:fill="auto"/>
            <w:noWrap/>
            <w:vAlign w:val="center"/>
          </w:tcPr>
          <w:p w:rsidR="00D004D5" w:rsidRPr="00901575" w:rsidRDefault="00796F6B" w:rsidP="00796F6B">
            <w:pPr>
              <w:rPr>
                <w:lang w:val="fr-FR"/>
              </w:rPr>
            </w:pPr>
            <w:r w:rsidRPr="00901575">
              <w:rPr>
                <w:sz w:val="18"/>
                <w:lang w:val="fr-FR"/>
              </w:rPr>
              <w:t>Consultants locaux</w:t>
            </w:r>
          </w:p>
        </w:tc>
        <w:tc>
          <w:tcPr>
            <w:tcW w:w="1016" w:type="dxa"/>
            <w:shd w:val="clear" w:color="000000"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32</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8</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8</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8</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8</w:t>
            </w:r>
            <w:r w:rsidR="000075E3" w:rsidRPr="00901575">
              <w:rPr>
                <w:sz w:val="18"/>
                <w:szCs w:val="18"/>
                <w:lang w:val="fr-FR" w:eastAsia="en-GB"/>
              </w:rPr>
              <w:t>.</w:t>
            </w:r>
            <w:r w:rsidRPr="00901575">
              <w:rPr>
                <w:sz w:val="18"/>
                <w:szCs w:val="18"/>
                <w:lang w:val="fr-FR" w:eastAsia="en-GB"/>
              </w:rPr>
              <w:t>000</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l</w:t>
            </w:r>
          </w:p>
        </w:tc>
      </w:tr>
      <w:tr w:rsidR="00D004D5" w:rsidRPr="00901575" w:rsidTr="00C840F0">
        <w:tc>
          <w:tcPr>
            <w:tcW w:w="1702" w:type="dxa"/>
            <w:vMerge/>
            <w:shd w:val="clear" w:color="auto" w:fill="auto"/>
            <w:noWrap/>
            <w:vAlign w:val="center"/>
          </w:tcPr>
          <w:p w:rsidR="00D004D5" w:rsidRPr="00901575" w:rsidRDefault="00D004D5" w:rsidP="00C840F0">
            <w:pPr>
              <w:rPr>
                <w:b/>
                <w:bCs/>
                <w:sz w:val="18"/>
                <w:szCs w:val="18"/>
                <w:lang w:val="fr-FR" w:eastAsia="en-GB"/>
              </w:rPr>
            </w:pP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FEM-10003</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71400</w:t>
            </w:r>
          </w:p>
        </w:tc>
        <w:tc>
          <w:tcPr>
            <w:tcW w:w="2858" w:type="dxa"/>
            <w:shd w:val="clear" w:color="auto" w:fill="auto"/>
            <w:noWrap/>
            <w:vAlign w:val="center"/>
          </w:tcPr>
          <w:p w:rsidR="00D004D5" w:rsidRPr="00901575" w:rsidRDefault="00796F6B" w:rsidP="00796F6B">
            <w:pPr>
              <w:rPr>
                <w:lang w:val="fr-FR"/>
              </w:rPr>
            </w:pPr>
            <w:r w:rsidRPr="00901575">
              <w:rPr>
                <w:sz w:val="18"/>
                <w:lang w:val="fr-FR"/>
              </w:rPr>
              <w:t>Services contractuels-Individ</w:t>
            </w:r>
          </w:p>
        </w:tc>
        <w:tc>
          <w:tcPr>
            <w:tcW w:w="1016" w:type="dxa"/>
            <w:shd w:val="clear" w:color="auto"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295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40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40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85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130</w:t>
            </w:r>
            <w:r w:rsidR="000075E3" w:rsidRPr="00901575">
              <w:rPr>
                <w:sz w:val="18"/>
                <w:szCs w:val="18"/>
                <w:lang w:val="fr-FR" w:eastAsia="en-GB"/>
              </w:rPr>
              <w:t>.</w:t>
            </w:r>
            <w:r w:rsidRPr="00901575">
              <w:rPr>
                <w:sz w:val="18"/>
                <w:szCs w:val="18"/>
                <w:lang w:val="fr-FR" w:eastAsia="en-GB"/>
              </w:rPr>
              <w:t>000</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m</w:t>
            </w:r>
          </w:p>
        </w:tc>
      </w:tr>
      <w:tr w:rsidR="00D004D5" w:rsidRPr="00901575" w:rsidTr="00C840F0">
        <w:tc>
          <w:tcPr>
            <w:tcW w:w="1702" w:type="dxa"/>
            <w:vMerge/>
            <w:shd w:val="clear" w:color="auto" w:fill="auto"/>
            <w:noWrap/>
            <w:vAlign w:val="center"/>
          </w:tcPr>
          <w:p w:rsidR="00D004D5" w:rsidRPr="00901575" w:rsidRDefault="00D004D5" w:rsidP="00C840F0">
            <w:pPr>
              <w:rPr>
                <w:b/>
                <w:bCs/>
                <w:sz w:val="18"/>
                <w:szCs w:val="18"/>
                <w:lang w:val="fr-FR" w:eastAsia="en-GB"/>
              </w:rPr>
            </w:pP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FEM-10003</w:t>
            </w:r>
          </w:p>
        </w:tc>
        <w:tc>
          <w:tcPr>
            <w:tcW w:w="883"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72100</w:t>
            </w:r>
          </w:p>
        </w:tc>
        <w:tc>
          <w:tcPr>
            <w:tcW w:w="2858" w:type="dxa"/>
            <w:shd w:val="clear" w:color="auto" w:fill="auto"/>
            <w:noWrap/>
            <w:vAlign w:val="center"/>
          </w:tcPr>
          <w:p w:rsidR="00D004D5" w:rsidRPr="00901575" w:rsidRDefault="00796F6B" w:rsidP="00796F6B">
            <w:pPr>
              <w:rPr>
                <w:lang w:val="fr-FR"/>
              </w:rPr>
            </w:pPr>
            <w:r w:rsidRPr="00901575">
              <w:rPr>
                <w:sz w:val="18"/>
                <w:lang w:val="fr-FR"/>
              </w:rPr>
              <w:t>Services contractuels-Sociétés</w:t>
            </w:r>
          </w:p>
        </w:tc>
        <w:tc>
          <w:tcPr>
            <w:tcW w:w="1016" w:type="dxa"/>
            <w:shd w:val="clear" w:color="auto"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90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22</w:t>
            </w:r>
            <w:r w:rsidR="000075E3" w:rsidRPr="00901575">
              <w:rPr>
                <w:sz w:val="18"/>
                <w:szCs w:val="18"/>
                <w:lang w:val="fr-FR" w:eastAsia="en-GB"/>
              </w:rPr>
              <w:t>.</w:t>
            </w:r>
            <w:r w:rsidRPr="00901575">
              <w:rPr>
                <w:sz w:val="18"/>
                <w:szCs w:val="18"/>
                <w:lang w:val="fr-FR" w:eastAsia="en-GB"/>
              </w:rPr>
              <w:t>500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22</w:t>
            </w:r>
            <w:r w:rsidR="000075E3" w:rsidRPr="00901575">
              <w:rPr>
                <w:sz w:val="18"/>
                <w:szCs w:val="18"/>
                <w:lang w:val="fr-FR" w:eastAsia="en-GB"/>
              </w:rPr>
              <w:t>.</w:t>
            </w:r>
            <w:r w:rsidRPr="00901575">
              <w:rPr>
                <w:sz w:val="18"/>
                <w:szCs w:val="18"/>
                <w:lang w:val="fr-FR" w:eastAsia="en-GB"/>
              </w:rPr>
              <w:t>500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22</w:t>
            </w:r>
            <w:r w:rsidR="000075E3" w:rsidRPr="00901575">
              <w:rPr>
                <w:sz w:val="18"/>
                <w:szCs w:val="18"/>
                <w:lang w:val="fr-FR" w:eastAsia="en-GB"/>
              </w:rPr>
              <w:t>.</w:t>
            </w:r>
            <w:r w:rsidRPr="00901575">
              <w:rPr>
                <w:sz w:val="18"/>
                <w:szCs w:val="18"/>
                <w:lang w:val="fr-FR" w:eastAsia="en-GB"/>
              </w:rPr>
              <w:t>500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22</w:t>
            </w:r>
            <w:r w:rsidR="000075E3" w:rsidRPr="00901575">
              <w:rPr>
                <w:sz w:val="18"/>
                <w:szCs w:val="18"/>
                <w:lang w:val="fr-FR" w:eastAsia="en-GB"/>
              </w:rPr>
              <w:t>.</w:t>
            </w:r>
            <w:r w:rsidRPr="00901575">
              <w:rPr>
                <w:sz w:val="18"/>
                <w:szCs w:val="18"/>
                <w:lang w:val="fr-FR" w:eastAsia="en-GB"/>
              </w:rPr>
              <w:t>500</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n</w:t>
            </w:r>
          </w:p>
        </w:tc>
      </w:tr>
      <w:tr w:rsidR="00D004D5" w:rsidRPr="00901575" w:rsidTr="00C840F0">
        <w:tc>
          <w:tcPr>
            <w:tcW w:w="1702" w:type="dxa"/>
            <w:vMerge/>
            <w:shd w:val="clear" w:color="auto" w:fill="auto"/>
            <w:noWrap/>
            <w:vAlign w:val="center"/>
          </w:tcPr>
          <w:p w:rsidR="00D004D5" w:rsidRPr="00901575" w:rsidRDefault="00D004D5" w:rsidP="00C840F0">
            <w:pPr>
              <w:rPr>
                <w:b/>
                <w:sz w:val="18"/>
                <w:szCs w:val="18"/>
                <w:lang w:val="fr-FR" w:eastAsia="en-GB"/>
              </w:rPr>
            </w:pP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FEM-10003</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74200</w:t>
            </w:r>
          </w:p>
        </w:tc>
        <w:tc>
          <w:tcPr>
            <w:tcW w:w="2858" w:type="dxa"/>
            <w:shd w:val="clear" w:color="auto" w:fill="auto"/>
            <w:noWrap/>
            <w:vAlign w:val="center"/>
          </w:tcPr>
          <w:p w:rsidR="00D004D5" w:rsidRPr="00901575" w:rsidRDefault="00796F6B" w:rsidP="00901575">
            <w:pPr>
              <w:rPr>
                <w:lang w:val="fr-FR"/>
              </w:rPr>
            </w:pPr>
            <w:r w:rsidRPr="00901575">
              <w:rPr>
                <w:sz w:val="18"/>
                <w:lang w:val="fr-FR"/>
              </w:rPr>
              <w:t xml:space="preserve">Coûts prod. </w:t>
            </w:r>
            <w:r w:rsidR="00901575">
              <w:rPr>
                <w:sz w:val="18"/>
                <w:lang w:val="fr-FR"/>
              </w:rPr>
              <w:t>a</w:t>
            </w:r>
            <w:r w:rsidRPr="00901575">
              <w:rPr>
                <w:sz w:val="18"/>
                <w:lang w:val="fr-FR"/>
              </w:rPr>
              <w:t>udiovis</w:t>
            </w:r>
            <w:r w:rsidR="00901575">
              <w:rPr>
                <w:sz w:val="18"/>
                <w:lang w:val="fr-FR"/>
              </w:rPr>
              <w:t>.</w:t>
            </w:r>
            <w:r w:rsidRPr="00901575">
              <w:rPr>
                <w:sz w:val="18"/>
                <w:lang w:val="fr-FR"/>
              </w:rPr>
              <w:t>et</w:t>
            </w:r>
            <w:r w:rsidR="00901575">
              <w:rPr>
                <w:sz w:val="18"/>
                <w:lang w:val="fr-FR"/>
              </w:rPr>
              <w:t xml:space="preserve"> </w:t>
            </w:r>
            <w:r w:rsidRPr="00901575">
              <w:rPr>
                <w:sz w:val="18"/>
                <w:lang w:val="fr-FR"/>
              </w:rPr>
              <w:t>impression</w:t>
            </w:r>
          </w:p>
        </w:tc>
        <w:tc>
          <w:tcPr>
            <w:tcW w:w="1016" w:type="dxa"/>
            <w:shd w:val="clear" w:color="000000"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16</w:t>
            </w:r>
            <w:r w:rsidR="000075E3" w:rsidRPr="00901575">
              <w:rPr>
                <w:sz w:val="18"/>
                <w:szCs w:val="18"/>
                <w:lang w:val="fr-FR" w:eastAsia="en-GB"/>
              </w:rPr>
              <w:t>.</w:t>
            </w:r>
            <w:r w:rsidRPr="00901575">
              <w:rPr>
                <w:sz w:val="18"/>
                <w:szCs w:val="18"/>
                <w:lang w:val="fr-FR" w:eastAsia="en-GB"/>
              </w:rPr>
              <w:t>182</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1</w:t>
            </w:r>
            <w:r w:rsidR="000075E3" w:rsidRPr="00901575">
              <w:rPr>
                <w:sz w:val="18"/>
                <w:szCs w:val="18"/>
                <w:lang w:val="fr-FR" w:eastAsia="en-GB"/>
              </w:rPr>
              <w:t>.</w:t>
            </w:r>
            <w:r w:rsidRPr="00901575">
              <w:rPr>
                <w:sz w:val="18"/>
                <w:szCs w:val="18"/>
                <w:lang w:val="fr-FR" w:eastAsia="en-GB"/>
              </w:rPr>
              <w:t>500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3</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10</w:t>
            </w:r>
            <w:r w:rsidR="000075E3" w:rsidRPr="00901575">
              <w:rPr>
                <w:sz w:val="18"/>
                <w:szCs w:val="18"/>
                <w:lang w:val="fr-FR" w:eastAsia="en-GB"/>
              </w:rPr>
              <w:t>.</w:t>
            </w:r>
            <w:r w:rsidRPr="00901575">
              <w:rPr>
                <w:sz w:val="18"/>
                <w:szCs w:val="18"/>
                <w:lang w:val="fr-FR" w:eastAsia="en-GB"/>
              </w:rPr>
              <w:t>182</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1</w:t>
            </w:r>
            <w:r w:rsidR="000075E3" w:rsidRPr="00901575">
              <w:rPr>
                <w:sz w:val="18"/>
                <w:szCs w:val="18"/>
                <w:lang w:val="fr-FR" w:eastAsia="en-GB"/>
              </w:rPr>
              <w:t>.</w:t>
            </w:r>
            <w:r w:rsidRPr="00901575">
              <w:rPr>
                <w:sz w:val="18"/>
                <w:szCs w:val="18"/>
                <w:lang w:val="fr-FR" w:eastAsia="en-GB"/>
              </w:rPr>
              <w:t>500</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o</w:t>
            </w:r>
          </w:p>
        </w:tc>
      </w:tr>
      <w:tr w:rsidR="00D004D5" w:rsidRPr="00901575" w:rsidTr="00C840F0">
        <w:tc>
          <w:tcPr>
            <w:tcW w:w="1702" w:type="dxa"/>
            <w:vMerge/>
            <w:shd w:val="clear" w:color="auto" w:fill="auto"/>
            <w:noWrap/>
            <w:vAlign w:val="center"/>
          </w:tcPr>
          <w:p w:rsidR="00D004D5" w:rsidRPr="00901575" w:rsidRDefault="00D004D5" w:rsidP="00C840F0">
            <w:pPr>
              <w:rPr>
                <w:b/>
                <w:sz w:val="18"/>
                <w:szCs w:val="18"/>
                <w:lang w:val="fr-FR" w:eastAsia="en-GB"/>
              </w:rPr>
            </w:pPr>
          </w:p>
        </w:tc>
        <w:tc>
          <w:tcPr>
            <w:tcW w:w="7654" w:type="dxa"/>
            <w:gridSpan w:val="5"/>
            <w:shd w:val="clear" w:color="000000" w:fill="CCFFCC"/>
            <w:noWrap/>
            <w:vAlign w:val="center"/>
          </w:tcPr>
          <w:p w:rsidR="00D004D5" w:rsidRPr="00901575" w:rsidRDefault="00796F6B" w:rsidP="00796F6B">
            <w:pPr>
              <w:rPr>
                <w:lang w:val="fr-FR"/>
              </w:rPr>
            </w:pPr>
            <w:r w:rsidRPr="00901575">
              <w:rPr>
                <w:b/>
                <w:sz w:val="18"/>
                <w:lang w:val="fr-FR"/>
              </w:rPr>
              <w:t>Sous-total FEM - Activité Atlas 3 (Résultat 3)</w:t>
            </w:r>
          </w:p>
        </w:tc>
        <w:tc>
          <w:tcPr>
            <w:tcW w:w="1016"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433</w:t>
            </w:r>
            <w:r w:rsidR="000075E3" w:rsidRPr="00901575">
              <w:rPr>
                <w:sz w:val="18"/>
                <w:szCs w:val="18"/>
                <w:lang w:val="fr-FR" w:eastAsia="en-GB"/>
              </w:rPr>
              <w:t>.</w:t>
            </w:r>
            <w:r w:rsidRPr="00901575">
              <w:rPr>
                <w:sz w:val="18"/>
                <w:szCs w:val="18"/>
                <w:lang w:val="fr-FR" w:eastAsia="en-GB"/>
              </w:rPr>
              <w:t>182</w:t>
            </w:r>
          </w:p>
        </w:tc>
        <w:tc>
          <w:tcPr>
            <w:tcW w:w="917"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72</w:t>
            </w:r>
            <w:r w:rsidR="000075E3" w:rsidRPr="00901575">
              <w:rPr>
                <w:sz w:val="18"/>
                <w:szCs w:val="18"/>
                <w:lang w:val="fr-FR" w:eastAsia="en-GB"/>
              </w:rPr>
              <w:t>.</w:t>
            </w:r>
            <w:r w:rsidRPr="00901575">
              <w:rPr>
                <w:sz w:val="18"/>
                <w:szCs w:val="18"/>
                <w:lang w:val="fr-FR" w:eastAsia="en-GB"/>
              </w:rPr>
              <w:t>000</w:t>
            </w:r>
          </w:p>
        </w:tc>
        <w:tc>
          <w:tcPr>
            <w:tcW w:w="917"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73</w:t>
            </w:r>
            <w:r w:rsidR="000075E3" w:rsidRPr="00901575">
              <w:rPr>
                <w:sz w:val="18"/>
                <w:szCs w:val="18"/>
                <w:lang w:val="fr-FR" w:eastAsia="en-GB"/>
              </w:rPr>
              <w:t>.</w:t>
            </w:r>
            <w:r w:rsidRPr="00901575">
              <w:rPr>
                <w:sz w:val="18"/>
                <w:szCs w:val="18"/>
                <w:lang w:val="fr-FR" w:eastAsia="en-GB"/>
              </w:rPr>
              <w:t>500</w:t>
            </w:r>
          </w:p>
        </w:tc>
        <w:tc>
          <w:tcPr>
            <w:tcW w:w="917"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125</w:t>
            </w:r>
            <w:r w:rsidR="000075E3" w:rsidRPr="00901575">
              <w:rPr>
                <w:sz w:val="18"/>
                <w:szCs w:val="18"/>
                <w:lang w:val="fr-FR" w:eastAsia="en-GB"/>
              </w:rPr>
              <w:t>.</w:t>
            </w:r>
            <w:r w:rsidRPr="00901575">
              <w:rPr>
                <w:sz w:val="18"/>
                <w:szCs w:val="18"/>
                <w:lang w:val="fr-FR" w:eastAsia="en-GB"/>
              </w:rPr>
              <w:t>682</w:t>
            </w:r>
          </w:p>
        </w:tc>
        <w:tc>
          <w:tcPr>
            <w:tcW w:w="917"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162</w:t>
            </w:r>
            <w:r w:rsidR="000075E3" w:rsidRPr="00901575">
              <w:rPr>
                <w:sz w:val="18"/>
                <w:szCs w:val="18"/>
                <w:lang w:val="fr-FR" w:eastAsia="en-GB"/>
              </w:rPr>
              <w:t>.</w:t>
            </w:r>
            <w:r w:rsidRPr="00901575">
              <w:rPr>
                <w:sz w:val="18"/>
                <w:szCs w:val="18"/>
                <w:lang w:val="fr-FR" w:eastAsia="en-GB"/>
              </w:rPr>
              <w:t>000</w:t>
            </w:r>
          </w:p>
        </w:tc>
        <w:tc>
          <w:tcPr>
            <w:tcW w:w="828" w:type="dxa"/>
            <w:shd w:val="clear" w:color="000000" w:fill="CCFFCC"/>
            <w:noWrap/>
            <w:vAlign w:val="center"/>
          </w:tcPr>
          <w:p w:rsidR="00D004D5" w:rsidRPr="00901575" w:rsidRDefault="00D004D5" w:rsidP="00796F6B">
            <w:pPr>
              <w:jc w:val="center"/>
              <w:rPr>
                <w:lang w:val="fr-FR"/>
              </w:rPr>
            </w:pPr>
            <w:r w:rsidRPr="00901575">
              <w:rPr>
                <w:sz w:val="18"/>
                <w:szCs w:val="18"/>
                <w:lang w:val="fr-FR" w:eastAsia="en-GB"/>
              </w:rPr>
              <w:t> </w:t>
            </w:r>
          </w:p>
        </w:tc>
      </w:tr>
      <w:tr w:rsidR="00D004D5" w:rsidRPr="00901575" w:rsidTr="00C840F0">
        <w:tc>
          <w:tcPr>
            <w:tcW w:w="9356" w:type="dxa"/>
            <w:gridSpan w:val="6"/>
            <w:shd w:val="clear" w:color="000000" w:fill="C0C0C0"/>
            <w:noWrap/>
            <w:vAlign w:val="center"/>
          </w:tcPr>
          <w:p w:rsidR="00D004D5" w:rsidRPr="00901575" w:rsidRDefault="00796F6B" w:rsidP="00796F6B">
            <w:pPr>
              <w:rPr>
                <w:lang w:val="fr-FR"/>
              </w:rPr>
            </w:pPr>
            <w:r w:rsidRPr="00901575">
              <w:rPr>
                <w:b/>
                <w:sz w:val="18"/>
                <w:lang w:val="fr-FR"/>
              </w:rPr>
              <w:t>TOTAL - ACTIVITE 3 (Résultat 3)</w:t>
            </w:r>
          </w:p>
        </w:tc>
        <w:tc>
          <w:tcPr>
            <w:tcW w:w="1016"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433</w:t>
            </w:r>
            <w:r w:rsidR="000075E3" w:rsidRPr="00901575">
              <w:rPr>
                <w:b/>
                <w:bCs/>
                <w:sz w:val="18"/>
                <w:szCs w:val="18"/>
                <w:lang w:val="fr-FR" w:eastAsia="en-GB"/>
              </w:rPr>
              <w:t>.</w:t>
            </w:r>
            <w:r w:rsidRPr="00901575">
              <w:rPr>
                <w:b/>
                <w:bCs/>
                <w:sz w:val="18"/>
                <w:szCs w:val="18"/>
                <w:lang w:val="fr-FR" w:eastAsia="en-GB"/>
              </w:rPr>
              <w:t>182</w:t>
            </w:r>
          </w:p>
        </w:tc>
        <w:tc>
          <w:tcPr>
            <w:tcW w:w="917"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72</w:t>
            </w:r>
            <w:r w:rsidR="000075E3" w:rsidRPr="00901575">
              <w:rPr>
                <w:b/>
                <w:bCs/>
                <w:sz w:val="18"/>
                <w:szCs w:val="18"/>
                <w:lang w:val="fr-FR" w:eastAsia="en-GB"/>
              </w:rPr>
              <w:t>.</w:t>
            </w:r>
            <w:r w:rsidRPr="00901575">
              <w:rPr>
                <w:b/>
                <w:bCs/>
                <w:sz w:val="18"/>
                <w:szCs w:val="18"/>
                <w:lang w:val="fr-FR" w:eastAsia="en-GB"/>
              </w:rPr>
              <w:t>000</w:t>
            </w:r>
          </w:p>
        </w:tc>
        <w:tc>
          <w:tcPr>
            <w:tcW w:w="917"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73</w:t>
            </w:r>
            <w:r w:rsidR="000075E3" w:rsidRPr="00901575">
              <w:rPr>
                <w:b/>
                <w:bCs/>
                <w:sz w:val="18"/>
                <w:szCs w:val="18"/>
                <w:lang w:val="fr-FR" w:eastAsia="en-GB"/>
              </w:rPr>
              <w:t>.</w:t>
            </w:r>
            <w:r w:rsidRPr="00901575">
              <w:rPr>
                <w:b/>
                <w:bCs/>
                <w:sz w:val="18"/>
                <w:szCs w:val="18"/>
                <w:lang w:val="fr-FR" w:eastAsia="en-GB"/>
              </w:rPr>
              <w:t>500</w:t>
            </w:r>
          </w:p>
        </w:tc>
        <w:tc>
          <w:tcPr>
            <w:tcW w:w="917"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125</w:t>
            </w:r>
            <w:r w:rsidR="000075E3" w:rsidRPr="00901575">
              <w:rPr>
                <w:b/>
                <w:bCs/>
                <w:sz w:val="18"/>
                <w:szCs w:val="18"/>
                <w:lang w:val="fr-FR" w:eastAsia="en-GB"/>
              </w:rPr>
              <w:t>.</w:t>
            </w:r>
            <w:r w:rsidRPr="00901575">
              <w:rPr>
                <w:b/>
                <w:bCs/>
                <w:sz w:val="18"/>
                <w:szCs w:val="18"/>
                <w:lang w:val="fr-FR" w:eastAsia="en-GB"/>
              </w:rPr>
              <w:t>682</w:t>
            </w:r>
          </w:p>
        </w:tc>
        <w:tc>
          <w:tcPr>
            <w:tcW w:w="917"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162</w:t>
            </w:r>
            <w:r w:rsidR="000075E3" w:rsidRPr="00901575">
              <w:rPr>
                <w:b/>
                <w:bCs/>
                <w:sz w:val="18"/>
                <w:szCs w:val="18"/>
                <w:lang w:val="fr-FR" w:eastAsia="en-GB"/>
              </w:rPr>
              <w:t>.</w:t>
            </w:r>
            <w:r w:rsidRPr="00901575">
              <w:rPr>
                <w:b/>
                <w:bCs/>
                <w:sz w:val="18"/>
                <w:szCs w:val="18"/>
                <w:lang w:val="fr-FR" w:eastAsia="en-GB"/>
              </w:rPr>
              <w:t>000</w:t>
            </w:r>
          </w:p>
        </w:tc>
        <w:tc>
          <w:tcPr>
            <w:tcW w:w="828" w:type="dxa"/>
            <w:shd w:val="clear" w:color="000000" w:fill="C0C0C0"/>
            <w:noWrap/>
            <w:vAlign w:val="center"/>
          </w:tcPr>
          <w:p w:rsidR="00D004D5" w:rsidRPr="00901575" w:rsidRDefault="00D004D5" w:rsidP="00796F6B">
            <w:pPr>
              <w:jc w:val="center"/>
              <w:rPr>
                <w:lang w:val="fr-FR"/>
              </w:rPr>
            </w:pPr>
            <w:r w:rsidRPr="00901575">
              <w:rPr>
                <w:sz w:val="18"/>
                <w:szCs w:val="18"/>
                <w:lang w:val="fr-FR" w:eastAsia="en-GB"/>
              </w:rPr>
              <w:t> </w:t>
            </w:r>
          </w:p>
        </w:tc>
      </w:tr>
      <w:tr w:rsidR="00D004D5" w:rsidRPr="00901575" w:rsidTr="00C840F0">
        <w:tc>
          <w:tcPr>
            <w:tcW w:w="1702" w:type="dxa"/>
            <w:vMerge w:val="restart"/>
            <w:shd w:val="clear" w:color="auto" w:fill="auto"/>
            <w:noWrap/>
            <w:vAlign w:val="center"/>
          </w:tcPr>
          <w:p w:rsidR="00D004D5" w:rsidRPr="00901575" w:rsidRDefault="00796F6B" w:rsidP="00796F6B">
            <w:pPr>
              <w:rPr>
                <w:lang w:val="fr-FR"/>
              </w:rPr>
            </w:pPr>
            <w:r w:rsidRPr="00901575">
              <w:rPr>
                <w:b/>
                <w:sz w:val="18"/>
                <w:lang w:val="fr-FR"/>
              </w:rPr>
              <w:t>4. Gestion de projet</w:t>
            </w: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FEM-10003</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71400</w:t>
            </w:r>
          </w:p>
        </w:tc>
        <w:tc>
          <w:tcPr>
            <w:tcW w:w="2858" w:type="dxa"/>
            <w:shd w:val="clear" w:color="auto" w:fill="auto"/>
            <w:noWrap/>
            <w:vAlign w:val="center"/>
          </w:tcPr>
          <w:p w:rsidR="00D004D5" w:rsidRPr="00901575" w:rsidRDefault="00796F6B" w:rsidP="00796F6B">
            <w:pPr>
              <w:rPr>
                <w:lang w:val="fr-FR"/>
              </w:rPr>
            </w:pPr>
            <w:r w:rsidRPr="00901575">
              <w:rPr>
                <w:sz w:val="18"/>
                <w:lang w:val="fr-FR"/>
              </w:rPr>
              <w:t>Services contractuels-Individ</w:t>
            </w:r>
          </w:p>
        </w:tc>
        <w:tc>
          <w:tcPr>
            <w:tcW w:w="1016" w:type="dxa"/>
            <w:shd w:val="clear" w:color="000000"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80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40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40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796F6B">
            <w:pPr>
              <w:jc w:val="right"/>
              <w:rPr>
                <w:lang w:val="fr-FR"/>
              </w:rPr>
            </w:pPr>
            <w:r w:rsidRPr="00901575">
              <w:rPr>
                <w:sz w:val="18"/>
                <w:szCs w:val="18"/>
                <w:lang w:val="fr-FR" w:eastAsia="en-GB"/>
              </w:rPr>
              <w:t> </w:t>
            </w:r>
          </w:p>
        </w:tc>
        <w:tc>
          <w:tcPr>
            <w:tcW w:w="917" w:type="dxa"/>
            <w:shd w:val="clear" w:color="auto" w:fill="auto"/>
            <w:noWrap/>
            <w:vAlign w:val="center"/>
          </w:tcPr>
          <w:p w:rsidR="00D004D5" w:rsidRPr="00901575" w:rsidRDefault="00D004D5" w:rsidP="00796F6B">
            <w:pPr>
              <w:jc w:val="right"/>
              <w:rPr>
                <w:lang w:val="fr-FR"/>
              </w:rPr>
            </w:pPr>
            <w:r w:rsidRPr="00901575">
              <w:rPr>
                <w:sz w:val="18"/>
                <w:szCs w:val="18"/>
                <w:lang w:val="fr-FR" w:eastAsia="en-GB"/>
              </w:rPr>
              <w:t> </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p</w:t>
            </w:r>
          </w:p>
        </w:tc>
      </w:tr>
      <w:tr w:rsidR="00D004D5" w:rsidRPr="00901575" w:rsidTr="00C840F0">
        <w:tc>
          <w:tcPr>
            <w:tcW w:w="1702" w:type="dxa"/>
            <w:vMerge/>
            <w:shd w:val="clear" w:color="auto" w:fill="auto"/>
            <w:noWrap/>
            <w:vAlign w:val="center"/>
          </w:tcPr>
          <w:p w:rsidR="00D004D5" w:rsidRPr="00901575" w:rsidRDefault="00D004D5" w:rsidP="00C840F0">
            <w:pPr>
              <w:rPr>
                <w:b/>
                <w:bCs/>
                <w:sz w:val="18"/>
                <w:szCs w:val="18"/>
                <w:lang w:val="fr-FR" w:eastAsia="en-GB"/>
              </w:rPr>
            </w:pP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FEM-10003</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71600</w:t>
            </w:r>
          </w:p>
        </w:tc>
        <w:tc>
          <w:tcPr>
            <w:tcW w:w="2858" w:type="dxa"/>
            <w:shd w:val="clear" w:color="auto" w:fill="auto"/>
            <w:noWrap/>
            <w:vAlign w:val="center"/>
          </w:tcPr>
          <w:p w:rsidR="00D004D5" w:rsidRPr="00901575" w:rsidRDefault="00796F6B" w:rsidP="00796F6B">
            <w:pPr>
              <w:rPr>
                <w:lang w:val="fr-FR"/>
              </w:rPr>
            </w:pPr>
            <w:r w:rsidRPr="00901575">
              <w:rPr>
                <w:sz w:val="18"/>
                <w:lang w:val="fr-FR"/>
              </w:rPr>
              <w:t>Déplacements</w:t>
            </w:r>
          </w:p>
        </w:tc>
        <w:tc>
          <w:tcPr>
            <w:tcW w:w="1016" w:type="dxa"/>
            <w:shd w:val="clear" w:color="000000"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20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5</w:t>
            </w:r>
            <w:r w:rsidR="000075E3" w:rsidRPr="00901575">
              <w:rPr>
                <w:sz w:val="18"/>
                <w:szCs w:val="18"/>
                <w:lang w:val="fr-FR" w:eastAsia="en-GB"/>
              </w:rPr>
              <w:t>.</w:t>
            </w:r>
            <w:r w:rsidRPr="00901575">
              <w:rPr>
                <w:sz w:val="18"/>
                <w:szCs w:val="18"/>
                <w:lang w:val="fr-FR" w:eastAsia="en-GB"/>
              </w:rPr>
              <w:t>000</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q</w:t>
            </w:r>
          </w:p>
        </w:tc>
      </w:tr>
      <w:tr w:rsidR="00D004D5" w:rsidRPr="00901575" w:rsidTr="00C840F0">
        <w:tc>
          <w:tcPr>
            <w:tcW w:w="1702" w:type="dxa"/>
            <w:vMerge/>
            <w:shd w:val="clear" w:color="auto" w:fill="auto"/>
            <w:noWrap/>
            <w:vAlign w:val="center"/>
          </w:tcPr>
          <w:p w:rsidR="00D004D5" w:rsidRPr="00901575" w:rsidRDefault="00D004D5" w:rsidP="00C840F0">
            <w:pPr>
              <w:rPr>
                <w:b/>
                <w:bCs/>
                <w:sz w:val="18"/>
                <w:szCs w:val="18"/>
                <w:lang w:val="fr-FR" w:eastAsia="en-GB"/>
              </w:rPr>
            </w:pP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FEM-10003</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72200</w:t>
            </w:r>
          </w:p>
        </w:tc>
        <w:tc>
          <w:tcPr>
            <w:tcW w:w="2858" w:type="dxa"/>
            <w:shd w:val="clear" w:color="auto" w:fill="auto"/>
            <w:noWrap/>
            <w:vAlign w:val="center"/>
          </w:tcPr>
          <w:p w:rsidR="00D004D5" w:rsidRPr="00901575" w:rsidRDefault="00A8761D" w:rsidP="00796F6B">
            <w:pPr>
              <w:rPr>
                <w:lang w:val="fr-FR"/>
              </w:rPr>
            </w:pPr>
            <w:r w:rsidRPr="00901575">
              <w:rPr>
                <w:sz w:val="18"/>
                <w:lang w:val="fr-FR"/>
              </w:rPr>
              <w:t>Équipement</w:t>
            </w:r>
            <w:r w:rsidR="00796F6B" w:rsidRPr="00901575">
              <w:rPr>
                <w:sz w:val="18"/>
                <w:lang w:val="fr-FR"/>
              </w:rPr>
              <w:t xml:space="preserve"> et mobilier</w:t>
            </w:r>
          </w:p>
        </w:tc>
        <w:tc>
          <w:tcPr>
            <w:tcW w:w="1016" w:type="dxa"/>
            <w:shd w:val="clear" w:color="000000"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30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28</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796F6B">
            <w:pPr>
              <w:jc w:val="right"/>
              <w:rPr>
                <w:lang w:val="fr-FR"/>
              </w:rPr>
            </w:pPr>
            <w:r w:rsidRPr="00901575">
              <w:rPr>
                <w:sz w:val="18"/>
                <w:szCs w:val="18"/>
                <w:lang w:val="fr-FR" w:eastAsia="en-GB"/>
              </w:rPr>
              <w:t> </w:t>
            </w:r>
          </w:p>
        </w:tc>
        <w:tc>
          <w:tcPr>
            <w:tcW w:w="917" w:type="dxa"/>
            <w:shd w:val="clear" w:color="auto" w:fill="auto"/>
            <w:noWrap/>
            <w:vAlign w:val="center"/>
          </w:tcPr>
          <w:p w:rsidR="00D004D5" w:rsidRPr="00901575" w:rsidRDefault="00D004D5" w:rsidP="00796F6B">
            <w:pPr>
              <w:jc w:val="right"/>
              <w:rPr>
                <w:lang w:val="fr-FR"/>
              </w:rPr>
            </w:pPr>
            <w:r w:rsidRPr="00901575">
              <w:rPr>
                <w:sz w:val="18"/>
                <w:szCs w:val="18"/>
                <w:lang w:val="fr-FR" w:eastAsia="en-GB"/>
              </w:rPr>
              <w:t> </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2</w:t>
            </w:r>
            <w:r w:rsidR="000075E3" w:rsidRPr="00901575">
              <w:rPr>
                <w:sz w:val="18"/>
                <w:szCs w:val="18"/>
                <w:lang w:val="fr-FR" w:eastAsia="en-GB"/>
              </w:rPr>
              <w:t>.</w:t>
            </w:r>
            <w:r w:rsidRPr="00901575">
              <w:rPr>
                <w:sz w:val="18"/>
                <w:szCs w:val="18"/>
                <w:lang w:val="fr-FR" w:eastAsia="en-GB"/>
              </w:rPr>
              <w:t>000</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r</w:t>
            </w:r>
          </w:p>
        </w:tc>
      </w:tr>
      <w:tr w:rsidR="00D004D5" w:rsidRPr="00901575" w:rsidTr="00C840F0">
        <w:tc>
          <w:tcPr>
            <w:tcW w:w="1702" w:type="dxa"/>
            <w:vMerge/>
            <w:shd w:val="clear" w:color="auto" w:fill="auto"/>
            <w:noWrap/>
            <w:vAlign w:val="center"/>
          </w:tcPr>
          <w:p w:rsidR="00D004D5" w:rsidRPr="00901575" w:rsidRDefault="00D004D5" w:rsidP="00C840F0">
            <w:pPr>
              <w:rPr>
                <w:b/>
                <w:bCs/>
                <w:sz w:val="18"/>
                <w:szCs w:val="18"/>
                <w:lang w:val="fr-FR" w:eastAsia="en-GB"/>
              </w:rPr>
            </w:pP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FEM-10003</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74100</w:t>
            </w:r>
          </w:p>
        </w:tc>
        <w:tc>
          <w:tcPr>
            <w:tcW w:w="2858" w:type="dxa"/>
            <w:shd w:val="clear" w:color="auto" w:fill="auto"/>
            <w:noWrap/>
            <w:vAlign w:val="center"/>
          </w:tcPr>
          <w:p w:rsidR="00D004D5" w:rsidRPr="00901575" w:rsidRDefault="00796F6B" w:rsidP="00796F6B">
            <w:pPr>
              <w:rPr>
                <w:lang w:val="fr-FR"/>
              </w:rPr>
            </w:pPr>
            <w:r w:rsidRPr="00901575">
              <w:rPr>
                <w:sz w:val="18"/>
                <w:lang w:val="fr-FR"/>
              </w:rPr>
              <w:t>Services professionnels</w:t>
            </w:r>
          </w:p>
        </w:tc>
        <w:tc>
          <w:tcPr>
            <w:tcW w:w="1016" w:type="dxa"/>
            <w:shd w:val="clear" w:color="000000"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28</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7</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7</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7</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7</w:t>
            </w:r>
            <w:r w:rsidR="000075E3" w:rsidRPr="00901575">
              <w:rPr>
                <w:sz w:val="18"/>
                <w:szCs w:val="18"/>
                <w:lang w:val="fr-FR" w:eastAsia="en-GB"/>
              </w:rPr>
              <w:t>.</w:t>
            </w:r>
            <w:r w:rsidRPr="00901575">
              <w:rPr>
                <w:sz w:val="18"/>
                <w:szCs w:val="18"/>
                <w:lang w:val="fr-FR" w:eastAsia="en-GB"/>
              </w:rPr>
              <w:t>000</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s</w:t>
            </w:r>
          </w:p>
        </w:tc>
      </w:tr>
      <w:tr w:rsidR="00D004D5" w:rsidRPr="00901575" w:rsidTr="00C840F0">
        <w:tc>
          <w:tcPr>
            <w:tcW w:w="1702" w:type="dxa"/>
            <w:vMerge/>
            <w:shd w:val="clear" w:color="auto" w:fill="auto"/>
            <w:noWrap/>
            <w:vAlign w:val="center"/>
          </w:tcPr>
          <w:p w:rsidR="00D004D5" w:rsidRPr="00901575" w:rsidRDefault="00D004D5" w:rsidP="00C840F0">
            <w:pPr>
              <w:rPr>
                <w:b/>
                <w:sz w:val="18"/>
                <w:szCs w:val="18"/>
                <w:lang w:val="fr-FR" w:eastAsia="en-GB"/>
              </w:rPr>
            </w:pP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62000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FEM-10003</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74500</w:t>
            </w:r>
          </w:p>
        </w:tc>
        <w:tc>
          <w:tcPr>
            <w:tcW w:w="2858" w:type="dxa"/>
            <w:shd w:val="clear" w:color="auto" w:fill="auto"/>
            <w:noWrap/>
            <w:vAlign w:val="center"/>
          </w:tcPr>
          <w:p w:rsidR="00D004D5" w:rsidRPr="00901575" w:rsidRDefault="00796F6B" w:rsidP="00796F6B">
            <w:pPr>
              <w:rPr>
                <w:lang w:val="fr-FR"/>
              </w:rPr>
            </w:pPr>
            <w:r w:rsidRPr="00901575">
              <w:rPr>
                <w:sz w:val="18"/>
                <w:lang w:val="fr-FR"/>
              </w:rPr>
              <w:t>Frais divers</w:t>
            </w:r>
          </w:p>
        </w:tc>
        <w:tc>
          <w:tcPr>
            <w:tcW w:w="1016" w:type="dxa"/>
            <w:shd w:val="clear" w:color="000000"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18</w:t>
            </w:r>
            <w:r w:rsidR="000075E3" w:rsidRPr="00901575">
              <w:rPr>
                <w:sz w:val="18"/>
                <w:szCs w:val="18"/>
                <w:lang w:val="fr-FR" w:eastAsia="en-GB"/>
              </w:rPr>
              <w:t>.</w:t>
            </w:r>
            <w:r w:rsidRPr="00901575">
              <w:rPr>
                <w:sz w:val="18"/>
                <w:szCs w:val="18"/>
                <w:lang w:val="fr-FR" w:eastAsia="en-GB"/>
              </w:rPr>
              <w:t>818</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4</w:t>
            </w:r>
            <w:r w:rsidR="000075E3" w:rsidRPr="00901575">
              <w:rPr>
                <w:sz w:val="18"/>
                <w:szCs w:val="18"/>
                <w:lang w:val="fr-FR" w:eastAsia="en-GB"/>
              </w:rPr>
              <w:t>.</w:t>
            </w:r>
            <w:r w:rsidRPr="00901575">
              <w:rPr>
                <w:sz w:val="18"/>
                <w:szCs w:val="18"/>
                <w:lang w:val="fr-FR" w:eastAsia="en-GB"/>
              </w:rPr>
              <w:t>705</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4</w:t>
            </w:r>
            <w:r w:rsidR="000075E3" w:rsidRPr="00901575">
              <w:rPr>
                <w:sz w:val="18"/>
                <w:szCs w:val="18"/>
                <w:lang w:val="fr-FR" w:eastAsia="en-GB"/>
              </w:rPr>
              <w:t>.</w:t>
            </w:r>
            <w:r w:rsidRPr="00901575">
              <w:rPr>
                <w:sz w:val="18"/>
                <w:szCs w:val="18"/>
                <w:lang w:val="fr-FR" w:eastAsia="en-GB"/>
              </w:rPr>
              <w:t>705</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4</w:t>
            </w:r>
            <w:r w:rsidR="000075E3" w:rsidRPr="00901575">
              <w:rPr>
                <w:sz w:val="18"/>
                <w:szCs w:val="18"/>
                <w:lang w:val="fr-FR" w:eastAsia="en-GB"/>
              </w:rPr>
              <w:t>.</w:t>
            </w:r>
            <w:r w:rsidRPr="00901575">
              <w:rPr>
                <w:sz w:val="18"/>
                <w:szCs w:val="18"/>
                <w:lang w:val="fr-FR" w:eastAsia="en-GB"/>
              </w:rPr>
              <w:t>705</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4</w:t>
            </w:r>
            <w:r w:rsidR="000075E3" w:rsidRPr="00901575">
              <w:rPr>
                <w:sz w:val="18"/>
                <w:szCs w:val="18"/>
                <w:lang w:val="fr-FR" w:eastAsia="en-GB"/>
              </w:rPr>
              <w:t>.</w:t>
            </w:r>
            <w:r w:rsidRPr="00901575">
              <w:rPr>
                <w:sz w:val="18"/>
                <w:szCs w:val="18"/>
                <w:lang w:val="fr-FR" w:eastAsia="en-GB"/>
              </w:rPr>
              <w:t>705</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t</w:t>
            </w:r>
          </w:p>
        </w:tc>
      </w:tr>
      <w:tr w:rsidR="00D004D5" w:rsidRPr="00901575" w:rsidTr="00C840F0">
        <w:tc>
          <w:tcPr>
            <w:tcW w:w="1702" w:type="dxa"/>
            <w:vMerge/>
            <w:shd w:val="clear" w:color="auto" w:fill="auto"/>
            <w:noWrap/>
            <w:vAlign w:val="center"/>
          </w:tcPr>
          <w:p w:rsidR="00D004D5" w:rsidRPr="00901575" w:rsidRDefault="00D004D5" w:rsidP="00C840F0">
            <w:pPr>
              <w:rPr>
                <w:b/>
                <w:sz w:val="18"/>
                <w:szCs w:val="18"/>
                <w:lang w:val="fr-FR" w:eastAsia="en-GB"/>
              </w:rPr>
            </w:pPr>
          </w:p>
        </w:tc>
        <w:tc>
          <w:tcPr>
            <w:tcW w:w="7654" w:type="dxa"/>
            <w:gridSpan w:val="5"/>
            <w:shd w:val="clear" w:color="000000" w:fill="CCFFCC"/>
            <w:noWrap/>
            <w:vAlign w:val="center"/>
          </w:tcPr>
          <w:p w:rsidR="00D004D5" w:rsidRPr="00901575" w:rsidRDefault="00796F6B" w:rsidP="00796F6B">
            <w:pPr>
              <w:rPr>
                <w:lang w:val="fr-FR"/>
              </w:rPr>
            </w:pPr>
            <w:r w:rsidRPr="00901575">
              <w:rPr>
                <w:b/>
                <w:sz w:val="18"/>
                <w:lang w:val="fr-FR"/>
              </w:rPr>
              <w:t>Sous-total FEM - Activité Atlas 4 (Gestion du projet)</w:t>
            </w:r>
          </w:p>
        </w:tc>
        <w:tc>
          <w:tcPr>
            <w:tcW w:w="1016"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176</w:t>
            </w:r>
            <w:r w:rsidR="000075E3" w:rsidRPr="00901575">
              <w:rPr>
                <w:sz w:val="18"/>
                <w:szCs w:val="18"/>
                <w:lang w:val="fr-FR" w:eastAsia="en-GB"/>
              </w:rPr>
              <w:t>.</w:t>
            </w:r>
            <w:r w:rsidRPr="00901575">
              <w:rPr>
                <w:sz w:val="18"/>
                <w:szCs w:val="18"/>
                <w:lang w:val="fr-FR" w:eastAsia="en-GB"/>
              </w:rPr>
              <w:t>818</w:t>
            </w:r>
          </w:p>
        </w:tc>
        <w:tc>
          <w:tcPr>
            <w:tcW w:w="917"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84</w:t>
            </w:r>
            <w:r w:rsidR="000075E3" w:rsidRPr="00901575">
              <w:rPr>
                <w:sz w:val="18"/>
                <w:szCs w:val="18"/>
                <w:lang w:val="fr-FR" w:eastAsia="en-GB"/>
              </w:rPr>
              <w:t>.</w:t>
            </w:r>
            <w:r w:rsidRPr="00901575">
              <w:rPr>
                <w:sz w:val="18"/>
                <w:szCs w:val="18"/>
                <w:lang w:val="fr-FR" w:eastAsia="en-GB"/>
              </w:rPr>
              <w:t>705</w:t>
            </w:r>
          </w:p>
        </w:tc>
        <w:tc>
          <w:tcPr>
            <w:tcW w:w="917"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56</w:t>
            </w:r>
            <w:r w:rsidR="000075E3" w:rsidRPr="00901575">
              <w:rPr>
                <w:sz w:val="18"/>
                <w:szCs w:val="18"/>
                <w:lang w:val="fr-FR" w:eastAsia="en-GB"/>
              </w:rPr>
              <w:t>.</w:t>
            </w:r>
            <w:r w:rsidRPr="00901575">
              <w:rPr>
                <w:sz w:val="18"/>
                <w:szCs w:val="18"/>
                <w:lang w:val="fr-FR" w:eastAsia="en-GB"/>
              </w:rPr>
              <w:t>705</w:t>
            </w:r>
          </w:p>
        </w:tc>
        <w:tc>
          <w:tcPr>
            <w:tcW w:w="917"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16</w:t>
            </w:r>
            <w:r w:rsidR="000075E3" w:rsidRPr="00901575">
              <w:rPr>
                <w:sz w:val="18"/>
                <w:szCs w:val="18"/>
                <w:lang w:val="fr-FR" w:eastAsia="en-GB"/>
              </w:rPr>
              <w:t>.</w:t>
            </w:r>
            <w:r w:rsidRPr="00901575">
              <w:rPr>
                <w:sz w:val="18"/>
                <w:szCs w:val="18"/>
                <w:lang w:val="fr-FR" w:eastAsia="en-GB"/>
              </w:rPr>
              <w:t>705</w:t>
            </w:r>
          </w:p>
        </w:tc>
        <w:tc>
          <w:tcPr>
            <w:tcW w:w="917" w:type="dxa"/>
            <w:shd w:val="clear" w:color="000000" w:fill="CCFFCC"/>
            <w:vAlign w:val="center"/>
          </w:tcPr>
          <w:p w:rsidR="00D004D5" w:rsidRPr="00901575" w:rsidRDefault="00D004D5" w:rsidP="00C840F0">
            <w:pPr>
              <w:jc w:val="right"/>
              <w:rPr>
                <w:sz w:val="18"/>
                <w:szCs w:val="18"/>
                <w:lang w:val="fr-FR" w:eastAsia="en-GB"/>
              </w:rPr>
            </w:pPr>
            <w:r w:rsidRPr="00901575">
              <w:rPr>
                <w:sz w:val="18"/>
                <w:szCs w:val="18"/>
                <w:lang w:val="fr-FR" w:eastAsia="en-GB"/>
              </w:rPr>
              <w:t>18</w:t>
            </w:r>
            <w:r w:rsidR="000075E3" w:rsidRPr="00901575">
              <w:rPr>
                <w:sz w:val="18"/>
                <w:szCs w:val="18"/>
                <w:lang w:val="fr-FR" w:eastAsia="en-GB"/>
              </w:rPr>
              <w:t>.</w:t>
            </w:r>
            <w:r w:rsidRPr="00901575">
              <w:rPr>
                <w:sz w:val="18"/>
                <w:szCs w:val="18"/>
                <w:lang w:val="fr-FR" w:eastAsia="en-GB"/>
              </w:rPr>
              <w:t>705</w:t>
            </w:r>
          </w:p>
        </w:tc>
        <w:tc>
          <w:tcPr>
            <w:tcW w:w="828" w:type="dxa"/>
            <w:shd w:val="clear" w:color="000000" w:fill="CCFFCC"/>
            <w:noWrap/>
            <w:vAlign w:val="center"/>
          </w:tcPr>
          <w:p w:rsidR="00D004D5" w:rsidRPr="00901575" w:rsidRDefault="00D004D5" w:rsidP="00796F6B">
            <w:pPr>
              <w:jc w:val="center"/>
              <w:rPr>
                <w:lang w:val="fr-FR"/>
              </w:rPr>
            </w:pPr>
            <w:r w:rsidRPr="00901575">
              <w:rPr>
                <w:sz w:val="18"/>
                <w:szCs w:val="18"/>
                <w:lang w:val="fr-FR" w:eastAsia="en-GB"/>
              </w:rPr>
              <w:t> </w:t>
            </w:r>
          </w:p>
        </w:tc>
      </w:tr>
      <w:tr w:rsidR="00D004D5" w:rsidRPr="00901575" w:rsidTr="00C840F0">
        <w:tc>
          <w:tcPr>
            <w:tcW w:w="1702" w:type="dxa"/>
            <w:vMerge/>
            <w:shd w:val="clear" w:color="auto" w:fill="auto"/>
            <w:noWrap/>
            <w:vAlign w:val="center"/>
          </w:tcPr>
          <w:p w:rsidR="00D004D5" w:rsidRPr="00901575" w:rsidRDefault="00D004D5" w:rsidP="00C840F0">
            <w:pPr>
              <w:rPr>
                <w:b/>
                <w:sz w:val="18"/>
                <w:szCs w:val="18"/>
                <w:lang w:val="fr-FR" w:eastAsia="en-GB"/>
              </w:rPr>
            </w:pP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04000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PNUD TRAC - 00012</w:t>
            </w:r>
          </w:p>
        </w:tc>
        <w:tc>
          <w:tcPr>
            <w:tcW w:w="883" w:type="dxa"/>
            <w:shd w:val="clear" w:color="auto" w:fill="auto"/>
            <w:noWrap/>
            <w:vAlign w:val="center"/>
          </w:tcPr>
          <w:p w:rsidR="00D004D5" w:rsidRPr="00901575" w:rsidRDefault="00D004D5" w:rsidP="00C840F0">
            <w:pPr>
              <w:jc w:val="center"/>
              <w:rPr>
                <w:sz w:val="18"/>
                <w:szCs w:val="18"/>
                <w:lang w:val="fr-FR" w:eastAsia="en-GB"/>
              </w:rPr>
            </w:pPr>
            <w:r w:rsidRPr="00901575">
              <w:rPr>
                <w:sz w:val="18"/>
                <w:szCs w:val="18"/>
                <w:lang w:val="fr-FR" w:eastAsia="en-GB"/>
              </w:rPr>
              <w:t>71400</w:t>
            </w:r>
          </w:p>
        </w:tc>
        <w:tc>
          <w:tcPr>
            <w:tcW w:w="2858" w:type="dxa"/>
            <w:shd w:val="clear" w:color="auto" w:fill="auto"/>
            <w:noWrap/>
            <w:vAlign w:val="center"/>
          </w:tcPr>
          <w:p w:rsidR="00D004D5" w:rsidRPr="00901575" w:rsidRDefault="00796F6B" w:rsidP="00796F6B">
            <w:pPr>
              <w:rPr>
                <w:lang w:val="fr-FR"/>
              </w:rPr>
            </w:pPr>
            <w:r w:rsidRPr="00901575">
              <w:rPr>
                <w:sz w:val="18"/>
                <w:lang w:val="fr-FR"/>
              </w:rPr>
              <w:t>Services contractuels-Individ</w:t>
            </w:r>
          </w:p>
        </w:tc>
        <w:tc>
          <w:tcPr>
            <w:tcW w:w="1016" w:type="dxa"/>
            <w:shd w:val="clear" w:color="000000"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80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796F6B">
            <w:pPr>
              <w:jc w:val="right"/>
              <w:rPr>
                <w:lang w:val="fr-FR"/>
              </w:rPr>
            </w:pPr>
            <w:r w:rsidRPr="00901575">
              <w:rPr>
                <w:sz w:val="18"/>
                <w:szCs w:val="18"/>
                <w:lang w:val="fr-FR" w:eastAsia="en-GB"/>
              </w:rPr>
              <w:t> </w:t>
            </w:r>
          </w:p>
        </w:tc>
        <w:tc>
          <w:tcPr>
            <w:tcW w:w="917" w:type="dxa"/>
            <w:shd w:val="clear" w:color="auto" w:fill="auto"/>
            <w:noWrap/>
            <w:vAlign w:val="center"/>
          </w:tcPr>
          <w:p w:rsidR="00D004D5" w:rsidRPr="00901575" w:rsidRDefault="00D004D5" w:rsidP="00796F6B">
            <w:pPr>
              <w:jc w:val="right"/>
              <w:rPr>
                <w:lang w:val="fr-FR"/>
              </w:rPr>
            </w:pPr>
            <w:r w:rsidRPr="00901575">
              <w:rPr>
                <w:sz w:val="18"/>
                <w:szCs w:val="18"/>
                <w:lang w:val="fr-FR" w:eastAsia="en-GB"/>
              </w:rPr>
              <w:t> </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40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C840F0">
            <w:pPr>
              <w:jc w:val="right"/>
              <w:rPr>
                <w:sz w:val="18"/>
                <w:szCs w:val="18"/>
                <w:lang w:val="fr-FR" w:eastAsia="en-GB"/>
              </w:rPr>
            </w:pPr>
            <w:r w:rsidRPr="00901575">
              <w:rPr>
                <w:sz w:val="18"/>
                <w:szCs w:val="18"/>
                <w:lang w:val="fr-FR" w:eastAsia="en-GB"/>
              </w:rPr>
              <w:t>40</w:t>
            </w:r>
            <w:r w:rsidR="000075E3" w:rsidRPr="00901575">
              <w:rPr>
                <w:sz w:val="18"/>
                <w:szCs w:val="18"/>
                <w:lang w:val="fr-FR" w:eastAsia="en-GB"/>
              </w:rPr>
              <w:t>.</w:t>
            </w:r>
            <w:r w:rsidRPr="00901575">
              <w:rPr>
                <w:sz w:val="18"/>
                <w:szCs w:val="18"/>
                <w:lang w:val="fr-FR" w:eastAsia="en-GB"/>
              </w:rPr>
              <w:t>000</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u</w:t>
            </w:r>
          </w:p>
        </w:tc>
      </w:tr>
      <w:tr w:rsidR="00D004D5" w:rsidRPr="00901575" w:rsidTr="00C840F0">
        <w:tc>
          <w:tcPr>
            <w:tcW w:w="1702" w:type="dxa"/>
            <w:vMerge/>
            <w:shd w:val="clear" w:color="auto" w:fill="auto"/>
            <w:noWrap/>
            <w:vAlign w:val="center"/>
          </w:tcPr>
          <w:p w:rsidR="00D004D5" w:rsidRPr="00901575" w:rsidRDefault="00D004D5" w:rsidP="00C840F0">
            <w:pPr>
              <w:rPr>
                <w:b/>
                <w:sz w:val="18"/>
                <w:szCs w:val="18"/>
                <w:lang w:val="fr-FR" w:eastAsia="en-GB"/>
              </w:rPr>
            </w:pP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04000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PNUD TRAC - 00012</w:t>
            </w:r>
          </w:p>
        </w:tc>
        <w:tc>
          <w:tcPr>
            <w:tcW w:w="883"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71600</w:t>
            </w:r>
          </w:p>
        </w:tc>
        <w:tc>
          <w:tcPr>
            <w:tcW w:w="2858" w:type="dxa"/>
            <w:shd w:val="clear" w:color="auto" w:fill="auto"/>
            <w:noWrap/>
            <w:vAlign w:val="center"/>
          </w:tcPr>
          <w:p w:rsidR="00D004D5" w:rsidRPr="00901575" w:rsidRDefault="00796F6B" w:rsidP="00796F6B">
            <w:pPr>
              <w:rPr>
                <w:lang w:val="fr-FR"/>
              </w:rPr>
            </w:pPr>
            <w:r w:rsidRPr="00901575">
              <w:rPr>
                <w:sz w:val="18"/>
                <w:lang w:val="fr-FR"/>
              </w:rPr>
              <w:t>Déplacements</w:t>
            </w:r>
          </w:p>
        </w:tc>
        <w:tc>
          <w:tcPr>
            <w:tcW w:w="1016" w:type="dxa"/>
            <w:shd w:val="clear" w:color="000000"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20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5</w:t>
            </w:r>
            <w:r w:rsidR="000075E3" w:rsidRPr="00901575">
              <w:rPr>
                <w:sz w:val="18"/>
                <w:szCs w:val="18"/>
                <w:lang w:val="fr-FR" w:eastAsia="en-GB"/>
              </w:rPr>
              <w:t>.</w:t>
            </w:r>
            <w:r w:rsidRPr="00901575">
              <w:rPr>
                <w:sz w:val="18"/>
                <w:szCs w:val="18"/>
                <w:lang w:val="fr-FR" w:eastAsia="en-GB"/>
              </w:rPr>
              <w:t>000</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v</w:t>
            </w:r>
          </w:p>
        </w:tc>
      </w:tr>
      <w:tr w:rsidR="00D004D5" w:rsidRPr="00901575" w:rsidTr="00C840F0">
        <w:tc>
          <w:tcPr>
            <w:tcW w:w="1702" w:type="dxa"/>
            <w:vMerge/>
            <w:shd w:val="clear" w:color="auto" w:fill="auto"/>
            <w:noWrap/>
            <w:vAlign w:val="center"/>
          </w:tcPr>
          <w:p w:rsidR="00D004D5" w:rsidRPr="00901575" w:rsidRDefault="00D004D5" w:rsidP="00C840F0">
            <w:pPr>
              <w:rPr>
                <w:b/>
                <w:sz w:val="18"/>
                <w:szCs w:val="18"/>
                <w:lang w:val="fr-FR" w:eastAsia="en-GB"/>
              </w:rPr>
            </w:pP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04000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PNUD TRAC - 00012</w:t>
            </w:r>
          </w:p>
        </w:tc>
        <w:tc>
          <w:tcPr>
            <w:tcW w:w="883"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72100</w:t>
            </w:r>
          </w:p>
        </w:tc>
        <w:tc>
          <w:tcPr>
            <w:tcW w:w="2858" w:type="dxa"/>
            <w:shd w:val="clear" w:color="auto" w:fill="auto"/>
            <w:noWrap/>
            <w:vAlign w:val="center"/>
          </w:tcPr>
          <w:p w:rsidR="00D004D5" w:rsidRPr="00901575" w:rsidRDefault="00796F6B" w:rsidP="00796F6B">
            <w:pPr>
              <w:rPr>
                <w:lang w:val="fr-FR"/>
              </w:rPr>
            </w:pPr>
            <w:r w:rsidRPr="00901575">
              <w:rPr>
                <w:sz w:val="18"/>
                <w:lang w:val="fr-FR"/>
              </w:rPr>
              <w:t>Services contractuels-Sociétés</w:t>
            </w:r>
          </w:p>
        </w:tc>
        <w:tc>
          <w:tcPr>
            <w:tcW w:w="1016" w:type="dxa"/>
            <w:shd w:val="clear" w:color="000000"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45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11</w:t>
            </w:r>
            <w:r w:rsidR="000075E3" w:rsidRPr="00901575">
              <w:rPr>
                <w:sz w:val="18"/>
                <w:szCs w:val="18"/>
                <w:lang w:val="fr-FR" w:eastAsia="en-GB"/>
              </w:rPr>
              <w:t>.</w:t>
            </w:r>
            <w:r w:rsidRPr="00901575">
              <w:rPr>
                <w:sz w:val="18"/>
                <w:szCs w:val="18"/>
                <w:lang w:val="fr-FR" w:eastAsia="en-GB"/>
              </w:rPr>
              <w:t>250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11</w:t>
            </w:r>
            <w:r w:rsidR="000075E3" w:rsidRPr="00901575">
              <w:rPr>
                <w:sz w:val="18"/>
                <w:szCs w:val="18"/>
                <w:lang w:val="fr-FR" w:eastAsia="en-GB"/>
              </w:rPr>
              <w:t>.</w:t>
            </w:r>
            <w:r w:rsidRPr="00901575">
              <w:rPr>
                <w:sz w:val="18"/>
                <w:szCs w:val="18"/>
                <w:lang w:val="fr-FR" w:eastAsia="en-GB"/>
              </w:rPr>
              <w:t>250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11</w:t>
            </w:r>
            <w:r w:rsidR="000075E3" w:rsidRPr="00901575">
              <w:rPr>
                <w:sz w:val="18"/>
                <w:szCs w:val="18"/>
                <w:lang w:val="fr-FR" w:eastAsia="en-GB"/>
              </w:rPr>
              <w:t>.</w:t>
            </w:r>
            <w:r w:rsidRPr="00901575">
              <w:rPr>
                <w:sz w:val="18"/>
                <w:szCs w:val="18"/>
                <w:lang w:val="fr-FR" w:eastAsia="en-GB"/>
              </w:rPr>
              <w:t>250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11</w:t>
            </w:r>
            <w:r w:rsidR="000075E3" w:rsidRPr="00901575">
              <w:rPr>
                <w:sz w:val="18"/>
                <w:szCs w:val="18"/>
                <w:lang w:val="fr-FR" w:eastAsia="en-GB"/>
              </w:rPr>
              <w:t>.</w:t>
            </w:r>
            <w:r w:rsidRPr="00901575">
              <w:rPr>
                <w:sz w:val="18"/>
                <w:szCs w:val="18"/>
                <w:lang w:val="fr-FR" w:eastAsia="en-GB"/>
              </w:rPr>
              <w:t>250</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w</w:t>
            </w:r>
          </w:p>
        </w:tc>
      </w:tr>
      <w:tr w:rsidR="00D004D5" w:rsidRPr="00901575" w:rsidTr="00C840F0">
        <w:tc>
          <w:tcPr>
            <w:tcW w:w="1702" w:type="dxa"/>
            <w:vMerge/>
            <w:shd w:val="clear" w:color="auto" w:fill="auto"/>
            <w:noWrap/>
            <w:vAlign w:val="center"/>
          </w:tcPr>
          <w:p w:rsidR="00D004D5" w:rsidRPr="00901575" w:rsidRDefault="00D004D5" w:rsidP="00C840F0">
            <w:pPr>
              <w:rPr>
                <w:b/>
                <w:sz w:val="18"/>
                <w:szCs w:val="18"/>
                <w:lang w:val="fr-FR" w:eastAsia="en-GB"/>
              </w:rPr>
            </w:pP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04000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PNUD TRAC - 00012</w:t>
            </w:r>
          </w:p>
        </w:tc>
        <w:tc>
          <w:tcPr>
            <w:tcW w:w="883"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72200</w:t>
            </w:r>
          </w:p>
        </w:tc>
        <w:tc>
          <w:tcPr>
            <w:tcW w:w="2858" w:type="dxa"/>
            <w:shd w:val="clear" w:color="auto" w:fill="auto"/>
            <w:noWrap/>
            <w:vAlign w:val="center"/>
          </w:tcPr>
          <w:p w:rsidR="00D004D5" w:rsidRPr="00901575" w:rsidRDefault="00901575" w:rsidP="00796F6B">
            <w:pPr>
              <w:rPr>
                <w:lang w:val="fr-FR"/>
              </w:rPr>
            </w:pPr>
            <w:r w:rsidRPr="00901575">
              <w:rPr>
                <w:sz w:val="18"/>
                <w:lang w:val="fr-FR"/>
              </w:rPr>
              <w:t>Équipement</w:t>
            </w:r>
            <w:r w:rsidR="00796F6B" w:rsidRPr="00901575">
              <w:rPr>
                <w:sz w:val="18"/>
                <w:lang w:val="fr-FR"/>
              </w:rPr>
              <w:t xml:space="preserve"> et mobilier</w:t>
            </w:r>
          </w:p>
        </w:tc>
        <w:tc>
          <w:tcPr>
            <w:tcW w:w="1016" w:type="dxa"/>
            <w:shd w:val="clear" w:color="000000"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95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95</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796F6B">
            <w:pPr>
              <w:jc w:val="right"/>
              <w:rPr>
                <w:lang w:val="fr-FR"/>
              </w:rPr>
            </w:pPr>
            <w:r w:rsidRPr="00901575">
              <w:rPr>
                <w:sz w:val="18"/>
                <w:szCs w:val="18"/>
                <w:lang w:val="fr-FR" w:eastAsia="en-GB"/>
              </w:rPr>
              <w:t> </w:t>
            </w:r>
          </w:p>
        </w:tc>
        <w:tc>
          <w:tcPr>
            <w:tcW w:w="917" w:type="dxa"/>
            <w:shd w:val="clear" w:color="auto" w:fill="auto"/>
            <w:noWrap/>
            <w:vAlign w:val="center"/>
          </w:tcPr>
          <w:p w:rsidR="00D004D5" w:rsidRPr="00901575" w:rsidRDefault="00D004D5" w:rsidP="00796F6B">
            <w:pPr>
              <w:jc w:val="right"/>
              <w:rPr>
                <w:lang w:val="fr-FR"/>
              </w:rPr>
            </w:pPr>
            <w:r w:rsidRPr="00901575">
              <w:rPr>
                <w:sz w:val="18"/>
                <w:szCs w:val="18"/>
                <w:lang w:val="fr-FR" w:eastAsia="en-GB"/>
              </w:rPr>
              <w:t> </w:t>
            </w:r>
          </w:p>
        </w:tc>
        <w:tc>
          <w:tcPr>
            <w:tcW w:w="917" w:type="dxa"/>
            <w:shd w:val="clear" w:color="auto" w:fill="auto"/>
            <w:noWrap/>
            <w:vAlign w:val="center"/>
          </w:tcPr>
          <w:p w:rsidR="00D004D5" w:rsidRPr="00901575" w:rsidRDefault="00D004D5" w:rsidP="00796F6B">
            <w:pPr>
              <w:jc w:val="right"/>
              <w:rPr>
                <w:lang w:val="fr-FR"/>
              </w:rPr>
            </w:pPr>
            <w:r w:rsidRPr="00901575">
              <w:rPr>
                <w:sz w:val="18"/>
                <w:szCs w:val="18"/>
                <w:lang w:val="fr-FR" w:eastAsia="en-GB"/>
              </w:rPr>
              <w:t> </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x</w:t>
            </w:r>
          </w:p>
        </w:tc>
      </w:tr>
      <w:tr w:rsidR="00D004D5" w:rsidRPr="00901575" w:rsidTr="00C840F0">
        <w:tc>
          <w:tcPr>
            <w:tcW w:w="1702" w:type="dxa"/>
            <w:vMerge/>
            <w:shd w:val="clear" w:color="auto" w:fill="auto"/>
            <w:noWrap/>
            <w:vAlign w:val="center"/>
          </w:tcPr>
          <w:p w:rsidR="00D004D5" w:rsidRPr="00901575" w:rsidRDefault="00D004D5" w:rsidP="00C840F0">
            <w:pPr>
              <w:rPr>
                <w:b/>
                <w:sz w:val="18"/>
                <w:szCs w:val="18"/>
                <w:lang w:val="fr-FR" w:eastAsia="en-GB"/>
              </w:rPr>
            </w:pPr>
          </w:p>
        </w:tc>
        <w:tc>
          <w:tcPr>
            <w:tcW w:w="1286" w:type="dxa"/>
            <w:shd w:val="clear" w:color="auto" w:fill="auto"/>
            <w:vAlign w:val="center"/>
          </w:tcPr>
          <w:p w:rsidR="00D004D5" w:rsidRPr="00901575" w:rsidRDefault="00796F6B" w:rsidP="00796F6B">
            <w:pPr>
              <w:rPr>
                <w:lang w:val="fr-FR"/>
              </w:rPr>
            </w:pPr>
            <w:r w:rsidRPr="00901575">
              <w:rPr>
                <w:sz w:val="18"/>
                <w:lang w:val="fr-FR"/>
              </w:rPr>
              <w:t>NEX</w:t>
            </w:r>
          </w:p>
        </w:tc>
        <w:tc>
          <w:tcPr>
            <w:tcW w:w="672"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04000</w:t>
            </w:r>
          </w:p>
        </w:tc>
        <w:tc>
          <w:tcPr>
            <w:tcW w:w="1955" w:type="dxa"/>
            <w:shd w:val="clear" w:color="auto" w:fill="auto"/>
            <w:noWrap/>
            <w:vAlign w:val="center"/>
          </w:tcPr>
          <w:p w:rsidR="00D004D5" w:rsidRPr="00901575" w:rsidRDefault="00796F6B" w:rsidP="00796F6B">
            <w:pPr>
              <w:jc w:val="center"/>
              <w:rPr>
                <w:lang w:val="fr-FR"/>
              </w:rPr>
            </w:pPr>
            <w:r w:rsidRPr="00901575">
              <w:rPr>
                <w:sz w:val="18"/>
                <w:lang w:val="fr-FR"/>
              </w:rPr>
              <w:t>PNUD TRAC - 00012</w:t>
            </w:r>
          </w:p>
        </w:tc>
        <w:tc>
          <w:tcPr>
            <w:tcW w:w="883" w:type="dxa"/>
            <w:shd w:val="clear" w:color="auto" w:fill="auto"/>
            <w:vAlign w:val="center"/>
          </w:tcPr>
          <w:p w:rsidR="00D004D5" w:rsidRPr="00901575" w:rsidRDefault="00D004D5" w:rsidP="00C840F0">
            <w:pPr>
              <w:jc w:val="center"/>
              <w:rPr>
                <w:sz w:val="18"/>
                <w:szCs w:val="18"/>
                <w:lang w:val="fr-FR" w:eastAsia="en-GB"/>
              </w:rPr>
            </w:pPr>
            <w:r w:rsidRPr="00901575">
              <w:rPr>
                <w:sz w:val="18"/>
                <w:szCs w:val="18"/>
                <w:lang w:val="fr-FR" w:eastAsia="en-GB"/>
              </w:rPr>
              <w:t>73200</w:t>
            </w:r>
          </w:p>
        </w:tc>
        <w:tc>
          <w:tcPr>
            <w:tcW w:w="2858" w:type="dxa"/>
            <w:shd w:val="clear" w:color="auto" w:fill="auto"/>
            <w:noWrap/>
            <w:vAlign w:val="center"/>
          </w:tcPr>
          <w:p w:rsidR="00D004D5" w:rsidRPr="00901575" w:rsidRDefault="00796F6B" w:rsidP="00796F6B">
            <w:pPr>
              <w:rPr>
                <w:lang w:val="fr-FR"/>
              </w:rPr>
            </w:pPr>
            <w:r w:rsidRPr="00901575">
              <w:rPr>
                <w:sz w:val="18"/>
                <w:lang w:val="fr-FR"/>
              </w:rPr>
              <w:t>Aménagement des locaux</w:t>
            </w:r>
          </w:p>
        </w:tc>
        <w:tc>
          <w:tcPr>
            <w:tcW w:w="1016" w:type="dxa"/>
            <w:shd w:val="clear" w:color="000000" w:fill="FFFFCC"/>
            <w:noWrap/>
            <w:vAlign w:val="center"/>
          </w:tcPr>
          <w:p w:rsidR="00D004D5" w:rsidRPr="00901575" w:rsidRDefault="00D004D5" w:rsidP="00C840F0">
            <w:pPr>
              <w:jc w:val="right"/>
              <w:rPr>
                <w:sz w:val="18"/>
                <w:szCs w:val="18"/>
                <w:lang w:val="fr-FR" w:eastAsia="en-GB"/>
              </w:rPr>
            </w:pPr>
            <w:r w:rsidRPr="00901575">
              <w:rPr>
                <w:sz w:val="18"/>
                <w:szCs w:val="18"/>
                <w:lang w:val="fr-FR" w:eastAsia="en-GB"/>
              </w:rPr>
              <w:t>10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vAlign w:val="center"/>
          </w:tcPr>
          <w:p w:rsidR="00D004D5" w:rsidRPr="00901575" w:rsidRDefault="00D004D5" w:rsidP="00C840F0">
            <w:pPr>
              <w:jc w:val="right"/>
              <w:rPr>
                <w:sz w:val="18"/>
                <w:szCs w:val="18"/>
                <w:lang w:val="fr-FR" w:eastAsia="en-GB"/>
              </w:rPr>
            </w:pPr>
            <w:r w:rsidRPr="00901575">
              <w:rPr>
                <w:sz w:val="18"/>
                <w:szCs w:val="18"/>
                <w:lang w:val="fr-FR" w:eastAsia="en-GB"/>
              </w:rPr>
              <w:t>10</w:t>
            </w:r>
            <w:r w:rsidR="000075E3" w:rsidRPr="00901575">
              <w:rPr>
                <w:sz w:val="18"/>
                <w:szCs w:val="18"/>
                <w:lang w:val="fr-FR" w:eastAsia="en-GB"/>
              </w:rPr>
              <w:t>.</w:t>
            </w:r>
            <w:r w:rsidRPr="00901575">
              <w:rPr>
                <w:sz w:val="18"/>
                <w:szCs w:val="18"/>
                <w:lang w:val="fr-FR" w:eastAsia="en-GB"/>
              </w:rPr>
              <w:t>000</w:t>
            </w:r>
          </w:p>
        </w:tc>
        <w:tc>
          <w:tcPr>
            <w:tcW w:w="917" w:type="dxa"/>
            <w:shd w:val="clear" w:color="auto" w:fill="auto"/>
            <w:noWrap/>
            <w:vAlign w:val="center"/>
          </w:tcPr>
          <w:p w:rsidR="00D004D5" w:rsidRPr="00901575" w:rsidRDefault="00D004D5" w:rsidP="00796F6B">
            <w:pPr>
              <w:jc w:val="right"/>
              <w:rPr>
                <w:lang w:val="fr-FR"/>
              </w:rPr>
            </w:pPr>
            <w:r w:rsidRPr="00901575">
              <w:rPr>
                <w:sz w:val="18"/>
                <w:szCs w:val="18"/>
                <w:lang w:val="fr-FR" w:eastAsia="en-GB"/>
              </w:rPr>
              <w:t> </w:t>
            </w:r>
          </w:p>
        </w:tc>
        <w:tc>
          <w:tcPr>
            <w:tcW w:w="917" w:type="dxa"/>
            <w:shd w:val="clear" w:color="auto" w:fill="auto"/>
            <w:noWrap/>
            <w:vAlign w:val="center"/>
          </w:tcPr>
          <w:p w:rsidR="00D004D5" w:rsidRPr="00901575" w:rsidRDefault="00D004D5" w:rsidP="00796F6B">
            <w:pPr>
              <w:jc w:val="right"/>
              <w:rPr>
                <w:lang w:val="fr-FR"/>
              </w:rPr>
            </w:pPr>
            <w:r w:rsidRPr="00901575">
              <w:rPr>
                <w:sz w:val="18"/>
                <w:szCs w:val="18"/>
                <w:lang w:val="fr-FR" w:eastAsia="en-GB"/>
              </w:rPr>
              <w:t> </w:t>
            </w:r>
          </w:p>
        </w:tc>
        <w:tc>
          <w:tcPr>
            <w:tcW w:w="917" w:type="dxa"/>
            <w:shd w:val="clear" w:color="auto" w:fill="auto"/>
            <w:noWrap/>
            <w:vAlign w:val="center"/>
          </w:tcPr>
          <w:p w:rsidR="00D004D5" w:rsidRPr="00901575" w:rsidRDefault="00D004D5" w:rsidP="00796F6B">
            <w:pPr>
              <w:jc w:val="right"/>
              <w:rPr>
                <w:lang w:val="fr-FR"/>
              </w:rPr>
            </w:pPr>
            <w:r w:rsidRPr="00901575">
              <w:rPr>
                <w:sz w:val="18"/>
                <w:szCs w:val="18"/>
                <w:lang w:val="fr-FR" w:eastAsia="en-GB"/>
              </w:rPr>
              <w:t> </w:t>
            </w:r>
          </w:p>
        </w:tc>
        <w:tc>
          <w:tcPr>
            <w:tcW w:w="828" w:type="dxa"/>
            <w:shd w:val="clear" w:color="auto" w:fill="auto"/>
            <w:noWrap/>
            <w:vAlign w:val="center"/>
          </w:tcPr>
          <w:p w:rsidR="00D004D5" w:rsidRPr="00901575" w:rsidRDefault="00796F6B" w:rsidP="00796F6B">
            <w:pPr>
              <w:jc w:val="center"/>
              <w:rPr>
                <w:lang w:val="fr-FR"/>
              </w:rPr>
            </w:pPr>
            <w:r w:rsidRPr="00901575">
              <w:rPr>
                <w:sz w:val="18"/>
                <w:lang w:val="fr-FR"/>
              </w:rPr>
              <w:t>y</w:t>
            </w:r>
          </w:p>
        </w:tc>
      </w:tr>
      <w:tr w:rsidR="00D004D5" w:rsidRPr="00901575" w:rsidTr="00C840F0">
        <w:tc>
          <w:tcPr>
            <w:tcW w:w="1702" w:type="dxa"/>
            <w:vMerge/>
            <w:shd w:val="clear" w:color="auto" w:fill="auto"/>
            <w:noWrap/>
            <w:vAlign w:val="center"/>
          </w:tcPr>
          <w:p w:rsidR="00D004D5" w:rsidRPr="00901575" w:rsidRDefault="00D004D5" w:rsidP="00C840F0">
            <w:pPr>
              <w:rPr>
                <w:b/>
                <w:sz w:val="18"/>
                <w:szCs w:val="18"/>
                <w:lang w:val="fr-FR" w:eastAsia="en-GB"/>
              </w:rPr>
            </w:pPr>
          </w:p>
        </w:tc>
        <w:tc>
          <w:tcPr>
            <w:tcW w:w="7654" w:type="dxa"/>
            <w:gridSpan w:val="5"/>
            <w:shd w:val="clear" w:color="000000" w:fill="FFCC99"/>
            <w:noWrap/>
            <w:vAlign w:val="center"/>
          </w:tcPr>
          <w:p w:rsidR="00D004D5" w:rsidRPr="00901575" w:rsidRDefault="00796F6B" w:rsidP="00796F6B">
            <w:pPr>
              <w:rPr>
                <w:lang w:val="fr-FR"/>
              </w:rPr>
            </w:pPr>
            <w:r w:rsidRPr="00901575">
              <w:rPr>
                <w:b/>
                <w:sz w:val="18"/>
                <w:lang w:val="fr-FR"/>
              </w:rPr>
              <w:t>Sous-total TRAC - Activité Atlas 4 (Gestion du projet)</w:t>
            </w:r>
          </w:p>
        </w:tc>
        <w:tc>
          <w:tcPr>
            <w:tcW w:w="1016" w:type="dxa"/>
            <w:shd w:val="clear" w:color="000000" w:fill="FFCC99"/>
            <w:vAlign w:val="center"/>
          </w:tcPr>
          <w:p w:rsidR="00D004D5" w:rsidRPr="00901575" w:rsidRDefault="00D004D5" w:rsidP="00C840F0">
            <w:pPr>
              <w:jc w:val="right"/>
              <w:rPr>
                <w:sz w:val="18"/>
                <w:szCs w:val="18"/>
                <w:lang w:val="fr-FR" w:eastAsia="en-GB"/>
              </w:rPr>
            </w:pPr>
            <w:r w:rsidRPr="00901575">
              <w:rPr>
                <w:sz w:val="18"/>
                <w:szCs w:val="18"/>
                <w:lang w:val="fr-FR" w:eastAsia="en-GB"/>
              </w:rPr>
              <w:t>250</w:t>
            </w:r>
            <w:r w:rsidR="000075E3" w:rsidRPr="00901575">
              <w:rPr>
                <w:sz w:val="18"/>
                <w:szCs w:val="18"/>
                <w:lang w:val="fr-FR" w:eastAsia="en-GB"/>
              </w:rPr>
              <w:t>.</w:t>
            </w:r>
            <w:r w:rsidRPr="00901575">
              <w:rPr>
                <w:sz w:val="18"/>
                <w:szCs w:val="18"/>
                <w:lang w:val="fr-FR" w:eastAsia="en-GB"/>
              </w:rPr>
              <w:t>000</w:t>
            </w:r>
          </w:p>
        </w:tc>
        <w:tc>
          <w:tcPr>
            <w:tcW w:w="917" w:type="dxa"/>
            <w:shd w:val="clear" w:color="000000" w:fill="FFCC99"/>
            <w:vAlign w:val="center"/>
          </w:tcPr>
          <w:p w:rsidR="00D004D5" w:rsidRPr="00901575" w:rsidRDefault="00D004D5" w:rsidP="00C840F0">
            <w:pPr>
              <w:jc w:val="right"/>
              <w:rPr>
                <w:sz w:val="18"/>
                <w:szCs w:val="18"/>
                <w:lang w:val="fr-FR" w:eastAsia="en-GB"/>
              </w:rPr>
            </w:pPr>
            <w:r w:rsidRPr="00901575">
              <w:rPr>
                <w:sz w:val="18"/>
                <w:szCs w:val="18"/>
                <w:lang w:val="fr-FR" w:eastAsia="en-GB"/>
              </w:rPr>
              <w:t>121</w:t>
            </w:r>
            <w:r w:rsidR="000075E3" w:rsidRPr="00901575">
              <w:rPr>
                <w:sz w:val="18"/>
                <w:szCs w:val="18"/>
                <w:lang w:val="fr-FR" w:eastAsia="en-GB"/>
              </w:rPr>
              <w:t>.</w:t>
            </w:r>
            <w:r w:rsidRPr="00901575">
              <w:rPr>
                <w:sz w:val="18"/>
                <w:szCs w:val="18"/>
                <w:lang w:val="fr-FR" w:eastAsia="en-GB"/>
              </w:rPr>
              <w:t>250</w:t>
            </w:r>
          </w:p>
        </w:tc>
        <w:tc>
          <w:tcPr>
            <w:tcW w:w="917" w:type="dxa"/>
            <w:shd w:val="clear" w:color="000000" w:fill="FFCC99"/>
            <w:vAlign w:val="center"/>
          </w:tcPr>
          <w:p w:rsidR="00D004D5" w:rsidRPr="00901575" w:rsidRDefault="00D004D5" w:rsidP="00C840F0">
            <w:pPr>
              <w:jc w:val="right"/>
              <w:rPr>
                <w:sz w:val="18"/>
                <w:szCs w:val="18"/>
                <w:lang w:val="fr-FR" w:eastAsia="en-GB"/>
              </w:rPr>
            </w:pPr>
            <w:r w:rsidRPr="00901575">
              <w:rPr>
                <w:sz w:val="18"/>
                <w:szCs w:val="18"/>
                <w:lang w:val="fr-FR" w:eastAsia="en-GB"/>
              </w:rPr>
              <w:t>16</w:t>
            </w:r>
            <w:r w:rsidR="000075E3" w:rsidRPr="00901575">
              <w:rPr>
                <w:sz w:val="18"/>
                <w:szCs w:val="18"/>
                <w:lang w:val="fr-FR" w:eastAsia="en-GB"/>
              </w:rPr>
              <w:t>.</w:t>
            </w:r>
            <w:r w:rsidRPr="00901575">
              <w:rPr>
                <w:sz w:val="18"/>
                <w:szCs w:val="18"/>
                <w:lang w:val="fr-FR" w:eastAsia="en-GB"/>
              </w:rPr>
              <w:t>250</w:t>
            </w:r>
          </w:p>
        </w:tc>
        <w:tc>
          <w:tcPr>
            <w:tcW w:w="917" w:type="dxa"/>
            <w:shd w:val="clear" w:color="000000" w:fill="FFCC99"/>
            <w:vAlign w:val="center"/>
          </w:tcPr>
          <w:p w:rsidR="00D004D5" w:rsidRPr="00901575" w:rsidRDefault="00D004D5" w:rsidP="00C840F0">
            <w:pPr>
              <w:jc w:val="right"/>
              <w:rPr>
                <w:sz w:val="18"/>
                <w:szCs w:val="18"/>
                <w:lang w:val="fr-FR" w:eastAsia="en-GB"/>
              </w:rPr>
            </w:pPr>
            <w:r w:rsidRPr="00901575">
              <w:rPr>
                <w:sz w:val="18"/>
                <w:szCs w:val="18"/>
                <w:lang w:val="fr-FR" w:eastAsia="en-GB"/>
              </w:rPr>
              <w:t>56</w:t>
            </w:r>
            <w:r w:rsidR="000075E3" w:rsidRPr="00901575">
              <w:rPr>
                <w:sz w:val="18"/>
                <w:szCs w:val="18"/>
                <w:lang w:val="fr-FR" w:eastAsia="en-GB"/>
              </w:rPr>
              <w:t>.</w:t>
            </w:r>
            <w:r w:rsidRPr="00901575">
              <w:rPr>
                <w:sz w:val="18"/>
                <w:szCs w:val="18"/>
                <w:lang w:val="fr-FR" w:eastAsia="en-GB"/>
              </w:rPr>
              <w:t>250</w:t>
            </w:r>
          </w:p>
        </w:tc>
        <w:tc>
          <w:tcPr>
            <w:tcW w:w="917" w:type="dxa"/>
            <w:shd w:val="clear" w:color="000000" w:fill="FFCC99"/>
            <w:vAlign w:val="center"/>
          </w:tcPr>
          <w:p w:rsidR="00D004D5" w:rsidRPr="00901575" w:rsidRDefault="00D004D5" w:rsidP="00C840F0">
            <w:pPr>
              <w:jc w:val="right"/>
              <w:rPr>
                <w:sz w:val="18"/>
                <w:szCs w:val="18"/>
                <w:lang w:val="fr-FR" w:eastAsia="en-GB"/>
              </w:rPr>
            </w:pPr>
            <w:r w:rsidRPr="00901575">
              <w:rPr>
                <w:sz w:val="18"/>
                <w:szCs w:val="18"/>
                <w:lang w:val="fr-FR" w:eastAsia="en-GB"/>
              </w:rPr>
              <w:t>56</w:t>
            </w:r>
            <w:r w:rsidR="000075E3" w:rsidRPr="00901575">
              <w:rPr>
                <w:sz w:val="18"/>
                <w:szCs w:val="18"/>
                <w:lang w:val="fr-FR" w:eastAsia="en-GB"/>
              </w:rPr>
              <w:t>.</w:t>
            </w:r>
            <w:r w:rsidRPr="00901575">
              <w:rPr>
                <w:sz w:val="18"/>
                <w:szCs w:val="18"/>
                <w:lang w:val="fr-FR" w:eastAsia="en-GB"/>
              </w:rPr>
              <w:t>250</w:t>
            </w:r>
          </w:p>
        </w:tc>
        <w:tc>
          <w:tcPr>
            <w:tcW w:w="828" w:type="dxa"/>
            <w:shd w:val="clear" w:color="000000" w:fill="FFCC99"/>
            <w:noWrap/>
            <w:vAlign w:val="center"/>
          </w:tcPr>
          <w:p w:rsidR="00D004D5" w:rsidRPr="00901575" w:rsidRDefault="00D004D5" w:rsidP="00796F6B">
            <w:pPr>
              <w:jc w:val="center"/>
              <w:rPr>
                <w:lang w:val="fr-FR"/>
              </w:rPr>
            </w:pPr>
            <w:r w:rsidRPr="00901575">
              <w:rPr>
                <w:sz w:val="18"/>
                <w:szCs w:val="18"/>
                <w:lang w:val="fr-FR" w:eastAsia="en-GB"/>
              </w:rPr>
              <w:t> </w:t>
            </w:r>
          </w:p>
        </w:tc>
      </w:tr>
      <w:tr w:rsidR="00D004D5" w:rsidRPr="00901575" w:rsidTr="00C840F0">
        <w:tc>
          <w:tcPr>
            <w:tcW w:w="9356" w:type="dxa"/>
            <w:gridSpan w:val="6"/>
            <w:shd w:val="clear" w:color="000000" w:fill="C0C0C0"/>
            <w:noWrap/>
            <w:vAlign w:val="center"/>
          </w:tcPr>
          <w:p w:rsidR="00D004D5" w:rsidRPr="00901575" w:rsidRDefault="00796F6B" w:rsidP="00796F6B">
            <w:pPr>
              <w:rPr>
                <w:lang w:val="fr-FR"/>
              </w:rPr>
            </w:pPr>
            <w:r w:rsidRPr="00901575">
              <w:rPr>
                <w:b/>
                <w:sz w:val="18"/>
                <w:lang w:val="fr-FR"/>
              </w:rPr>
              <w:t>TOTAL - ACTIVITE 4 (Gestion du projet)</w:t>
            </w:r>
          </w:p>
        </w:tc>
        <w:tc>
          <w:tcPr>
            <w:tcW w:w="1016"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426</w:t>
            </w:r>
            <w:r w:rsidR="000075E3" w:rsidRPr="00901575">
              <w:rPr>
                <w:b/>
                <w:bCs/>
                <w:sz w:val="18"/>
                <w:szCs w:val="18"/>
                <w:lang w:val="fr-FR" w:eastAsia="en-GB"/>
              </w:rPr>
              <w:t>.</w:t>
            </w:r>
            <w:r w:rsidRPr="00901575">
              <w:rPr>
                <w:b/>
                <w:bCs/>
                <w:sz w:val="18"/>
                <w:szCs w:val="18"/>
                <w:lang w:val="fr-FR" w:eastAsia="en-GB"/>
              </w:rPr>
              <w:t>818</w:t>
            </w:r>
          </w:p>
        </w:tc>
        <w:tc>
          <w:tcPr>
            <w:tcW w:w="917"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205</w:t>
            </w:r>
            <w:r w:rsidR="000075E3" w:rsidRPr="00901575">
              <w:rPr>
                <w:b/>
                <w:bCs/>
                <w:sz w:val="18"/>
                <w:szCs w:val="18"/>
                <w:lang w:val="fr-FR" w:eastAsia="en-GB"/>
              </w:rPr>
              <w:t>.</w:t>
            </w:r>
            <w:r w:rsidRPr="00901575">
              <w:rPr>
                <w:b/>
                <w:bCs/>
                <w:sz w:val="18"/>
                <w:szCs w:val="18"/>
                <w:lang w:val="fr-FR" w:eastAsia="en-GB"/>
              </w:rPr>
              <w:t>955</w:t>
            </w:r>
          </w:p>
        </w:tc>
        <w:tc>
          <w:tcPr>
            <w:tcW w:w="917"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72</w:t>
            </w:r>
            <w:r w:rsidR="000075E3" w:rsidRPr="00901575">
              <w:rPr>
                <w:b/>
                <w:bCs/>
                <w:sz w:val="18"/>
                <w:szCs w:val="18"/>
                <w:lang w:val="fr-FR" w:eastAsia="en-GB"/>
              </w:rPr>
              <w:t>.</w:t>
            </w:r>
            <w:r w:rsidRPr="00901575">
              <w:rPr>
                <w:b/>
                <w:bCs/>
                <w:sz w:val="18"/>
                <w:szCs w:val="18"/>
                <w:lang w:val="fr-FR" w:eastAsia="en-GB"/>
              </w:rPr>
              <w:t>955</w:t>
            </w:r>
          </w:p>
        </w:tc>
        <w:tc>
          <w:tcPr>
            <w:tcW w:w="917"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72</w:t>
            </w:r>
            <w:r w:rsidR="000075E3" w:rsidRPr="00901575">
              <w:rPr>
                <w:b/>
                <w:bCs/>
                <w:sz w:val="18"/>
                <w:szCs w:val="18"/>
                <w:lang w:val="fr-FR" w:eastAsia="en-GB"/>
              </w:rPr>
              <w:t>.</w:t>
            </w:r>
            <w:r w:rsidRPr="00901575">
              <w:rPr>
                <w:b/>
                <w:bCs/>
                <w:sz w:val="18"/>
                <w:szCs w:val="18"/>
                <w:lang w:val="fr-FR" w:eastAsia="en-GB"/>
              </w:rPr>
              <w:t>955</w:t>
            </w:r>
          </w:p>
        </w:tc>
        <w:tc>
          <w:tcPr>
            <w:tcW w:w="917" w:type="dxa"/>
            <w:shd w:val="clear" w:color="000000" w:fill="C0C0C0"/>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74</w:t>
            </w:r>
            <w:r w:rsidR="000075E3" w:rsidRPr="00901575">
              <w:rPr>
                <w:b/>
                <w:bCs/>
                <w:sz w:val="18"/>
                <w:szCs w:val="18"/>
                <w:lang w:val="fr-FR" w:eastAsia="en-GB"/>
              </w:rPr>
              <w:t>.</w:t>
            </w:r>
            <w:r w:rsidRPr="00901575">
              <w:rPr>
                <w:b/>
                <w:bCs/>
                <w:sz w:val="18"/>
                <w:szCs w:val="18"/>
                <w:lang w:val="fr-FR" w:eastAsia="en-GB"/>
              </w:rPr>
              <w:t>955</w:t>
            </w:r>
          </w:p>
        </w:tc>
        <w:tc>
          <w:tcPr>
            <w:tcW w:w="828" w:type="dxa"/>
            <w:shd w:val="clear" w:color="000000" w:fill="C0C0C0"/>
            <w:noWrap/>
            <w:vAlign w:val="center"/>
          </w:tcPr>
          <w:p w:rsidR="00D004D5" w:rsidRPr="00901575" w:rsidRDefault="00D004D5" w:rsidP="00796F6B">
            <w:pPr>
              <w:jc w:val="center"/>
              <w:rPr>
                <w:lang w:val="fr-FR"/>
              </w:rPr>
            </w:pPr>
            <w:r w:rsidRPr="00901575">
              <w:rPr>
                <w:sz w:val="18"/>
                <w:szCs w:val="18"/>
                <w:lang w:val="fr-FR" w:eastAsia="en-GB"/>
              </w:rPr>
              <w:t> </w:t>
            </w:r>
          </w:p>
        </w:tc>
      </w:tr>
      <w:tr w:rsidR="00D004D5" w:rsidRPr="00901575" w:rsidTr="00C840F0">
        <w:tc>
          <w:tcPr>
            <w:tcW w:w="1702" w:type="dxa"/>
            <w:shd w:val="clear" w:color="auto" w:fill="auto"/>
            <w:noWrap/>
            <w:vAlign w:val="center"/>
          </w:tcPr>
          <w:p w:rsidR="00D004D5" w:rsidRPr="00901575" w:rsidRDefault="00D004D5" w:rsidP="00C840F0">
            <w:pPr>
              <w:rPr>
                <w:b/>
                <w:sz w:val="18"/>
                <w:szCs w:val="18"/>
                <w:lang w:val="fr-FR" w:eastAsia="en-GB"/>
              </w:rPr>
            </w:pPr>
          </w:p>
        </w:tc>
        <w:tc>
          <w:tcPr>
            <w:tcW w:w="1286" w:type="dxa"/>
            <w:shd w:val="clear" w:color="auto" w:fill="auto"/>
            <w:noWrap/>
            <w:vAlign w:val="center"/>
          </w:tcPr>
          <w:p w:rsidR="00D004D5" w:rsidRPr="00901575" w:rsidRDefault="00D004D5" w:rsidP="00C840F0">
            <w:pPr>
              <w:rPr>
                <w:rFonts w:ascii="Arial" w:hAnsi="Arial" w:cs="Arial"/>
                <w:sz w:val="18"/>
                <w:szCs w:val="18"/>
                <w:lang w:val="fr-FR" w:eastAsia="en-GB"/>
              </w:rPr>
            </w:pPr>
          </w:p>
        </w:tc>
        <w:tc>
          <w:tcPr>
            <w:tcW w:w="672" w:type="dxa"/>
            <w:shd w:val="clear" w:color="auto" w:fill="auto"/>
            <w:noWrap/>
            <w:vAlign w:val="center"/>
          </w:tcPr>
          <w:p w:rsidR="00D004D5" w:rsidRPr="00901575" w:rsidRDefault="00D004D5" w:rsidP="00C840F0">
            <w:pPr>
              <w:rPr>
                <w:rFonts w:ascii="Arial" w:hAnsi="Arial" w:cs="Arial"/>
                <w:sz w:val="18"/>
                <w:szCs w:val="18"/>
                <w:lang w:val="fr-FR" w:eastAsia="en-GB"/>
              </w:rPr>
            </w:pPr>
          </w:p>
        </w:tc>
        <w:tc>
          <w:tcPr>
            <w:tcW w:w="1955" w:type="dxa"/>
            <w:shd w:val="clear" w:color="auto" w:fill="auto"/>
            <w:noWrap/>
            <w:vAlign w:val="center"/>
          </w:tcPr>
          <w:p w:rsidR="00D004D5" w:rsidRPr="00901575" w:rsidRDefault="00D004D5" w:rsidP="00C840F0">
            <w:pPr>
              <w:jc w:val="center"/>
              <w:rPr>
                <w:rFonts w:ascii="Arial" w:hAnsi="Arial" w:cs="Arial"/>
                <w:sz w:val="18"/>
                <w:szCs w:val="18"/>
                <w:lang w:val="fr-FR" w:eastAsia="en-GB"/>
              </w:rPr>
            </w:pPr>
          </w:p>
        </w:tc>
        <w:tc>
          <w:tcPr>
            <w:tcW w:w="883" w:type="dxa"/>
            <w:shd w:val="clear" w:color="auto" w:fill="auto"/>
            <w:noWrap/>
            <w:vAlign w:val="center"/>
          </w:tcPr>
          <w:p w:rsidR="00D004D5" w:rsidRPr="00901575" w:rsidRDefault="00D004D5" w:rsidP="00C840F0">
            <w:pPr>
              <w:jc w:val="center"/>
              <w:rPr>
                <w:rFonts w:ascii="Arial" w:hAnsi="Arial" w:cs="Arial"/>
                <w:sz w:val="18"/>
                <w:szCs w:val="18"/>
                <w:lang w:val="fr-FR" w:eastAsia="en-GB"/>
              </w:rPr>
            </w:pPr>
          </w:p>
        </w:tc>
        <w:tc>
          <w:tcPr>
            <w:tcW w:w="2858" w:type="dxa"/>
            <w:shd w:val="clear" w:color="auto" w:fill="auto"/>
            <w:noWrap/>
            <w:vAlign w:val="center"/>
          </w:tcPr>
          <w:p w:rsidR="00D004D5" w:rsidRPr="00901575" w:rsidRDefault="00D004D5" w:rsidP="00C840F0">
            <w:pPr>
              <w:rPr>
                <w:rFonts w:ascii="Arial" w:hAnsi="Arial" w:cs="Arial"/>
                <w:sz w:val="18"/>
                <w:szCs w:val="18"/>
                <w:lang w:val="fr-FR" w:eastAsia="en-GB"/>
              </w:rPr>
            </w:pPr>
          </w:p>
        </w:tc>
        <w:tc>
          <w:tcPr>
            <w:tcW w:w="1016" w:type="dxa"/>
            <w:shd w:val="clear" w:color="auto" w:fill="auto"/>
            <w:noWrap/>
            <w:vAlign w:val="center"/>
          </w:tcPr>
          <w:p w:rsidR="00D004D5" w:rsidRPr="00901575" w:rsidRDefault="00D004D5" w:rsidP="00C840F0">
            <w:pPr>
              <w:rPr>
                <w:rFonts w:ascii="Arial" w:hAnsi="Arial" w:cs="Arial"/>
                <w:sz w:val="18"/>
                <w:szCs w:val="18"/>
                <w:lang w:val="fr-FR" w:eastAsia="en-GB"/>
              </w:rPr>
            </w:pPr>
            <w:r w:rsidRPr="00901575">
              <w:rPr>
                <w:rFonts w:ascii="Arial" w:hAnsi="Arial" w:cs="Arial"/>
                <w:sz w:val="18"/>
                <w:szCs w:val="18"/>
                <w:lang w:val="fr-FR" w:eastAsia="en-GB"/>
              </w:rPr>
              <w:t>.</w:t>
            </w:r>
          </w:p>
        </w:tc>
        <w:tc>
          <w:tcPr>
            <w:tcW w:w="917" w:type="dxa"/>
            <w:shd w:val="clear" w:color="auto" w:fill="auto"/>
            <w:noWrap/>
            <w:vAlign w:val="center"/>
          </w:tcPr>
          <w:p w:rsidR="00D004D5" w:rsidRPr="00901575" w:rsidRDefault="00D004D5" w:rsidP="00C840F0">
            <w:pPr>
              <w:jc w:val="right"/>
              <w:rPr>
                <w:sz w:val="18"/>
                <w:szCs w:val="18"/>
                <w:lang w:val="fr-FR" w:eastAsia="en-GB"/>
              </w:rPr>
            </w:pPr>
          </w:p>
        </w:tc>
        <w:tc>
          <w:tcPr>
            <w:tcW w:w="917" w:type="dxa"/>
            <w:shd w:val="clear" w:color="auto" w:fill="auto"/>
            <w:noWrap/>
            <w:vAlign w:val="center"/>
          </w:tcPr>
          <w:p w:rsidR="00D004D5" w:rsidRPr="00901575" w:rsidRDefault="00D004D5" w:rsidP="00C840F0">
            <w:pPr>
              <w:jc w:val="right"/>
              <w:rPr>
                <w:sz w:val="18"/>
                <w:szCs w:val="18"/>
                <w:lang w:val="fr-FR" w:eastAsia="en-GB"/>
              </w:rPr>
            </w:pPr>
          </w:p>
        </w:tc>
        <w:tc>
          <w:tcPr>
            <w:tcW w:w="917" w:type="dxa"/>
            <w:shd w:val="clear" w:color="auto" w:fill="auto"/>
            <w:noWrap/>
            <w:vAlign w:val="center"/>
          </w:tcPr>
          <w:p w:rsidR="00D004D5" w:rsidRPr="00901575" w:rsidRDefault="00D004D5" w:rsidP="00C840F0">
            <w:pPr>
              <w:jc w:val="right"/>
              <w:rPr>
                <w:sz w:val="18"/>
                <w:szCs w:val="18"/>
                <w:lang w:val="fr-FR" w:eastAsia="en-GB"/>
              </w:rPr>
            </w:pPr>
          </w:p>
        </w:tc>
        <w:tc>
          <w:tcPr>
            <w:tcW w:w="917" w:type="dxa"/>
            <w:shd w:val="clear" w:color="auto" w:fill="auto"/>
            <w:noWrap/>
            <w:vAlign w:val="center"/>
          </w:tcPr>
          <w:p w:rsidR="00D004D5" w:rsidRPr="00901575" w:rsidRDefault="00D004D5" w:rsidP="00C840F0">
            <w:pPr>
              <w:jc w:val="right"/>
              <w:rPr>
                <w:sz w:val="18"/>
                <w:szCs w:val="18"/>
                <w:lang w:val="fr-FR" w:eastAsia="en-GB"/>
              </w:rPr>
            </w:pPr>
          </w:p>
        </w:tc>
        <w:tc>
          <w:tcPr>
            <w:tcW w:w="828" w:type="dxa"/>
            <w:shd w:val="clear" w:color="auto" w:fill="auto"/>
            <w:noWrap/>
            <w:vAlign w:val="center"/>
          </w:tcPr>
          <w:p w:rsidR="00D004D5" w:rsidRPr="00901575" w:rsidRDefault="00D004D5" w:rsidP="00C840F0">
            <w:pPr>
              <w:jc w:val="center"/>
              <w:rPr>
                <w:sz w:val="18"/>
                <w:szCs w:val="18"/>
                <w:lang w:val="fr-FR" w:eastAsia="en-GB"/>
              </w:rPr>
            </w:pPr>
          </w:p>
        </w:tc>
      </w:tr>
      <w:tr w:rsidR="00D004D5" w:rsidRPr="00901575" w:rsidTr="00C840F0">
        <w:tc>
          <w:tcPr>
            <w:tcW w:w="1702" w:type="dxa"/>
            <w:shd w:val="clear" w:color="auto" w:fill="auto"/>
            <w:noWrap/>
            <w:vAlign w:val="center"/>
          </w:tcPr>
          <w:p w:rsidR="00D004D5" w:rsidRPr="00901575" w:rsidRDefault="00D004D5" w:rsidP="00C840F0">
            <w:pPr>
              <w:rPr>
                <w:b/>
                <w:sz w:val="18"/>
                <w:szCs w:val="18"/>
                <w:lang w:val="fr-FR" w:eastAsia="en-GB"/>
              </w:rPr>
            </w:pPr>
          </w:p>
        </w:tc>
        <w:tc>
          <w:tcPr>
            <w:tcW w:w="7654" w:type="dxa"/>
            <w:gridSpan w:val="5"/>
            <w:shd w:val="clear" w:color="000000" w:fill="CCFFCC"/>
            <w:noWrap/>
            <w:vAlign w:val="center"/>
          </w:tcPr>
          <w:p w:rsidR="00D004D5" w:rsidRPr="00901575" w:rsidRDefault="00796F6B" w:rsidP="00796F6B">
            <w:pPr>
              <w:rPr>
                <w:lang w:val="fr-FR"/>
              </w:rPr>
            </w:pPr>
            <w:r w:rsidRPr="00901575">
              <w:rPr>
                <w:b/>
                <w:sz w:val="18"/>
                <w:lang w:val="fr-FR"/>
              </w:rPr>
              <w:t>SOUS-TOTAL – FEM</w:t>
            </w:r>
          </w:p>
        </w:tc>
        <w:tc>
          <w:tcPr>
            <w:tcW w:w="1016" w:type="dxa"/>
            <w:shd w:val="clear" w:color="000000" w:fill="CCFFCC"/>
            <w:noWrap/>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1</w:t>
            </w:r>
            <w:r w:rsidR="000075E3" w:rsidRPr="00901575">
              <w:rPr>
                <w:b/>
                <w:bCs/>
                <w:sz w:val="18"/>
                <w:szCs w:val="18"/>
                <w:lang w:val="fr-FR" w:eastAsia="en-GB"/>
              </w:rPr>
              <w:t>.</w:t>
            </w:r>
            <w:r w:rsidRPr="00901575">
              <w:rPr>
                <w:b/>
                <w:bCs/>
                <w:sz w:val="18"/>
                <w:szCs w:val="18"/>
                <w:lang w:val="fr-FR" w:eastAsia="en-GB"/>
              </w:rPr>
              <w:t>768</w:t>
            </w:r>
            <w:r w:rsidR="000075E3" w:rsidRPr="00901575">
              <w:rPr>
                <w:b/>
                <w:bCs/>
                <w:sz w:val="18"/>
                <w:szCs w:val="18"/>
                <w:lang w:val="fr-FR" w:eastAsia="en-GB"/>
              </w:rPr>
              <w:t>.</w:t>
            </w:r>
            <w:r w:rsidRPr="00901575">
              <w:rPr>
                <w:b/>
                <w:bCs/>
                <w:sz w:val="18"/>
                <w:szCs w:val="18"/>
                <w:lang w:val="fr-FR" w:eastAsia="en-GB"/>
              </w:rPr>
              <w:t>182</w:t>
            </w:r>
          </w:p>
        </w:tc>
        <w:tc>
          <w:tcPr>
            <w:tcW w:w="917" w:type="dxa"/>
            <w:shd w:val="clear" w:color="000000" w:fill="CCFFCC"/>
            <w:noWrap/>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477</w:t>
            </w:r>
            <w:r w:rsidR="000075E3" w:rsidRPr="00901575">
              <w:rPr>
                <w:b/>
                <w:bCs/>
                <w:sz w:val="18"/>
                <w:szCs w:val="18"/>
                <w:lang w:val="fr-FR" w:eastAsia="en-GB"/>
              </w:rPr>
              <w:t>.</w:t>
            </w:r>
            <w:r w:rsidRPr="00901575">
              <w:rPr>
                <w:b/>
                <w:bCs/>
                <w:sz w:val="18"/>
                <w:szCs w:val="18"/>
                <w:lang w:val="fr-FR" w:eastAsia="en-GB"/>
              </w:rPr>
              <w:t>455</w:t>
            </w:r>
          </w:p>
        </w:tc>
        <w:tc>
          <w:tcPr>
            <w:tcW w:w="917" w:type="dxa"/>
            <w:shd w:val="clear" w:color="000000" w:fill="CCFFCC"/>
            <w:noWrap/>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470</w:t>
            </w:r>
            <w:r w:rsidR="000075E3" w:rsidRPr="00901575">
              <w:rPr>
                <w:b/>
                <w:bCs/>
                <w:sz w:val="18"/>
                <w:szCs w:val="18"/>
                <w:lang w:val="fr-FR" w:eastAsia="en-GB"/>
              </w:rPr>
              <w:t>.</w:t>
            </w:r>
            <w:r w:rsidRPr="00901575">
              <w:rPr>
                <w:b/>
                <w:bCs/>
                <w:sz w:val="18"/>
                <w:szCs w:val="18"/>
                <w:lang w:val="fr-FR" w:eastAsia="en-GB"/>
              </w:rPr>
              <w:t>349</w:t>
            </w:r>
          </w:p>
        </w:tc>
        <w:tc>
          <w:tcPr>
            <w:tcW w:w="917" w:type="dxa"/>
            <w:shd w:val="clear" w:color="000000" w:fill="CCFFCC"/>
            <w:noWrap/>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412</w:t>
            </w:r>
            <w:r w:rsidR="000075E3" w:rsidRPr="00901575">
              <w:rPr>
                <w:b/>
                <w:bCs/>
                <w:sz w:val="18"/>
                <w:szCs w:val="18"/>
                <w:lang w:val="fr-FR" w:eastAsia="en-GB"/>
              </w:rPr>
              <w:t>.</w:t>
            </w:r>
            <w:r w:rsidRPr="00901575">
              <w:rPr>
                <w:b/>
                <w:bCs/>
                <w:sz w:val="18"/>
                <w:szCs w:val="18"/>
                <w:lang w:val="fr-FR" w:eastAsia="en-GB"/>
              </w:rPr>
              <w:t>531</w:t>
            </w:r>
          </w:p>
        </w:tc>
        <w:tc>
          <w:tcPr>
            <w:tcW w:w="917" w:type="dxa"/>
            <w:shd w:val="clear" w:color="000000" w:fill="CCFFCC"/>
            <w:noWrap/>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407</w:t>
            </w:r>
            <w:r w:rsidR="000075E3" w:rsidRPr="00901575">
              <w:rPr>
                <w:b/>
                <w:bCs/>
                <w:sz w:val="18"/>
                <w:szCs w:val="18"/>
                <w:lang w:val="fr-FR" w:eastAsia="en-GB"/>
              </w:rPr>
              <w:t>.</w:t>
            </w:r>
            <w:r w:rsidRPr="00901575">
              <w:rPr>
                <w:b/>
                <w:bCs/>
                <w:sz w:val="18"/>
                <w:szCs w:val="18"/>
                <w:lang w:val="fr-FR" w:eastAsia="en-GB"/>
              </w:rPr>
              <w:t>849</w:t>
            </w:r>
          </w:p>
        </w:tc>
        <w:tc>
          <w:tcPr>
            <w:tcW w:w="828" w:type="dxa"/>
            <w:shd w:val="clear" w:color="000000" w:fill="CCFFCC"/>
            <w:noWrap/>
            <w:vAlign w:val="center"/>
          </w:tcPr>
          <w:p w:rsidR="00D004D5" w:rsidRPr="00901575" w:rsidRDefault="00D004D5" w:rsidP="00796F6B">
            <w:pPr>
              <w:jc w:val="center"/>
              <w:rPr>
                <w:lang w:val="fr-FR"/>
              </w:rPr>
            </w:pPr>
            <w:r w:rsidRPr="00901575">
              <w:rPr>
                <w:b/>
                <w:bCs/>
                <w:sz w:val="18"/>
                <w:szCs w:val="18"/>
                <w:lang w:val="fr-FR" w:eastAsia="en-GB"/>
              </w:rPr>
              <w:t> </w:t>
            </w:r>
          </w:p>
        </w:tc>
      </w:tr>
      <w:tr w:rsidR="00D004D5" w:rsidRPr="00901575" w:rsidTr="00C840F0">
        <w:tc>
          <w:tcPr>
            <w:tcW w:w="1702" w:type="dxa"/>
            <w:shd w:val="clear" w:color="auto" w:fill="auto"/>
            <w:noWrap/>
            <w:vAlign w:val="center"/>
          </w:tcPr>
          <w:p w:rsidR="00D004D5" w:rsidRPr="00901575" w:rsidRDefault="00D004D5" w:rsidP="00C840F0">
            <w:pPr>
              <w:rPr>
                <w:b/>
                <w:sz w:val="18"/>
                <w:szCs w:val="18"/>
                <w:lang w:val="fr-FR" w:eastAsia="en-GB"/>
              </w:rPr>
            </w:pPr>
          </w:p>
        </w:tc>
        <w:tc>
          <w:tcPr>
            <w:tcW w:w="7654" w:type="dxa"/>
            <w:gridSpan w:val="5"/>
            <w:shd w:val="clear" w:color="000000" w:fill="FFCC99"/>
            <w:noWrap/>
            <w:vAlign w:val="center"/>
          </w:tcPr>
          <w:p w:rsidR="00D004D5" w:rsidRPr="00901575" w:rsidRDefault="00796F6B" w:rsidP="00796F6B">
            <w:pPr>
              <w:rPr>
                <w:lang w:val="fr-FR"/>
              </w:rPr>
            </w:pPr>
            <w:r w:rsidRPr="00901575">
              <w:rPr>
                <w:b/>
                <w:sz w:val="18"/>
                <w:lang w:val="fr-FR"/>
              </w:rPr>
              <w:t>SOUS-TOTAL – PNUD TRAC</w:t>
            </w:r>
          </w:p>
        </w:tc>
        <w:tc>
          <w:tcPr>
            <w:tcW w:w="1016" w:type="dxa"/>
            <w:shd w:val="clear" w:color="000000" w:fill="FFCC99"/>
            <w:noWrap/>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250</w:t>
            </w:r>
            <w:r w:rsidR="000075E3" w:rsidRPr="00901575">
              <w:rPr>
                <w:b/>
                <w:bCs/>
                <w:sz w:val="18"/>
                <w:szCs w:val="18"/>
                <w:lang w:val="fr-FR" w:eastAsia="en-GB"/>
              </w:rPr>
              <w:t>.</w:t>
            </w:r>
            <w:r w:rsidRPr="00901575">
              <w:rPr>
                <w:b/>
                <w:bCs/>
                <w:sz w:val="18"/>
                <w:szCs w:val="18"/>
                <w:lang w:val="fr-FR" w:eastAsia="en-GB"/>
              </w:rPr>
              <w:t>000</w:t>
            </w:r>
          </w:p>
        </w:tc>
        <w:tc>
          <w:tcPr>
            <w:tcW w:w="917" w:type="dxa"/>
            <w:shd w:val="clear" w:color="000000" w:fill="FFCC99"/>
            <w:noWrap/>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121</w:t>
            </w:r>
            <w:r w:rsidR="000075E3" w:rsidRPr="00901575">
              <w:rPr>
                <w:b/>
                <w:bCs/>
                <w:sz w:val="18"/>
                <w:szCs w:val="18"/>
                <w:lang w:val="fr-FR" w:eastAsia="en-GB"/>
              </w:rPr>
              <w:t>.</w:t>
            </w:r>
            <w:r w:rsidRPr="00901575">
              <w:rPr>
                <w:b/>
                <w:bCs/>
                <w:sz w:val="18"/>
                <w:szCs w:val="18"/>
                <w:lang w:val="fr-FR" w:eastAsia="en-GB"/>
              </w:rPr>
              <w:t>250</w:t>
            </w:r>
          </w:p>
        </w:tc>
        <w:tc>
          <w:tcPr>
            <w:tcW w:w="917" w:type="dxa"/>
            <w:shd w:val="clear" w:color="000000" w:fill="FFCC99"/>
            <w:noWrap/>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16</w:t>
            </w:r>
            <w:r w:rsidR="000075E3" w:rsidRPr="00901575">
              <w:rPr>
                <w:b/>
                <w:bCs/>
                <w:sz w:val="18"/>
                <w:szCs w:val="18"/>
                <w:lang w:val="fr-FR" w:eastAsia="en-GB"/>
              </w:rPr>
              <w:t>.</w:t>
            </w:r>
            <w:r w:rsidRPr="00901575">
              <w:rPr>
                <w:b/>
                <w:bCs/>
                <w:sz w:val="18"/>
                <w:szCs w:val="18"/>
                <w:lang w:val="fr-FR" w:eastAsia="en-GB"/>
              </w:rPr>
              <w:t>250</w:t>
            </w:r>
          </w:p>
        </w:tc>
        <w:tc>
          <w:tcPr>
            <w:tcW w:w="917" w:type="dxa"/>
            <w:shd w:val="clear" w:color="000000" w:fill="FFCC99"/>
            <w:noWrap/>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56</w:t>
            </w:r>
            <w:r w:rsidR="000075E3" w:rsidRPr="00901575">
              <w:rPr>
                <w:b/>
                <w:bCs/>
                <w:sz w:val="18"/>
                <w:szCs w:val="18"/>
                <w:lang w:val="fr-FR" w:eastAsia="en-GB"/>
              </w:rPr>
              <w:t>.</w:t>
            </w:r>
            <w:r w:rsidRPr="00901575">
              <w:rPr>
                <w:b/>
                <w:bCs/>
                <w:sz w:val="18"/>
                <w:szCs w:val="18"/>
                <w:lang w:val="fr-FR" w:eastAsia="en-GB"/>
              </w:rPr>
              <w:t>250</w:t>
            </w:r>
          </w:p>
        </w:tc>
        <w:tc>
          <w:tcPr>
            <w:tcW w:w="917" w:type="dxa"/>
            <w:shd w:val="clear" w:color="000000" w:fill="FFCC99"/>
            <w:noWrap/>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56</w:t>
            </w:r>
            <w:r w:rsidR="000075E3" w:rsidRPr="00901575">
              <w:rPr>
                <w:b/>
                <w:bCs/>
                <w:sz w:val="18"/>
                <w:szCs w:val="18"/>
                <w:lang w:val="fr-FR" w:eastAsia="en-GB"/>
              </w:rPr>
              <w:t>.</w:t>
            </w:r>
            <w:r w:rsidRPr="00901575">
              <w:rPr>
                <w:b/>
                <w:bCs/>
                <w:sz w:val="18"/>
                <w:szCs w:val="18"/>
                <w:lang w:val="fr-FR" w:eastAsia="en-GB"/>
              </w:rPr>
              <w:t>250</w:t>
            </w:r>
          </w:p>
        </w:tc>
        <w:tc>
          <w:tcPr>
            <w:tcW w:w="828" w:type="dxa"/>
            <w:shd w:val="clear" w:color="000000" w:fill="FFCC99"/>
            <w:noWrap/>
            <w:vAlign w:val="center"/>
          </w:tcPr>
          <w:p w:rsidR="00D004D5" w:rsidRPr="00901575" w:rsidRDefault="00D004D5" w:rsidP="00796F6B">
            <w:pPr>
              <w:jc w:val="center"/>
              <w:rPr>
                <w:lang w:val="fr-FR"/>
              </w:rPr>
            </w:pPr>
            <w:r w:rsidRPr="00901575">
              <w:rPr>
                <w:b/>
                <w:bCs/>
                <w:sz w:val="18"/>
                <w:szCs w:val="18"/>
                <w:lang w:val="fr-FR" w:eastAsia="en-GB"/>
              </w:rPr>
              <w:t> </w:t>
            </w:r>
          </w:p>
        </w:tc>
      </w:tr>
      <w:tr w:rsidR="00D004D5" w:rsidRPr="00901575" w:rsidTr="00C840F0">
        <w:tc>
          <w:tcPr>
            <w:tcW w:w="1702" w:type="dxa"/>
            <w:shd w:val="clear" w:color="auto" w:fill="auto"/>
            <w:noWrap/>
            <w:vAlign w:val="center"/>
          </w:tcPr>
          <w:p w:rsidR="00D004D5" w:rsidRPr="00901575" w:rsidRDefault="00D004D5" w:rsidP="00C840F0">
            <w:pPr>
              <w:rPr>
                <w:b/>
                <w:sz w:val="18"/>
                <w:szCs w:val="18"/>
                <w:lang w:val="fr-FR" w:eastAsia="en-GB"/>
              </w:rPr>
            </w:pPr>
          </w:p>
        </w:tc>
        <w:tc>
          <w:tcPr>
            <w:tcW w:w="1286" w:type="dxa"/>
            <w:shd w:val="clear" w:color="auto" w:fill="auto"/>
            <w:noWrap/>
            <w:vAlign w:val="center"/>
          </w:tcPr>
          <w:p w:rsidR="00D004D5" w:rsidRPr="00901575" w:rsidRDefault="00D004D5" w:rsidP="00C840F0">
            <w:pPr>
              <w:rPr>
                <w:rFonts w:ascii="Arial" w:hAnsi="Arial" w:cs="Arial"/>
                <w:b/>
                <w:bCs/>
                <w:sz w:val="18"/>
                <w:szCs w:val="18"/>
                <w:lang w:val="fr-FR" w:eastAsia="en-GB"/>
              </w:rPr>
            </w:pPr>
          </w:p>
        </w:tc>
        <w:tc>
          <w:tcPr>
            <w:tcW w:w="672" w:type="dxa"/>
            <w:shd w:val="clear" w:color="auto" w:fill="auto"/>
            <w:noWrap/>
            <w:vAlign w:val="center"/>
          </w:tcPr>
          <w:p w:rsidR="00D004D5" w:rsidRPr="00901575" w:rsidRDefault="00D004D5" w:rsidP="00C840F0">
            <w:pPr>
              <w:rPr>
                <w:rFonts w:ascii="Arial" w:hAnsi="Arial" w:cs="Arial"/>
                <w:sz w:val="18"/>
                <w:szCs w:val="18"/>
                <w:lang w:val="fr-FR" w:eastAsia="en-GB"/>
              </w:rPr>
            </w:pPr>
          </w:p>
        </w:tc>
        <w:tc>
          <w:tcPr>
            <w:tcW w:w="1955" w:type="dxa"/>
            <w:shd w:val="clear" w:color="auto" w:fill="auto"/>
            <w:noWrap/>
            <w:vAlign w:val="center"/>
          </w:tcPr>
          <w:p w:rsidR="00D004D5" w:rsidRPr="00901575" w:rsidRDefault="00D004D5" w:rsidP="00C840F0">
            <w:pPr>
              <w:jc w:val="center"/>
              <w:rPr>
                <w:rFonts w:ascii="Arial" w:hAnsi="Arial" w:cs="Arial"/>
                <w:sz w:val="18"/>
                <w:szCs w:val="18"/>
                <w:lang w:val="fr-FR" w:eastAsia="en-GB"/>
              </w:rPr>
            </w:pPr>
          </w:p>
        </w:tc>
        <w:tc>
          <w:tcPr>
            <w:tcW w:w="883" w:type="dxa"/>
            <w:shd w:val="clear" w:color="auto" w:fill="auto"/>
            <w:noWrap/>
            <w:vAlign w:val="center"/>
          </w:tcPr>
          <w:p w:rsidR="00D004D5" w:rsidRPr="00901575" w:rsidRDefault="00D004D5" w:rsidP="00C840F0">
            <w:pPr>
              <w:jc w:val="center"/>
              <w:rPr>
                <w:rFonts w:ascii="Arial" w:hAnsi="Arial" w:cs="Arial"/>
                <w:sz w:val="18"/>
                <w:szCs w:val="18"/>
                <w:lang w:val="fr-FR" w:eastAsia="en-GB"/>
              </w:rPr>
            </w:pPr>
          </w:p>
        </w:tc>
        <w:tc>
          <w:tcPr>
            <w:tcW w:w="2858" w:type="dxa"/>
            <w:shd w:val="clear" w:color="auto" w:fill="auto"/>
            <w:noWrap/>
            <w:vAlign w:val="center"/>
          </w:tcPr>
          <w:p w:rsidR="00D004D5" w:rsidRPr="00901575" w:rsidRDefault="00D004D5" w:rsidP="00C840F0">
            <w:pPr>
              <w:rPr>
                <w:rFonts w:ascii="Arial" w:hAnsi="Arial" w:cs="Arial"/>
                <w:sz w:val="18"/>
                <w:szCs w:val="18"/>
                <w:lang w:val="fr-FR" w:eastAsia="en-GB"/>
              </w:rPr>
            </w:pPr>
          </w:p>
        </w:tc>
        <w:tc>
          <w:tcPr>
            <w:tcW w:w="1016" w:type="dxa"/>
            <w:shd w:val="clear" w:color="auto" w:fill="auto"/>
            <w:noWrap/>
            <w:vAlign w:val="center"/>
          </w:tcPr>
          <w:p w:rsidR="00D004D5" w:rsidRPr="00901575" w:rsidRDefault="00D004D5" w:rsidP="00C840F0">
            <w:pPr>
              <w:rPr>
                <w:rFonts w:ascii="Arial" w:hAnsi="Arial" w:cs="Arial"/>
                <w:sz w:val="18"/>
                <w:szCs w:val="18"/>
                <w:lang w:val="fr-FR" w:eastAsia="en-GB"/>
              </w:rPr>
            </w:pPr>
            <w:r w:rsidRPr="00901575">
              <w:rPr>
                <w:rFonts w:ascii="Arial" w:hAnsi="Arial" w:cs="Arial"/>
                <w:sz w:val="18"/>
                <w:szCs w:val="18"/>
                <w:lang w:val="fr-FR" w:eastAsia="en-GB"/>
              </w:rPr>
              <w:t>.</w:t>
            </w:r>
          </w:p>
        </w:tc>
        <w:tc>
          <w:tcPr>
            <w:tcW w:w="917" w:type="dxa"/>
            <w:shd w:val="clear" w:color="auto" w:fill="auto"/>
            <w:noWrap/>
            <w:vAlign w:val="center"/>
          </w:tcPr>
          <w:p w:rsidR="00D004D5" w:rsidRPr="00901575" w:rsidRDefault="00D004D5" w:rsidP="00C840F0">
            <w:pPr>
              <w:jc w:val="right"/>
              <w:rPr>
                <w:sz w:val="18"/>
                <w:szCs w:val="18"/>
                <w:lang w:val="fr-FR" w:eastAsia="en-GB"/>
              </w:rPr>
            </w:pPr>
          </w:p>
        </w:tc>
        <w:tc>
          <w:tcPr>
            <w:tcW w:w="917" w:type="dxa"/>
            <w:shd w:val="clear" w:color="auto" w:fill="auto"/>
            <w:noWrap/>
            <w:vAlign w:val="center"/>
          </w:tcPr>
          <w:p w:rsidR="00D004D5" w:rsidRPr="00901575" w:rsidRDefault="00D004D5" w:rsidP="00C840F0">
            <w:pPr>
              <w:jc w:val="right"/>
              <w:rPr>
                <w:sz w:val="18"/>
                <w:szCs w:val="18"/>
                <w:lang w:val="fr-FR" w:eastAsia="en-GB"/>
              </w:rPr>
            </w:pPr>
          </w:p>
        </w:tc>
        <w:tc>
          <w:tcPr>
            <w:tcW w:w="917" w:type="dxa"/>
            <w:shd w:val="clear" w:color="auto" w:fill="auto"/>
            <w:noWrap/>
            <w:vAlign w:val="center"/>
          </w:tcPr>
          <w:p w:rsidR="00D004D5" w:rsidRPr="00901575" w:rsidRDefault="00D004D5" w:rsidP="00C840F0">
            <w:pPr>
              <w:jc w:val="right"/>
              <w:rPr>
                <w:sz w:val="18"/>
                <w:szCs w:val="18"/>
                <w:lang w:val="fr-FR" w:eastAsia="en-GB"/>
              </w:rPr>
            </w:pPr>
          </w:p>
        </w:tc>
        <w:tc>
          <w:tcPr>
            <w:tcW w:w="917" w:type="dxa"/>
            <w:shd w:val="clear" w:color="auto" w:fill="auto"/>
            <w:noWrap/>
            <w:vAlign w:val="center"/>
          </w:tcPr>
          <w:p w:rsidR="00D004D5" w:rsidRPr="00901575" w:rsidRDefault="00D004D5" w:rsidP="00C840F0">
            <w:pPr>
              <w:jc w:val="right"/>
              <w:rPr>
                <w:sz w:val="18"/>
                <w:szCs w:val="18"/>
                <w:lang w:val="fr-FR" w:eastAsia="en-GB"/>
              </w:rPr>
            </w:pPr>
          </w:p>
        </w:tc>
        <w:tc>
          <w:tcPr>
            <w:tcW w:w="828" w:type="dxa"/>
            <w:shd w:val="clear" w:color="auto" w:fill="auto"/>
            <w:noWrap/>
            <w:vAlign w:val="center"/>
          </w:tcPr>
          <w:p w:rsidR="00D004D5" w:rsidRPr="00901575" w:rsidRDefault="00D004D5" w:rsidP="00C840F0">
            <w:pPr>
              <w:jc w:val="center"/>
              <w:rPr>
                <w:sz w:val="18"/>
                <w:szCs w:val="18"/>
                <w:lang w:val="fr-FR" w:eastAsia="en-GB"/>
              </w:rPr>
            </w:pPr>
          </w:p>
        </w:tc>
      </w:tr>
      <w:tr w:rsidR="00D004D5" w:rsidRPr="00AB669F" w:rsidTr="00C840F0">
        <w:tc>
          <w:tcPr>
            <w:tcW w:w="1702" w:type="dxa"/>
            <w:shd w:val="clear" w:color="auto" w:fill="auto"/>
            <w:noWrap/>
            <w:vAlign w:val="center"/>
          </w:tcPr>
          <w:p w:rsidR="00D004D5" w:rsidRPr="00901575" w:rsidRDefault="00D004D5" w:rsidP="00C840F0">
            <w:pPr>
              <w:rPr>
                <w:b/>
                <w:sz w:val="18"/>
                <w:szCs w:val="18"/>
                <w:lang w:val="fr-FR" w:eastAsia="en-GB"/>
              </w:rPr>
            </w:pPr>
          </w:p>
        </w:tc>
        <w:tc>
          <w:tcPr>
            <w:tcW w:w="7654" w:type="dxa"/>
            <w:gridSpan w:val="5"/>
            <w:shd w:val="clear" w:color="000000" w:fill="C0C0C0"/>
            <w:noWrap/>
            <w:vAlign w:val="center"/>
          </w:tcPr>
          <w:p w:rsidR="00D004D5" w:rsidRPr="00901575" w:rsidRDefault="00796F6B" w:rsidP="00796F6B">
            <w:pPr>
              <w:rPr>
                <w:lang w:val="fr-FR"/>
              </w:rPr>
            </w:pPr>
            <w:r w:rsidRPr="00901575">
              <w:rPr>
                <w:b/>
                <w:sz w:val="18"/>
                <w:lang w:val="fr-FR"/>
              </w:rPr>
              <w:t>TOTAL GENERAL (en espèces)</w:t>
            </w:r>
          </w:p>
        </w:tc>
        <w:tc>
          <w:tcPr>
            <w:tcW w:w="1016" w:type="dxa"/>
            <w:shd w:val="clear" w:color="000000" w:fill="C0C0C0"/>
            <w:noWrap/>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2</w:t>
            </w:r>
            <w:r w:rsidR="000075E3" w:rsidRPr="00901575">
              <w:rPr>
                <w:b/>
                <w:bCs/>
                <w:sz w:val="18"/>
                <w:szCs w:val="18"/>
                <w:lang w:val="fr-FR" w:eastAsia="en-GB"/>
              </w:rPr>
              <w:t>.</w:t>
            </w:r>
            <w:r w:rsidRPr="00901575">
              <w:rPr>
                <w:b/>
                <w:bCs/>
                <w:sz w:val="18"/>
                <w:szCs w:val="18"/>
                <w:lang w:val="fr-FR" w:eastAsia="en-GB"/>
              </w:rPr>
              <w:t>018</w:t>
            </w:r>
            <w:r w:rsidR="000075E3" w:rsidRPr="00901575">
              <w:rPr>
                <w:b/>
                <w:bCs/>
                <w:sz w:val="18"/>
                <w:szCs w:val="18"/>
                <w:lang w:val="fr-FR" w:eastAsia="en-GB"/>
              </w:rPr>
              <w:t>.</w:t>
            </w:r>
            <w:r w:rsidRPr="00901575">
              <w:rPr>
                <w:b/>
                <w:bCs/>
                <w:sz w:val="18"/>
                <w:szCs w:val="18"/>
                <w:lang w:val="fr-FR" w:eastAsia="en-GB"/>
              </w:rPr>
              <w:t>182</w:t>
            </w:r>
          </w:p>
        </w:tc>
        <w:tc>
          <w:tcPr>
            <w:tcW w:w="917" w:type="dxa"/>
            <w:shd w:val="clear" w:color="000000" w:fill="C0C0C0"/>
            <w:noWrap/>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598</w:t>
            </w:r>
            <w:r w:rsidR="000075E3" w:rsidRPr="00901575">
              <w:rPr>
                <w:b/>
                <w:bCs/>
                <w:sz w:val="18"/>
                <w:szCs w:val="18"/>
                <w:lang w:val="fr-FR" w:eastAsia="en-GB"/>
              </w:rPr>
              <w:t>.</w:t>
            </w:r>
            <w:r w:rsidRPr="00901575">
              <w:rPr>
                <w:b/>
                <w:bCs/>
                <w:sz w:val="18"/>
                <w:szCs w:val="18"/>
                <w:lang w:val="fr-FR" w:eastAsia="en-GB"/>
              </w:rPr>
              <w:t>705</w:t>
            </w:r>
          </w:p>
        </w:tc>
        <w:tc>
          <w:tcPr>
            <w:tcW w:w="917" w:type="dxa"/>
            <w:shd w:val="clear" w:color="000000" w:fill="C0C0C0"/>
            <w:noWrap/>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486</w:t>
            </w:r>
            <w:r w:rsidR="000075E3" w:rsidRPr="00901575">
              <w:rPr>
                <w:b/>
                <w:bCs/>
                <w:sz w:val="18"/>
                <w:szCs w:val="18"/>
                <w:lang w:val="fr-FR" w:eastAsia="en-GB"/>
              </w:rPr>
              <w:t>.</w:t>
            </w:r>
            <w:r w:rsidRPr="00901575">
              <w:rPr>
                <w:b/>
                <w:bCs/>
                <w:sz w:val="18"/>
                <w:szCs w:val="18"/>
                <w:lang w:val="fr-FR" w:eastAsia="en-GB"/>
              </w:rPr>
              <w:t>599</w:t>
            </w:r>
          </w:p>
        </w:tc>
        <w:tc>
          <w:tcPr>
            <w:tcW w:w="917" w:type="dxa"/>
            <w:shd w:val="clear" w:color="000000" w:fill="C0C0C0"/>
            <w:noWrap/>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468</w:t>
            </w:r>
            <w:r w:rsidR="000075E3" w:rsidRPr="00901575">
              <w:rPr>
                <w:b/>
                <w:bCs/>
                <w:sz w:val="18"/>
                <w:szCs w:val="18"/>
                <w:lang w:val="fr-FR" w:eastAsia="en-GB"/>
              </w:rPr>
              <w:t>.</w:t>
            </w:r>
            <w:r w:rsidRPr="00901575">
              <w:rPr>
                <w:b/>
                <w:bCs/>
                <w:sz w:val="18"/>
                <w:szCs w:val="18"/>
                <w:lang w:val="fr-FR" w:eastAsia="en-GB"/>
              </w:rPr>
              <w:t>781</w:t>
            </w:r>
          </w:p>
        </w:tc>
        <w:tc>
          <w:tcPr>
            <w:tcW w:w="917" w:type="dxa"/>
            <w:shd w:val="clear" w:color="000000" w:fill="C0C0C0"/>
            <w:noWrap/>
            <w:vAlign w:val="center"/>
          </w:tcPr>
          <w:p w:rsidR="00D004D5" w:rsidRPr="00901575" w:rsidRDefault="00D004D5" w:rsidP="00C840F0">
            <w:pPr>
              <w:jc w:val="right"/>
              <w:rPr>
                <w:b/>
                <w:bCs/>
                <w:sz w:val="18"/>
                <w:szCs w:val="18"/>
                <w:lang w:val="fr-FR" w:eastAsia="en-GB"/>
              </w:rPr>
            </w:pPr>
            <w:r w:rsidRPr="00901575">
              <w:rPr>
                <w:b/>
                <w:bCs/>
                <w:sz w:val="18"/>
                <w:szCs w:val="18"/>
                <w:lang w:val="fr-FR" w:eastAsia="en-GB"/>
              </w:rPr>
              <w:t>464</w:t>
            </w:r>
            <w:r w:rsidR="000075E3" w:rsidRPr="00901575">
              <w:rPr>
                <w:b/>
                <w:bCs/>
                <w:sz w:val="18"/>
                <w:szCs w:val="18"/>
                <w:lang w:val="fr-FR" w:eastAsia="en-GB"/>
              </w:rPr>
              <w:t>.</w:t>
            </w:r>
            <w:r w:rsidRPr="00901575">
              <w:rPr>
                <w:b/>
                <w:bCs/>
                <w:sz w:val="18"/>
                <w:szCs w:val="18"/>
                <w:lang w:val="fr-FR" w:eastAsia="en-GB"/>
              </w:rPr>
              <w:t>099</w:t>
            </w:r>
          </w:p>
        </w:tc>
        <w:tc>
          <w:tcPr>
            <w:tcW w:w="828" w:type="dxa"/>
            <w:shd w:val="clear" w:color="000000" w:fill="C0C0C0"/>
            <w:noWrap/>
            <w:vAlign w:val="center"/>
          </w:tcPr>
          <w:p w:rsidR="00D004D5" w:rsidRPr="00AB669F" w:rsidRDefault="00D004D5" w:rsidP="00796F6B">
            <w:pPr>
              <w:jc w:val="center"/>
              <w:rPr>
                <w:lang w:val="fr-FR"/>
              </w:rPr>
            </w:pPr>
            <w:r w:rsidRPr="00AB669F">
              <w:rPr>
                <w:b/>
                <w:bCs/>
                <w:sz w:val="18"/>
                <w:szCs w:val="18"/>
                <w:lang w:val="fr-FR" w:eastAsia="en-GB"/>
              </w:rPr>
              <w:t> </w:t>
            </w:r>
          </w:p>
        </w:tc>
      </w:tr>
    </w:tbl>
    <w:p w:rsidR="00D004D5" w:rsidRPr="00AB669F" w:rsidRDefault="00D004D5" w:rsidP="00D004D5">
      <w:pPr>
        <w:rPr>
          <w:lang w:val="fr-FR"/>
        </w:rPr>
      </w:pPr>
    </w:p>
    <w:p w:rsidR="00D004D5" w:rsidRPr="00AB669F" w:rsidRDefault="00D004D5" w:rsidP="00D004D5">
      <w:pPr>
        <w:rPr>
          <w:lang w:val="fr-FR"/>
        </w:rPr>
      </w:pPr>
    </w:p>
    <w:p w:rsidR="00D004D5" w:rsidRPr="00AB669F" w:rsidRDefault="00D004D5" w:rsidP="00D004D5">
      <w:pPr>
        <w:rPr>
          <w:lang w:val="fr-FR"/>
        </w:rPr>
      </w:pPr>
    </w:p>
    <w:tbl>
      <w:tblPr>
        <w:tblW w:w="148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4"/>
        <w:gridCol w:w="13211"/>
      </w:tblGrid>
      <w:tr w:rsidR="00D004D5" w:rsidRPr="00AB669F" w:rsidTr="00C840F0">
        <w:trPr>
          <w:trHeight w:val="255"/>
        </w:trPr>
        <w:tc>
          <w:tcPr>
            <w:tcW w:w="14885" w:type="dxa"/>
            <w:gridSpan w:val="2"/>
            <w:shd w:val="clear" w:color="auto" w:fill="D9D9D9"/>
            <w:noWrap/>
          </w:tcPr>
          <w:p w:rsidR="00D004D5" w:rsidRPr="00901575" w:rsidRDefault="00796F6B" w:rsidP="00796F6B">
            <w:pPr>
              <w:tabs>
                <w:tab w:val="num" w:pos="360"/>
              </w:tabs>
              <w:ind w:left="360" w:hanging="360"/>
              <w:rPr>
                <w:lang w:val="fr-FR"/>
              </w:rPr>
            </w:pPr>
            <w:r w:rsidRPr="00901575">
              <w:rPr>
                <w:b/>
                <w:sz w:val="20"/>
                <w:lang w:val="fr-FR"/>
              </w:rPr>
              <w:t>Notes sur le budget</w:t>
            </w:r>
          </w:p>
        </w:tc>
      </w:tr>
      <w:tr w:rsidR="00D004D5" w:rsidRPr="00AB669F" w:rsidTr="00C840F0">
        <w:trPr>
          <w:trHeight w:val="255"/>
        </w:trPr>
        <w:tc>
          <w:tcPr>
            <w:tcW w:w="1674" w:type="dxa"/>
            <w:shd w:val="clear" w:color="auto" w:fill="F2F2F2"/>
            <w:noWrap/>
          </w:tcPr>
          <w:p w:rsidR="00D004D5" w:rsidRPr="00901575" w:rsidRDefault="00796F6B" w:rsidP="00796F6B">
            <w:pPr>
              <w:jc w:val="center"/>
              <w:rPr>
                <w:lang w:val="fr-FR"/>
              </w:rPr>
            </w:pPr>
            <w:r w:rsidRPr="00901575">
              <w:rPr>
                <w:sz w:val="20"/>
                <w:lang w:val="fr-FR"/>
              </w:rPr>
              <w:t>Général</w:t>
            </w:r>
          </w:p>
        </w:tc>
        <w:tc>
          <w:tcPr>
            <w:tcW w:w="13211" w:type="dxa"/>
            <w:shd w:val="clear" w:color="auto" w:fill="F2F2F2"/>
            <w:noWrap/>
            <w:vAlign w:val="center"/>
          </w:tcPr>
          <w:p w:rsidR="00796F6B" w:rsidRPr="00901575" w:rsidRDefault="00796F6B" w:rsidP="00796F6B">
            <w:pPr>
              <w:numPr>
                <w:ilvl w:val="0"/>
                <w:numId w:val="19"/>
              </w:numPr>
              <w:rPr>
                <w:lang w:val="fr-FR"/>
              </w:rPr>
            </w:pPr>
            <w:r w:rsidRPr="00901575">
              <w:rPr>
                <w:b/>
                <w:sz w:val="20"/>
                <w:u w:val="single"/>
                <w:lang w:val="fr-FR"/>
              </w:rPr>
              <w:t>Consultants, volontaires et collaborateurs du projet :</w:t>
            </w:r>
            <w:r w:rsidRPr="00901575">
              <w:rPr>
                <w:sz w:val="20"/>
                <w:lang w:val="fr-FR"/>
              </w:rPr>
              <w:t xml:space="preserve"> Reportez-vous à la « Section IV, IIIème PARTIE : Termes de référence du personnel principal du projet », rubrique « Vue d</w:t>
            </w:r>
            <w:r w:rsidR="004854B9" w:rsidRPr="00901575">
              <w:rPr>
                <w:sz w:val="20"/>
                <w:lang w:val="fr-FR"/>
              </w:rPr>
              <w:t>’</w:t>
            </w:r>
            <w:r w:rsidRPr="00901575">
              <w:rPr>
                <w:sz w:val="20"/>
                <w:lang w:val="fr-FR"/>
              </w:rPr>
              <w:t xml:space="preserve">ensemble des contributions des consultants techniques », </w:t>
            </w:r>
            <w:r w:rsidR="00761FC3" w:rsidRPr="00901575">
              <w:rPr>
                <w:b/>
                <w:sz w:val="20"/>
                <w:lang w:val="fr-FR"/>
              </w:rPr>
              <w:t>Tableau 9</w:t>
            </w:r>
            <w:r w:rsidR="00761FC3" w:rsidRPr="00901575">
              <w:rPr>
                <w:sz w:val="20"/>
                <w:lang w:val="fr-FR"/>
              </w:rPr>
              <w:t xml:space="preserve"> </w:t>
            </w:r>
            <w:r w:rsidRPr="00901575">
              <w:rPr>
                <w:b/>
                <w:sz w:val="20"/>
                <w:lang w:val="fr-FR"/>
              </w:rPr>
              <w:t>et</w:t>
            </w:r>
            <w:r w:rsidR="00761FC3" w:rsidRPr="00901575">
              <w:rPr>
                <w:b/>
                <w:sz w:val="20"/>
                <w:lang w:val="fr-FR"/>
              </w:rPr>
              <w:t xml:space="preserve"> Tableau 10 </w:t>
            </w:r>
            <w:r w:rsidRPr="00901575">
              <w:rPr>
                <w:sz w:val="20"/>
                <w:lang w:val="fr-FR"/>
              </w:rPr>
              <w:t>, pour obtenir des informations détaillées sur le coût des consultants et des équipes du projet par source de financement (FEM, PNUD, gouvernement du Niger et autres), y compris le nombre de semaines (ou d</w:t>
            </w:r>
            <w:r w:rsidR="004854B9" w:rsidRPr="00901575">
              <w:rPr>
                <w:sz w:val="20"/>
                <w:lang w:val="fr-FR"/>
              </w:rPr>
              <w:t>’</w:t>
            </w:r>
            <w:r w:rsidRPr="00901575">
              <w:rPr>
                <w:sz w:val="20"/>
                <w:lang w:val="fr-FR"/>
              </w:rPr>
              <w:t xml:space="preserve">années) et les tâches principales. </w:t>
            </w:r>
          </w:p>
          <w:p w:rsidR="00796F6B" w:rsidRPr="00901575" w:rsidRDefault="00796F6B" w:rsidP="00796F6B">
            <w:pPr>
              <w:numPr>
                <w:ilvl w:val="0"/>
                <w:numId w:val="19"/>
              </w:numPr>
              <w:rPr>
                <w:lang w:val="fr-FR"/>
              </w:rPr>
            </w:pPr>
            <w:r w:rsidRPr="00901575">
              <w:rPr>
                <w:sz w:val="20"/>
                <w:lang w:val="fr-FR"/>
              </w:rPr>
              <w:t xml:space="preserve">Les </w:t>
            </w:r>
            <w:r w:rsidRPr="00901575">
              <w:rPr>
                <w:b/>
                <w:sz w:val="20"/>
                <w:u w:val="single"/>
                <w:lang w:val="fr-FR"/>
              </w:rPr>
              <w:t>véhicules du projet</w:t>
            </w:r>
            <w:r w:rsidRPr="00901575">
              <w:rPr>
                <w:sz w:val="20"/>
                <w:lang w:val="fr-FR"/>
              </w:rPr>
              <w:t xml:space="preserve"> seront achetés avec les fonds du PNUD TRAC. Le gouvernement peut décider d</w:t>
            </w:r>
            <w:r w:rsidR="004854B9" w:rsidRPr="00901575">
              <w:rPr>
                <w:sz w:val="20"/>
                <w:lang w:val="fr-FR"/>
              </w:rPr>
              <w:t>’</w:t>
            </w:r>
            <w:r w:rsidRPr="00901575">
              <w:rPr>
                <w:sz w:val="20"/>
                <w:lang w:val="fr-FR"/>
              </w:rPr>
              <w:t>allouer un véhicule au projet.</w:t>
            </w:r>
          </w:p>
          <w:p w:rsidR="00107A01" w:rsidRPr="00901575" w:rsidRDefault="00107A01" w:rsidP="00107A01">
            <w:pPr>
              <w:numPr>
                <w:ilvl w:val="0"/>
                <w:numId w:val="19"/>
              </w:numPr>
              <w:rPr>
                <w:lang w:val="fr-FR"/>
              </w:rPr>
            </w:pPr>
            <w:r w:rsidRPr="00901575">
              <w:rPr>
                <w:b/>
                <w:sz w:val="20"/>
                <w:u w:val="single"/>
                <w:lang w:val="fr-FR"/>
              </w:rPr>
              <w:t>Déplacements nationaux</w:t>
            </w:r>
            <w:r w:rsidRPr="00901575">
              <w:rPr>
                <w:sz w:val="20"/>
                <w:lang w:val="fr-FR"/>
              </w:rPr>
              <w:t xml:space="preserve"> Seront nécessaires pour l</w:t>
            </w:r>
            <w:r w:rsidR="004854B9" w:rsidRPr="00901575">
              <w:rPr>
                <w:sz w:val="20"/>
                <w:lang w:val="fr-FR"/>
              </w:rPr>
              <w:t>’</w:t>
            </w:r>
            <w:r w:rsidRPr="00901575">
              <w:rPr>
                <w:sz w:val="20"/>
                <w:lang w:val="fr-FR"/>
              </w:rPr>
              <w:t>équipe de coordination (</w:t>
            </w:r>
            <w:r w:rsidR="007F549E" w:rsidRPr="00901575">
              <w:rPr>
                <w:sz w:val="20"/>
                <w:lang w:val="fr-FR"/>
              </w:rPr>
              <w:t xml:space="preserve">pour visiter </w:t>
            </w:r>
            <w:r w:rsidR="007F549E" w:rsidRPr="00901575">
              <w:rPr>
                <w:sz w:val="20"/>
                <w:highlight w:val="green"/>
                <w:lang w:val="fr-FR"/>
              </w:rPr>
              <w:t>des sites spécifiques</w:t>
            </w:r>
            <w:r w:rsidR="007F549E" w:rsidRPr="00901575">
              <w:rPr>
                <w:sz w:val="20"/>
                <w:lang w:val="fr-FR"/>
              </w:rPr>
              <w:t>, conformément aux plans de travail à définir</w:t>
            </w:r>
            <w:r w:rsidRPr="00901575">
              <w:rPr>
                <w:sz w:val="20"/>
                <w:lang w:val="fr-FR"/>
              </w:rPr>
              <w:t>)</w:t>
            </w:r>
            <w:r w:rsidR="007F549E" w:rsidRPr="00901575">
              <w:rPr>
                <w:sz w:val="20"/>
                <w:lang w:val="fr-FR"/>
              </w:rPr>
              <w:t>, ainsi que pour les autres membres de l</w:t>
            </w:r>
            <w:r w:rsidR="004854B9" w:rsidRPr="00901575">
              <w:rPr>
                <w:sz w:val="20"/>
                <w:lang w:val="fr-FR"/>
              </w:rPr>
              <w:t>’</w:t>
            </w:r>
            <w:r w:rsidR="007F549E" w:rsidRPr="00901575">
              <w:rPr>
                <w:sz w:val="20"/>
                <w:lang w:val="fr-FR"/>
              </w:rPr>
              <w:t>UGP, les unités décentralisées et les consultants du projet</w:t>
            </w:r>
            <w:r w:rsidRPr="00901575">
              <w:rPr>
                <w:sz w:val="20"/>
                <w:lang w:val="fr-FR"/>
              </w:rPr>
              <w:t xml:space="preserve">. La plupart des frais de déplacement (internationaux ou non) du projet seront pris en charge par le PNUD, y compris les frais de voyage des consultants internationaux dans le pays. </w:t>
            </w:r>
          </w:p>
          <w:p w:rsidR="00D004D5" w:rsidRPr="00901575" w:rsidRDefault="00107A01" w:rsidP="00107A01">
            <w:pPr>
              <w:rPr>
                <w:lang w:val="fr-FR"/>
              </w:rPr>
            </w:pPr>
            <w:r w:rsidRPr="00901575">
              <w:rPr>
                <w:b/>
                <w:sz w:val="20"/>
                <w:u w:val="single"/>
                <w:lang w:val="fr-FR"/>
              </w:rPr>
              <w:t>Tous les déplacements internationaux effectués par l</w:t>
            </w:r>
            <w:r w:rsidR="004854B9" w:rsidRPr="00901575">
              <w:rPr>
                <w:b/>
                <w:sz w:val="20"/>
                <w:u w:val="single"/>
                <w:lang w:val="fr-FR"/>
              </w:rPr>
              <w:t>’</w:t>
            </w:r>
            <w:r w:rsidRPr="00901575">
              <w:rPr>
                <w:b/>
                <w:sz w:val="20"/>
                <w:u w:val="single"/>
                <w:lang w:val="fr-FR"/>
              </w:rPr>
              <w:t>équipe de coordination</w:t>
            </w:r>
            <w:r w:rsidRPr="00901575">
              <w:rPr>
                <w:sz w:val="20"/>
                <w:lang w:val="fr-FR"/>
              </w:rPr>
              <w:t xml:space="preserve"> (par ex., dans le cadre de la participation à des événements internationaux pertinents, tels que les CDP de la CDB, des séminaires, des formations, le Parc des Congrès, etc.) seront imputés sur le budget déplacements du PNUD. </w:t>
            </w:r>
          </w:p>
        </w:tc>
      </w:tr>
      <w:tr w:rsidR="00D004D5" w:rsidRPr="00AB669F" w:rsidTr="00C840F0">
        <w:trPr>
          <w:trHeight w:val="255"/>
        </w:trPr>
        <w:tc>
          <w:tcPr>
            <w:tcW w:w="1674" w:type="dxa"/>
            <w:shd w:val="clear" w:color="auto" w:fill="F2F2F2"/>
            <w:noWrap/>
          </w:tcPr>
          <w:p w:rsidR="00D004D5" w:rsidRPr="00901575" w:rsidRDefault="00107A01" w:rsidP="00107A01">
            <w:pPr>
              <w:jc w:val="center"/>
              <w:rPr>
                <w:lang w:val="fr-FR"/>
              </w:rPr>
            </w:pPr>
            <w:r w:rsidRPr="00901575">
              <w:rPr>
                <w:sz w:val="20"/>
                <w:lang w:val="fr-FR"/>
              </w:rPr>
              <w:t>a</w:t>
            </w:r>
          </w:p>
        </w:tc>
        <w:tc>
          <w:tcPr>
            <w:tcW w:w="13211" w:type="dxa"/>
            <w:shd w:val="clear" w:color="auto" w:fill="F2F2F2"/>
            <w:noWrap/>
            <w:vAlign w:val="bottom"/>
          </w:tcPr>
          <w:p w:rsidR="00D004D5" w:rsidRPr="00901575" w:rsidRDefault="005822A5" w:rsidP="005822A5">
            <w:pPr>
              <w:rPr>
                <w:lang w:val="fr-FR"/>
              </w:rPr>
            </w:pPr>
            <w:r w:rsidRPr="00901575">
              <w:rPr>
                <w:sz w:val="20"/>
                <w:lang w:val="fr-FR"/>
              </w:rPr>
              <w:t xml:space="preserve">Consultants internationaux sous contrat à court terme : Finances AP (10 semaines), </w:t>
            </w:r>
            <w:r w:rsidR="00A8761D" w:rsidRPr="00901575">
              <w:rPr>
                <w:sz w:val="20"/>
                <w:lang w:val="fr-FR"/>
              </w:rPr>
              <w:t>Évaluateur</w:t>
            </w:r>
            <w:r w:rsidRPr="00901575">
              <w:rPr>
                <w:sz w:val="20"/>
                <w:lang w:val="fr-FR"/>
              </w:rPr>
              <w:t xml:space="preserve"> int. (10 semaines : EMP + EVF)</w:t>
            </w:r>
          </w:p>
        </w:tc>
      </w:tr>
      <w:tr w:rsidR="00D004D5" w:rsidRPr="00AB669F" w:rsidTr="00C840F0">
        <w:trPr>
          <w:trHeight w:val="255"/>
        </w:trPr>
        <w:tc>
          <w:tcPr>
            <w:tcW w:w="1674" w:type="dxa"/>
            <w:shd w:val="clear" w:color="auto" w:fill="F2F2F2"/>
            <w:noWrap/>
          </w:tcPr>
          <w:p w:rsidR="00D004D5" w:rsidRPr="00901575" w:rsidRDefault="005822A5" w:rsidP="005822A5">
            <w:pPr>
              <w:jc w:val="center"/>
              <w:rPr>
                <w:lang w:val="fr-FR"/>
              </w:rPr>
            </w:pPr>
            <w:r w:rsidRPr="00901575">
              <w:rPr>
                <w:sz w:val="20"/>
                <w:lang w:val="fr-FR"/>
              </w:rPr>
              <w:t>b</w:t>
            </w:r>
          </w:p>
        </w:tc>
        <w:tc>
          <w:tcPr>
            <w:tcW w:w="13211" w:type="dxa"/>
            <w:shd w:val="clear" w:color="auto" w:fill="F2F2F2"/>
            <w:noWrap/>
            <w:vAlign w:val="bottom"/>
          </w:tcPr>
          <w:p w:rsidR="00D004D5" w:rsidRPr="00901575" w:rsidRDefault="005822A5" w:rsidP="005822A5">
            <w:pPr>
              <w:rPr>
                <w:lang w:val="fr-FR"/>
              </w:rPr>
            </w:pPr>
            <w:r w:rsidRPr="00901575">
              <w:rPr>
                <w:sz w:val="20"/>
                <w:lang w:val="fr-FR"/>
              </w:rPr>
              <w:t>Evaluateur national (10 semaines : EMP + EVF)</w:t>
            </w:r>
          </w:p>
        </w:tc>
      </w:tr>
      <w:tr w:rsidR="00D004D5" w:rsidRPr="00AB669F" w:rsidTr="00C840F0">
        <w:trPr>
          <w:trHeight w:val="255"/>
        </w:trPr>
        <w:tc>
          <w:tcPr>
            <w:tcW w:w="1674" w:type="dxa"/>
            <w:shd w:val="clear" w:color="auto" w:fill="F2F2F2"/>
            <w:noWrap/>
          </w:tcPr>
          <w:p w:rsidR="00D004D5" w:rsidRPr="00901575" w:rsidRDefault="005822A5" w:rsidP="005822A5">
            <w:pPr>
              <w:jc w:val="center"/>
              <w:rPr>
                <w:lang w:val="fr-FR"/>
              </w:rPr>
            </w:pPr>
            <w:r w:rsidRPr="00901575">
              <w:rPr>
                <w:sz w:val="20"/>
                <w:lang w:val="fr-FR"/>
              </w:rPr>
              <w:t>c</w:t>
            </w:r>
          </w:p>
        </w:tc>
        <w:tc>
          <w:tcPr>
            <w:tcW w:w="13211" w:type="dxa"/>
            <w:shd w:val="clear" w:color="auto" w:fill="F2F2F2"/>
            <w:noWrap/>
            <w:vAlign w:val="bottom"/>
          </w:tcPr>
          <w:p w:rsidR="00D004D5" w:rsidRPr="00901575" w:rsidRDefault="005822A5" w:rsidP="005822A5">
            <w:pPr>
              <w:rPr>
                <w:lang w:val="fr-FR"/>
              </w:rPr>
            </w:pPr>
            <w:r w:rsidRPr="00901575">
              <w:rPr>
                <w:sz w:val="20"/>
                <w:lang w:val="fr-FR"/>
              </w:rPr>
              <w:t>Conseiller technique du projet 2,5 ans – réparti entre composantes 1 et 2)</w:t>
            </w:r>
          </w:p>
        </w:tc>
      </w:tr>
      <w:tr w:rsidR="00D004D5" w:rsidRPr="00AB669F" w:rsidTr="00C840F0">
        <w:trPr>
          <w:trHeight w:val="255"/>
        </w:trPr>
        <w:tc>
          <w:tcPr>
            <w:tcW w:w="1674" w:type="dxa"/>
            <w:shd w:val="clear" w:color="auto" w:fill="F2F2F2"/>
            <w:noWrap/>
          </w:tcPr>
          <w:p w:rsidR="00D004D5" w:rsidRPr="00901575" w:rsidRDefault="005822A5" w:rsidP="005822A5">
            <w:pPr>
              <w:jc w:val="center"/>
              <w:rPr>
                <w:lang w:val="fr-FR"/>
              </w:rPr>
            </w:pPr>
            <w:r w:rsidRPr="00901575">
              <w:rPr>
                <w:sz w:val="20"/>
                <w:lang w:val="fr-FR"/>
              </w:rPr>
              <w:t>d</w:t>
            </w:r>
          </w:p>
        </w:tc>
        <w:tc>
          <w:tcPr>
            <w:tcW w:w="13211" w:type="dxa"/>
            <w:shd w:val="clear" w:color="auto" w:fill="F2F2F2"/>
            <w:noWrap/>
            <w:vAlign w:val="bottom"/>
          </w:tcPr>
          <w:p w:rsidR="00D004D5" w:rsidRPr="00901575" w:rsidRDefault="005822A5" w:rsidP="005822A5">
            <w:pPr>
              <w:rPr>
                <w:lang w:val="fr-FR"/>
              </w:rPr>
            </w:pPr>
            <w:r w:rsidRPr="00901575">
              <w:rPr>
                <w:sz w:val="20"/>
                <w:lang w:val="fr-FR"/>
              </w:rPr>
              <w:t>Déplacements nationaux liés aux activités du projet et déplacements internationaux des consultants internationaux sur le terrain</w:t>
            </w:r>
          </w:p>
        </w:tc>
      </w:tr>
      <w:tr w:rsidR="00D004D5" w:rsidRPr="00AB669F" w:rsidTr="00C840F0">
        <w:trPr>
          <w:trHeight w:val="255"/>
        </w:trPr>
        <w:tc>
          <w:tcPr>
            <w:tcW w:w="1674" w:type="dxa"/>
            <w:shd w:val="clear" w:color="auto" w:fill="F2F2F2"/>
            <w:noWrap/>
          </w:tcPr>
          <w:p w:rsidR="00D004D5" w:rsidRPr="00901575" w:rsidRDefault="005822A5" w:rsidP="005822A5">
            <w:pPr>
              <w:jc w:val="center"/>
              <w:rPr>
                <w:lang w:val="fr-FR"/>
              </w:rPr>
            </w:pPr>
            <w:r w:rsidRPr="00901575">
              <w:rPr>
                <w:sz w:val="20"/>
                <w:lang w:val="fr-FR"/>
              </w:rPr>
              <w:t>e</w:t>
            </w:r>
          </w:p>
        </w:tc>
        <w:tc>
          <w:tcPr>
            <w:tcW w:w="13211" w:type="dxa"/>
            <w:shd w:val="clear" w:color="auto" w:fill="F2F2F2"/>
            <w:noWrap/>
            <w:vAlign w:val="bottom"/>
          </w:tcPr>
          <w:p w:rsidR="00D004D5" w:rsidRPr="00901575" w:rsidRDefault="005822A5" w:rsidP="005822A5">
            <w:pPr>
              <w:rPr>
                <w:lang w:val="fr-FR"/>
              </w:rPr>
            </w:pPr>
            <w:r w:rsidRPr="00901575">
              <w:rPr>
                <w:sz w:val="20"/>
                <w:lang w:val="fr-FR"/>
              </w:rPr>
              <w:t>Conception site Web et atelier de lancement</w:t>
            </w:r>
          </w:p>
        </w:tc>
      </w:tr>
      <w:tr w:rsidR="00D004D5" w:rsidRPr="00AB669F" w:rsidTr="00C840F0">
        <w:trPr>
          <w:trHeight w:val="255"/>
        </w:trPr>
        <w:tc>
          <w:tcPr>
            <w:tcW w:w="1674" w:type="dxa"/>
            <w:shd w:val="clear" w:color="auto" w:fill="F2F2F2"/>
            <w:noWrap/>
          </w:tcPr>
          <w:p w:rsidR="00D004D5" w:rsidRPr="00901575" w:rsidRDefault="005822A5" w:rsidP="005822A5">
            <w:pPr>
              <w:jc w:val="center"/>
              <w:rPr>
                <w:lang w:val="fr-FR"/>
              </w:rPr>
            </w:pPr>
            <w:r w:rsidRPr="00901575">
              <w:rPr>
                <w:sz w:val="20"/>
                <w:lang w:val="fr-FR"/>
              </w:rPr>
              <w:t>f</w:t>
            </w:r>
          </w:p>
        </w:tc>
        <w:tc>
          <w:tcPr>
            <w:tcW w:w="13211" w:type="dxa"/>
            <w:shd w:val="clear" w:color="auto" w:fill="F2F2F2"/>
            <w:noWrap/>
            <w:vAlign w:val="bottom"/>
          </w:tcPr>
          <w:p w:rsidR="00D004D5" w:rsidRPr="00901575" w:rsidRDefault="002F6758" w:rsidP="002F6758">
            <w:pPr>
              <w:rPr>
                <w:lang w:val="fr-FR"/>
              </w:rPr>
            </w:pPr>
            <w:r w:rsidRPr="00901575">
              <w:rPr>
                <w:sz w:val="20"/>
                <w:lang w:val="fr-FR"/>
              </w:rPr>
              <w:t>Consultants nationaux à court terme : (1) Botanique (gestion des pâturages et indicateurs de flore) (16 semaines), (2) Socio-économie (chaînes de valeur de la biodiversité et moyens de subsistance de remplacement) (24 semaines)</w:t>
            </w:r>
          </w:p>
        </w:tc>
      </w:tr>
      <w:tr w:rsidR="00D004D5" w:rsidRPr="00AB669F" w:rsidTr="00C840F0">
        <w:trPr>
          <w:trHeight w:val="255"/>
        </w:trPr>
        <w:tc>
          <w:tcPr>
            <w:tcW w:w="1674" w:type="dxa"/>
            <w:shd w:val="clear" w:color="auto" w:fill="F2F2F2"/>
            <w:noWrap/>
          </w:tcPr>
          <w:p w:rsidR="00D004D5" w:rsidRPr="00901575" w:rsidRDefault="002F6758" w:rsidP="002F6758">
            <w:pPr>
              <w:jc w:val="center"/>
              <w:rPr>
                <w:lang w:val="fr-FR"/>
              </w:rPr>
            </w:pPr>
            <w:r w:rsidRPr="00901575">
              <w:rPr>
                <w:sz w:val="20"/>
                <w:lang w:val="fr-FR"/>
              </w:rPr>
              <w:lastRenderedPageBreak/>
              <w:t>g</w:t>
            </w:r>
          </w:p>
        </w:tc>
        <w:tc>
          <w:tcPr>
            <w:tcW w:w="13211" w:type="dxa"/>
            <w:shd w:val="clear" w:color="auto" w:fill="F2F2F2"/>
            <w:noWrap/>
            <w:vAlign w:val="bottom"/>
          </w:tcPr>
          <w:p w:rsidR="00D004D5" w:rsidRPr="00901575" w:rsidRDefault="002F6758" w:rsidP="002F6758">
            <w:pPr>
              <w:rPr>
                <w:lang w:val="fr-FR"/>
              </w:rPr>
            </w:pPr>
            <w:r w:rsidRPr="00901575">
              <w:rPr>
                <w:sz w:val="20"/>
                <w:lang w:val="fr-FR"/>
              </w:rPr>
              <w:t>Consultants nationaux sous contrat à long terme : UGAP : GRN et planification de l</w:t>
            </w:r>
            <w:r w:rsidR="004854B9" w:rsidRPr="00901575">
              <w:rPr>
                <w:sz w:val="20"/>
                <w:lang w:val="fr-FR"/>
              </w:rPr>
              <w:t>’</w:t>
            </w:r>
            <w:r w:rsidRPr="00901575">
              <w:rPr>
                <w:sz w:val="20"/>
                <w:lang w:val="fr-FR"/>
              </w:rPr>
              <w:t>utilisation des terres Termit (3,5 années), UGAP Gadabedji : (1) Responsable du site (3 ans), (2) Spécialiste des zones de chasse communautaires (3 ans), (3) Mobilisation sociale, développement local (3,5 ans), (4) Suivi écologique et surveillance / Gadabedji (à temps partiel dans le Corridor) (3,5 ans) et (5) GRN et planification de l</w:t>
            </w:r>
            <w:r w:rsidR="004854B9" w:rsidRPr="00901575">
              <w:rPr>
                <w:sz w:val="20"/>
                <w:lang w:val="fr-FR"/>
              </w:rPr>
              <w:t>’</w:t>
            </w:r>
            <w:r w:rsidRPr="00901575">
              <w:rPr>
                <w:sz w:val="20"/>
                <w:lang w:val="fr-FR"/>
              </w:rPr>
              <w:t>utilisation des terres (3,5 ans). UGC (Corridor) : (1) Mobilisation sociale, développement local (3,5 ans).</w:t>
            </w:r>
          </w:p>
        </w:tc>
      </w:tr>
      <w:tr w:rsidR="00D004D5" w:rsidRPr="00AB669F" w:rsidTr="00C840F0">
        <w:trPr>
          <w:trHeight w:val="255"/>
        </w:trPr>
        <w:tc>
          <w:tcPr>
            <w:tcW w:w="1674" w:type="dxa"/>
            <w:shd w:val="clear" w:color="auto" w:fill="F2F2F2"/>
            <w:noWrap/>
          </w:tcPr>
          <w:p w:rsidR="00D004D5" w:rsidRPr="00901575" w:rsidRDefault="002F6758" w:rsidP="002F6758">
            <w:pPr>
              <w:jc w:val="center"/>
              <w:rPr>
                <w:lang w:val="fr-FR"/>
              </w:rPr>
            </w:pPr>
            <w:r w:rsidRPr="00901575">
              <w:rPr>
                <w:sz w:val="20"/>
                <w:lang w:val="fr-FR"/>
              </w:rPr>
              <w:t>h</w:t>
            </w:r>
          </w:p>
        </w:tc>
        <w:tc>
          <w:tcPr>
            <w:tcW w:w="13211" w:type="dxa"/>
            <w:shd w:val="clear" w:color="auto" w:fill="F2F2F2"/>
            <w:noWrap/>
            <w:vAlign w:val="bottom"/>
          </w:tcPr>
          <w:p w:rsidR="00D004D5" w:rsidRPr="00901575" w:rsidRDefault="009F685C" w:rsidP="009F685C">
            <w:pPr>
              <w:rPr>
                <w:lang w:val="fr-FR"/>
              </w:rPr>
            </w:pPr>
            <w:r w:rsidRPr="00901575">
              <w:rPr>
                <w:sz w:val="20"/>
                <w:lang w:val="fr-FR"/>
              </w:rPr>
              <w:t>Allocation générale pour l</w:t>
            </w:r>
            <w:r w:rsidR="004854B9" w:rsidRPr="00901575">
              <w:rPr>
                <w:sz w:val="20"/>
                <w:lang w:val="fr-FR"/>
              </w:rPr>
              <w:t>’</w:t>
            </w:r>
            <w:r w:rsidRPr="00901575">
              <w:rPr>
                <w:sz w:val="20"/>
                <w:lang w:val="fr-FR"/>
              </w:rPr>
              <w:t>arrivée dans le pays des consultants internationaux</w:t>
            </w:r>
          </w:p>
        </w:tc>
      </w:tr>
      <w:tr w:rsidR="00D004D5" w:rsidRPr="00AB669F" w:rsidTr="00C840F0">
        <w:trPr>
          <w:trHeight w:val="255"/>
        </w:trPr>
        <w:tc>
          <w:tcPr>
            <w:tcW w:w="1674" w:type="dxa"/>
            <w:shd w:val="clear" w:color="auto" w:fill="F2F2F2"/>
            <w:noWrap/>
          </w:tcPr>
          <w:p w:rsidR="00D004D5" w:rsidRPr="00901575" w:rsidRDefault="009F685C" w:rsidP="009F685C">
            <w:pPr>
              <w:jc w:val="center"/>
              <w:rPr>
                <w:lang w:val="fr-FR"/>
              </w:rPr>
            </w:pPr>
            <w:r w:rsidRPr="00901575">
              <w:rPr>
                <w:sz w:val="20"/>
                <w:lang w:val="fr-FR"/>
              </w:rPr>
              <w:t>i</w:t>
            </w:r>
          </w:p>
        </w:tc>
        <w:tc>
          <w:tcPr>
            <w:tcW w:w="13211" w:type="dxa"/>
            <w:shd w:val="clear" w:color="auto" w:fill="F2F2F2"/>
            <w:noWrap/>
          </w:tcPr>
          <w:p w:rsidR="00D004D5" w:rsidRPr="00901575" w:rsidRDefault="009F685C" w:rsidP="009F685C">
            <w:pPr>
              <w:rPr>
                <w:lang w:val="fr-FR"/>
              </w:rPr>
            </w:pPr>
            <w:r w:rsidRPr="00901575">
              <w:rPr>
                <w:sz w:val="20"/>
                <w:lang w:val="fr-FR"/>
              </w:rPr>
              <w:t>Contrats : (1) Consultations locales au niveau des sites (30K USD), (2) Autres consultations, réunions, etc. (5K USD), (3) Contrats de partenariat/gestion avec SCF / Antil SS – Activités de la Composante 2 (110K USD).</w:t>
            </w:r>
          </w:p>
        </w:tc>
      </w:tr>
      <w:tr w:rsidR="00D004D5" w:rsidRPr="00AB669F" w:rsidTr="00C840F0">
        <w:trPr>
          <w:trHeight w:val="255"/>
        </w:trPr>
        <w:tc>
          <w:tcPr>
            <w:tcW w:w="1674" w:type="dxa"/>
            <w:shd w:val="clear" w:color="auto" w:fill="F2F2F2"/>
            <w:noWrap/>
          </w:tcPr>
          <w:p w:rsidR="00D004D5" w:rsidRPr="00901575" w:rsidRDefault="009F685C" w:rsidP="009F685C">
            <w:pPr>
              <w:jc w:val="center"/>
              <w:rPr>
                <w:lang w:val="fr-FR"/>
              </w:rPr>
            </w:pPr>
            <w:r w:rsidRPr="00901575">
              <w:rPr>
                <w:sz w:val="20"/>
                <w:lang w:val="fr-FR"/>
              </w:rPr>
              <w:t>j</w:t>
            </w:r>
          </w:p>
        </w:tc>
        <w:tc>
          <w:tcPr>
            <w:tcW w:w="13211" w:type="dxa"/>
            <w:shd w:val="clear" w:color="auto" w:fill="F2F2F2"/>
            <w:noWrap/>
            <w:vAlign w:val="bottom"/>
          </w:tcPr>
          <w:p w:rsidR="00D004D5" w:rsidRPr="00901575" w:rsidRDefault="009F685C" w:rsidP="009F685C">
            <w:pPr>
              <w:rPr>
                <w:lang w:val="fr-FR"/>
              </w:rPr>
            </w:pPr>
            <w:r w:rsidRPr="00901575">
              <w:rPr>
                <w:sz w:val="20"/>
                <w:lang w:val="fr-FR"/>
              </w:rPr>
              <w:t>Equipement forestier, carburant, pneus et autres frais de fonctionnement.</w:t>
            </w:r>
          </w:p>
        </w:tc>
      </w:tr>
      <w:tr w:rsidR="00D004D5" w:rsidRPr="00AB669F" w:rsidTr="00C840F0">
        <w:trPr>
          <w:trHeight w:val="255"/>
        </w:trPr>
        <w:tc>
          <w:tcPr>
            <w:tcW w:w="1674" w:type="dxa"/>
            <w:shd w:val="clear" w:color="auto" w:fill="F2F2F2"/>
            <w:noWrap/>
          </w:tcPr>
          <w:p w:rsidR="00D004D5" w:rsidRPr="00901575" w:rsidRDefault="009F685C" w:rsidP="009F685C">
            <w:pPr>
              <w:jc w:val="center"/>
              <w:rPr>
                <w:lang w:val="fr-FR"/>
              </w:rPr>
            </w:pPr>
            <w:r w:rsidRPr="00901575">
              <w:rPr>
                <w:sz w:val="20"/>
                <w:lang w:val="fr-FR"/>
              </w:rPr>
              <w:t>k</w:t>
            </w:r>
          </w:p>
        </w:tc>
        <w:tc>
          <w:tcPr>
            <w:tcW w:w="13211" w:type="dxa"/>
            <w:shd w:val="clear" w:color="auto" w:fill="F2F2F2"/>
            <w:noWrap/>
            <w:vAlign w:val="bottom"/>
          </w:tcPr>
          <w:p w:rsidR="00D004D5" w:rsidRPr="00901575" w:rsidRDefault="009F685C" w:rsidP="009F685C">
            <w:pPr>
              <w:rPr>
                <w:lang w:val="fr-FR"/>
              </w:rPr>
            </w:pPr>
            <w:r w:rsidRPr="00901575">
              <w:rPr>
                <w:sz w:val="20"/>
                <w:lang w:val="fr-FR"/>
              </w:rPr>
              <w:t xml:space="preserve">Contrats de partenariat avec les ONG locales pour la fourniture de services (maximum 50.000 USD à octroyer conformément aux procédures du PNUD); </w:t>
            </w:r>
          </w:p>
        </w:tc>
      </w:tr>
      <w:tr w:rsidR="00D004D5" w:rsidRPr="00AB669F" w:rsidTr="00C840F0">
        <w:trPr>
          <w:trHeight w:val="255"/>
        </w:trPr>
        <w:tc>
          <w:tcPr>
            <w:tcW w:w="1674" w:type="dxa"/>
            <w:shd w:val="clear" w:color="auto" w:fill="F2F2F2"/>
            <w:noWrap/>
          </w:tcPr>
          <w:p w:rsidR="00D004D5" w:rsidRPr="00901575" w:rsidRDefault="009F685C" w:rsidP="009F685C">
            <w:pPr>
              <w:jc w:val="center"/>
              <w:rPr>
                <w:lang w:val="fr-FR"/>
              </w:rPr>
            </w:pPr>
            <w:r w:rsidRPr="00901575">
              <w:rPr>
                <w:sz w:val="20"/>
                <w:lang w:val="fr-FR"/>
              </w:rPr>
              <w:t>l</w:t>
            </w:r>
          </w:p>
        </w:tc>
        <w:tc>
          <w:tcPr>
            <w:tcW w:w="13211" w:type="dxa"/>
            <w:shd w:val="clear" w:color="auto" w:fill="F2F2F2"/>
            <w:noWrap/>
            <w:vAlign w:val="bottom"/>
          </w:tcPr>
          <w:p w:rsidR="00D004D5" w:rsidRPr="00901575" w:rsidRDefault="009F685C" w:rsidP="009F685C">
            <w:pPr>
              <w:rPr>
                <w:lang w:val="fr-FR"/>
              </w:rPr>
            </w:pPr>
            <w:r w:rsidRPr="00901575">
              <w:rPr>
                <w:sz w:val="20"/>
                <w:lang w:val="fr-FR"/>
              </w:rPr>
              <w:t xml:space="preserve">Consultants nat. à court terme : (1) </w:t>
            </w:r>
            <w:r w:rsidR="00A8761D" w:rsidRPr="00901575">
              <w:rPr>
                <w:sz w:val="20"/>
                <w:lang w:val="fr-FR"/>
              </w:rPr>
              <w:t>Éducation</w:t>
            </w:r>
            <w:r w:rsidRPr="00901575">
              <w:rPr>
                <w:sz w:val="20"/>
                <w:lang w:val="fr-FR"/>
              </w:rPr>
              <w:t xml:space="preserve"> et communication environnementales (EEC) (16 semaines) et (2) écologie de la faune (spécialiste des migrations et de la reproduction de la faune) (16 semaines).</w:t>
            </w:r>
          </w:p>
        </w:tc>
      </w:tr>
      <w:tr w:rsidR="00D004D5" w:rsidRPr="00AB669F" w:rsidTr="00C840F0">
        <w:trPr>
          <w:trHeight w:val="255"/>
        </w:trPr>
        <w:tc>
          <w:tcPr>
            <w:tcW w:w="1674" w:type="dxa"/>
            <w:shd w:val="clear" w:color="auto" w:fill="F2F2F2"/>
            <w:noWrap/>
          </w:tcPr>
          <w:p w:rsidR="00D004D5" w:rsidRPr="00901575" w:rsidRDefault="009F685C" w:rsidP="009F685C">
            <w:pPr>
              <w:jc w:val="center"/>
              <w:rPr>
                <w:lang w:val="fr-FR"/>
              </w:rPr>
            </w:pPr>
            <w:r w:rsidRPr="00901575">
              <w:rPr>
                <w:sz w:val="20"/>
                <w:lang w:val="fr-FR"/>
              </w:rPr>
              <w:t>m</w:t>
            </w:r>
          </w:p>
        </w:tc>
        <w:tc>
          <w:tcPr>
            <w:tcW w:w="13211" w:type="dxa"/>
            <w:shd w:val="clear" w:color="auto" w:fill="F2F2F2"/>
            <w:noWrap/>
            <w:vAlign w:val="bottom"/>
          </w:tcPr>
          <w:p w:rsidR="00D004D5" w:rsidRPr="00901575" w:rsidRDefault="00ED56BC" w:rsidP="00ED56BC">
            <w:pPr>
              <w:rPr>
                <w:lang w:val="fr-FR"/>
              </w:rPr>
            </w:pPr>
            <w:r w:rsidRPr="00901575">
              <w:rPr>
                <w:sz w:val="20"/>
                <w:lang w:val="fr-FR"/>
              </w:rPr>
              <w:t>Consultants nationaux sous contrat à long terme : (1) Assistant de projet UGP (S&amp;E, cartographie et rapports) (3 ans) et (2) GRN et planification de l</w:t>
            </w:r>
            <w:r w:rsidR="004854B9" w:rsidRPr="00901575">
              <w:rPr>
                <w:sz w:val="20"/>
                <w:lang w:val="fr-FR"/>
              </w:rPr>
              <w:t>’</w:t>
            </w:r>
            <w:r w:rsidRPr="00901575">
              <w:rPr>
                <w:sz w:val="20"/>
                <w:lang w:val="fr-FR"/>
              </w:rPr>
              <w:t>exploitation des terres (Corridor) (3,5 ans). Consultant int. à long terme : Conseiller technique du projet (1,5 ans – réparti entre composantes 1 et 2)</w:t>
            </w:r>
          </w:p>
        </w:tc>
      </w:tr>
      <w:tr w:rsidR="00D004D5" w:rsidRPr="00AB669F" w:rsidTr="00C840F0">
        <w:trPr>
          <w:trHeight w:val="255"/>
        </w:trPr>
        <w:tc>
          <w:tcPr>
            <w:tcW w:w="1674" w:type="dxa"/>
            <w:shd w:val="clear" w:color="auto" w:fill="F2F2F2"/>
            <w:noWrap/>
          </w:tcPr>
          <w:p w:rsidR="00D004D5" w:rsidRPr="00901575" w:rsidRDefault="00ED56BC" w:rsidP="00ED56BC">
            <w:pPr>
              <w:jc w:val="center"/>
              <w:rPr>
                <w:lang w:val="fr-FR"/>
              </w:rPr>
            </w:pPr>
            <w:r w:rsidRPr="00901575">
              <w:rPr>
                <w:sz w:val="20"/>
                <w:lang w:val="fr-FR"/>
              </w:rPr>
              <w:t>n</w:t>
            </w:r>
          </w:p>
        </w:tc>
        <w:tc>
          <w:tcPr>
            <w:tcW w:w="13211" w:type="dxa"/>
            <w:shd w:val="clear" w:color="auto" w:fill="F2F2F2"/>
            <w:noWrap/>
            <w:vAlign w:val="bottom"/>
          </w:tcPr>
          <w:p w:rsidR="00D004D5" w:rsidRPr="00901575" w:rsidRDefault="00ED56BC" w:rsidP="00ED56BC">
            <w:pPr>
              <w:rPr>
                <w:lang w:val="fr-FR"/>
              </w:rPr>
            </w:pPr>
            <w:r w:rsidRPr="00901575">
              <w:rPr>
                <w:sz w:val="20"/>
                <w:lang w:val="fr-FR"/>
              </w:rPr>
              <w:t>Contra</w:t>
            </w:r>
            <w:r w:rsidR="009A119B" w:rsidRPr="00901575">
              <w:rPr>
                <w:sz w:val="20"/>
                <w:lang w:val="fr-FR"/>
              </w:rPr>
              <w:t>t</w:t>
            </w:r>
            <w:r w:rsidRPr="00901575">
              <w:rPr>
                <w:sz w:val="20"/>
                <w:lang w:val="fr-FR"/>
              </w:rPr>
              <w:t>s : accord de partenariat/gestion avec SCF / Antil SS – Activités de la Composante 2 (90K USD)</w:t>
            </w:r>
          </w:p>
        </w:tc>
      </w:tr>
      <w:tr w:rsidR="00D004D5" w:rsidRPr="00AB669F" w:rsidTr="00C840F0">
        <w:trPr>
          <w:trHeight w:val="255"/>
        </w:trPr>
        <w:tc>
          <w:tcPr>
            <w:tcW w:w="1674" w:type="dxa"/>
            <w:shd w:val="clear" w:color="auto" w:fill="F2F2F2"/>
            <w:noWrap/>
          </w:tcPr>
          <w:p w:rsidR="00D004D5" w:rsidRPr="00901575" w:rsidRDefault="00ED56BC" w:rsidP="00ED56BC">
            <w:pPr>
              <w:jc w:val="center"/>
              <w:rPr>
                <w:lang w:val="fr-FR"/>
              </w:rPr>
            </w:pPr>
            <w:r w:rsidRPr="00901575">
              <w:rPr>
                <w:sz w:val="20"/>
                <w:lang w:val="fr-FR"/>
              </w:rPr>
              <w:t>o</w:t>
            </w:r>
          </w:p>
        </w:tc>
        <w:tc>
          <w:tcPr>
            <w:tcW w:w="13211" w:type="dxa"/>
            <w:shd w:val="clear" w:color="auto" w:fill="F2F2F2"/>
            <w:noWrap/>
            <w:vAlign w:val="bottom"/>
          </w:tcPr>
          <w:p w:rsidR="00D004D5" w:rsidRPr="00901575" w:rsidRDefault="00ED56BC" w:rsidP="00ED56BC">
            <w:pPr>
              <w:rPr>
                <w:lang w:val="fr-FR"/>
              </w:rPr>
            </w:pPr>
            <w:r w:rsidRPr="00901575">
              <w:rPr>
                <w:sz w:val="20"/>
                <w:lang w:val="fr-FR"/>
              </w:rPr>
              <w:t>Publications, productions vidéo courtes et impression.</w:t>
            </w:r>
          </w:p>
        </w:tc>
      </w:tr>
      <w:tr w:rsidR="00D004D5" w:rsidRPr="00AB669F" w:rsidTr="00C840F0">
        <w:trPr>
          <w:trHeight w:val="255"/>
        </w:trPr>
        <w:tc>
          <w:tcPr>
            <w:tcW w:w="1674" w:type="dxa"/>
            <w:shd w:val="clear" w:color="auto" w:fill="F2F2F2"/>
            <w:noWrap/>
          </w:tcPr>
          <w:p w:rsidR="00D004D5" w:rsidRPr="00901575" w:rsidRDefault="00ED56BC" w:rsidP="00ED56BC">
            <w:pPr>
              <w:jc w:val="center"/>
              <w:rPr>
                <w:lang w:val="fr-FR"/>
              </w:rPr>
            </w:pPr>
            <w:r w:rsidRPr="00901575">
              <w:rPr>
                <w:sz w:val="20"/>
                <w:lang w:val="fr-FR"/>
              </w:rPr>
              <w:t>p</w:t>
            </w:r>
          </w:p>
        </w:tc>
        <w:tc>
          <w:tcPr>
            <w:tcW w:w="13211" w:type="dxa"/>
            <w:shd w:val="clear" w:color="auto" w:fill="F2F2F2"/>
            <w:noWrap/>
            <w:vAlign w:val="bottom"/>
          </w:tcPr>
          <w:p w:rsidR="00D004D5" w:rsidRPr="00901575" w:rsidRDefault="00ED56BC" w:rsidP="00ED56BC">
            <w:pPr>
              <w:rPr>
                <w:lang w:val="fr-FR"/>
              </w:rPr>
            </w:pPr>
            <w:r w:rsidRPr="00901575">
              <w:rPr>
                <w:sz w:val="20"/>
                <w:lang w:val="fr-FR"/>
              </w:rPr>
              <w:t>Coordinateur national du projet 50 %, c.-à-d. 2 ans (frais partagés 50/50 entre PNUD et FEM)</w:t>
            </w:r>
          </w:p>
        </w:tc>
      </w:tr>
      <w:tr w:rsidR="00D004D5" w:rsidRPr="00AB669F" w:rsidTr="00C840F0">
        <w:trPr>
          <w:trHeight w:val="255"/>
        </w:trPr>
        <w:tc>
          <w:tcPr>
            <w:tcW w:w="1674" w:type="dxa"/>
            <w:shd w:val="clear" w:color="auto" w:fill="F2F2F2"/>
            <w:noWrap/>
          </w:tcPr>
          <w:p w:rsidR="00D004D5" w:rsidRPr="00901575" w:rsidRDefault="00ED56BC" w:rsidP="00ED56BC">
            <w:pPr>
              <w:jc w:val="center"/>
              <w:rPr>
                <w:lang w:val="fr-FR"/>
              </w:rPr>
            </w:pPr>
            <w:r w:rsidRPr="00901575">
              <w:rPr>
                <w:sz w:val="20"/>
                <w:lang w:val="fr-FR"/>
              </w:rPr>
              <w:t>q</w:t>
            </w:r>
          </w:p>
        </w:tc>
        <w:tc>
          <w:tcPr>
            <w:tcW w:w="13211" w:type="dxa"/>
            <w:shd w:val="clear" w:color="auto" w:fill="F2F2F2"/>
            <w:noWrap/>
            <w:vAlign w:val="bottom"/>
          </w:tcPr>
          <w:p w:rsidR="00D004D5" w:rsidRPr="00901575" w:rsidRDefault="00ED56BC" w:rsidP="00ED56BC">
            <w:pPr>
              <w:rPr>
                <w:lang w:val="fr-FR"/>
              </w:rPr>
            </w:pPr>
            <w:r w:rsidRPr="00901575">
              <w:rPr>
                <w:sz w:val="20"/>
                <w:lang w:val="fr-FR"/>
              </w:rPr>
              <w:t>Déplacements nationaux (liés à la gestion)</w:t>
            </w:r>
          </w:p>
        </w:tc>
      </w:tr>
      <w:tr w:rsidR="00D004D5" w:rsidRPr="00AB669F" w:rsidTr="00C840F0">
        <w:trPr>
          <w:trHeight w:val="255"/>
        </w:trPr>
        <w:tc>
          <w:tcPr>
            <w:tcW w:w="1674" w:type="dxa"/>
            <w:shd w:val="clear" w:color="auto" w:fill="F2F2F2"/>
            <w:noWrap/>
          </w:tcPr>
          <w:p w:rsidR="00D004D5" w:rsidRPr="00901575" w:rsidRDefault="00ED56BC" w:rsidP="00ED56BC">
            <w:pPr>
              <w:jc w:val="center"/>
              <w:rPr>
                <w:lang w:val="fr-FR"/>
              </w:rPr>
            </w:pPr>
            <w:r w:rsidRPr="00901575">
              <w:rPr>
                <w:sz w:val="20"/>
                <w:lang w:val="fr-FR"/>
              </w:rPr>
              <w:t>r</w:t>
            </w:r>
          </w:p>
        </w:tc>
        <w:tc>
          <w:tcPr>
            <w:tcW w:w="13211" w:type="dxa"/>
            <w:shd w:val="clear" w:color="auto" w:fill="F2F2F2"/>
            <w:noWrap/>
            <w:vAlign w:val="bottom"/>
          </w:tcPr>
          <w:p w:rsidR="00D004D5" w:rsidRPr="00901575" w:rsidRDefault="00ED56BC" w:rsidP="00ED56BC">
            <w:pPr>
              <w:rPr>
                <w:lang w:val="fr-FR"/>
              </w:rPr>
            </w:pPr>
            <w:r w:rsidRPr="00901575">
              <w:rPr>
                <w:sz w:val="20"/>
                <w:lang w:val="fr-FR"/>
              </w:rPr>
              <w:t>Acquisition d</w:t>
            </w:r>
            <w:r w:rsidR="004854B9" w:rsidRPr="00901575">
              <w:rPr>
                <w:sz w:val="20"/>
                <w:lang w:val="fr-FR"/>
              </w:rPr>
              <w:t>’</w:t>
            </w:r>
            <w:r w:rsidRPr="00901575">
              <w:rPr>
                <w:sz w:val="20"/>
                <w:lang w:val="fr-FR"/>
              </w:rPr>
              <w:t>ordinateurs portables (8 @ 2.000 USD), de licences de logiciels (8 @ 800 USD), de disques durs portables (3 @ 200 USD), d</w:t>
            </w:r>
            <w:r w:rsidR="004854B9" w:rsidRPr="00901575">
              <w:rPr>
                <w:sz w:val="20"/>
                <w:lang w:val="fr-FR"/>
              </w:rPr>
              <w:t>’</w:t>
            </w:r>
            <w:r w:rsidRPr="00901575">
              <w:rPr>
                <w:sz w:val="20"/>
                <w:lang w:val="fr-FR"/>
              </w:rPr>
              <w:t>imprimantes avec cartouches (5 @ 300 USD), de rétroprojecteurs (1 @ 1.000 USD), de contrats de téléphonie mobile (8 @ 250 USD) et d</w:t>
            </w:r>
            <w:r w:rsidR="004854B9" w:rsidRPr="00901575">
              <w:rPr>
                <w:sz w:val="20"/>
                <w:lang w:val="fr-FR"/>
              </w:rPr>
              <w:t>’</w:t>
            </w:r>
            <w:r w:rsidRPr="00901575">
              <w:rPr>
                <w:sz w:val="20"/>
                <w:lang w:val="fr-FR"/>
              </w:rPr>
              <w:t>autres périphériques, par ex. des systèmes GPS, des imprimantes laser, des photocopieurs (@ 2500 USD), pour l</w:t>
            </w:r>
            <w:r w:rsidR="004854B9" w:rsidRPr="00901575">
              <w:rPr>
                <w:sz w:val="20"/>
                <w:lang w:val="fr-FR"/>
              </w:rPr>
              <w:t>’</w:t>
            </w:r>
            <w:r w:rsidRPr="00901575">
              <w:rPr>
                <w:sz w:val="20"/>
                <w:lang w:val="fr-FR"/>
              </w:rPr>
              <w:t>équipe du projet.</w:t>
            </w:r>
          </w:p>
        </w:tc>
      </w:tr>
      <w:tr w:rsidR="00D004D5" w:rsidRPr="00AB669F" w:rsidTr="00C840F0">
        <w:trPr>
          <w:trHeight w:val="255"/>
        </w:trPr>
        <w:tc>
          <w:tcPr>
            <w:tcW w:w="1674" w:type="dxa"/>
            <w:shd w:val="clear" w:color="auto" w:fill="F2F2F2"/>
            <w:noWrap/>
          </w:tcPr>
          <w:p w:rsidR="00D004D5" w:rsidRPr="00901575" w:rsidRDefault="00ED56BC" w:rsidP="00ED56BC">
            <w:pPr>
              <w:jc w:val="center"/>
              <w:rPr>
                <w:lang w:val="fr-FR"/>
              </w:rPr>
            </w:pPr>
            <w:r w:rsidRPr="00901575">
              <w:rPr>
                <w:sz w:val="20"/>
                <w:lang w:val="fr-FR"/>
              </w:rPr>
              <w:t>s</w:t>
            </w:r>
          </w:p>
        </w:tc>
        <w:tc>
          <w:tcPr>
            <w:tcW w:w="13211" w:type="dxa"/>
            <w:shd w:val="clear" w:color="auto" w:fill="F2F2F2"/>
            <w:noWrap/>
            <w:vAlign w:val="bottom"/>
          </w:tcPr>
          <w:p w:rsidR="00D004D5" w:rsidRPr="00901575" w:rsidRDefault="00ED56BC" w:rsidP="00ED56BC">
            <w:pPr>
              <w:rPr>
                <w:lang w:val="fr-FR"/>
              </w:rPr>
            </w:pPr>
            <w:r w:rsidRPr="00901575">
              <w:rPr>
                <w:sz w:val="20"/>
                <w:lang w:val="fr-FR"/>
              </w:rPr>
              <w:t>Traduction et audit</w:t>
            </w:r>
          </w:p>
        </w:tc>
      </w:tr>
      <w:tr w:rsidR="00D004D5" w:rsidRPr="00AB669F" w:rsidTr="00C840F0">
        <w:trPr>
          <w:trHeight w:val="255"/>
        </w:trPr>
        <w:tc>
          <w:tcPr>
            <w:tcW w:w="1674" w:type="dxa"/>
            <w:shd w:val="clear" w:color="auto" w:fill="F2F2F2"/>
            <w:noWrap/>
          </w:tcPr>
          <w:p w:rsidR="00D004D5" w:rsidRPr="00901575" w:rsidRDefault="00ED56BC" w:rsidP="00ED56BC">
            <w:pPr>
              <w:jc w:val="center"/>
              <w:rPr>
                <w:lang w:val="fr-FR"/>
              </w:rPr>
            </w:pPr>
            <w:r w:rsidRPr="00901575">
              <w:rPr>
                <w:sz w:val="20"/>
                <w:lang w:val="fr-FR"/>
              </w:rPr>
              <w:t>t</w:t>
            </w:r>
          </w:p>
        </w:tc>
        <w:tc>
          <w:tcPr>
            <w:tcW w:w="13211" w:type="dxa"/>
            <w:shd w:val="clear" w:color="auto" w:fill="F2F2F2"/>
            <w:noWrap/>
            <w:vAlign w:val="bottom"/>
          </w:tcPr>
          <w:p w:rsidR="00D004D5" w:rsidRPr="00901575" w:rsidRDefault="00ED56BC" w:rsidP="00ED56BC">
            <w:pPr>
              <w:rPr>
                <w:lang w:val="fr-FR"/>
              </w:rPr>
            </w:pPr>
            <w:r w:rsidRPr="00901575">
              <w:rPr>
                <w:sz w:val="20"/>
                <w:lang w:val="fr-FR"/>
              </w:rPr>
              <w:t>Les coûts divers peuvent inclure : (1) les frais d</w:t>
            </w:r>
            <w:r w:rsidR="004854B9" w:rsidRPr="00901575">
              <w:rPr>
                <w:sz w:val="20"/>
                <w:lang w:val="fr-FR"/>
              </w:rPr>
              <w:t>’</w:t>
            </w:r>
            <w:r w:rsidRPr="00901575">
              <w:rPr>
                <w:sz w:val="20"/>
                <w:lang w:val="fr-FR"/>
              </w:rPr>
              <w:t>assurance, les frais bancaires et autres frais divers pour l</w:t>
            </w:r>
            <w:r w:rsidR="004854B9" w:rsidRPr="00901575">
              <w:rPr>
                <w:sz w:val="20"/>
                <w:lang w:val="fr-FR"/>
              </w:rPr>
              <w:t>’</w:t>
            </w:r>
            <w:r w:rsidRPr="00901575">
              <w:rPr>
                <w:sz w:val="20"/>
                <w:lang w:val="fr-FR"/>
              </w:rPr>
              <w:t>unité de coordination du projet ou concernant directement les activités planifiées dans le cadre d</w:t>
            </w:r>
            <w:r w:rsidR="004854B9" w:rsidRPr="00901575">
              <w:rPr>
                <w:sz w:val="20"/>
                <w:lang w:val="fr-FR"/>
              </w:rPr>
              <w:t>’</w:t>
            </w:r>
            <w:r w:rsidRPr="00901575">
              <w:rPr>
                <w:sz w:val="20"/>
                <w:lang w:val="fr-FR"/>
              </w:rPr>
              <w:t>un résultat donné ; (2) les coûts divers associés aux ateliers et aux autres types de consultations (par ex, l</w:t>
            </w:r>
            <w:r w:rsidR="004854B9" w:rsidRPr="00901575">
              <w:rPr>
                <w:sz w:val="20"/>
                <w:lang w:val="fr-FR"/>
              </w:rPr>
              <w:t>’</w:t>
            </w:r>
            <w:r w:rsidRPr="00901575">
              <w:rPr>
                <w:sz w:val="20"/>
                <w:lang w:val="fr-FR"/>
              </w:rPr>
              <w:t>impression, l</w:t>
            </w:r>
            <w:r w:rsidR="004854B9" w:rsidRPr="00901575">
              <w:rPr>
                <w:sz w:val="20"/>
                <w:lang w:val="fr-FR"/>
              </w:rPr>
              <w:t>’</w:t>
            </w:r>
            <w:r w:rsidRPr="00901575">
              <w:rPr>
                <w:sz w:val="20"/>
                <w:lang w:val="fr-FR"/>
              </w:rPr>
              <w:t>interprétation, la location de matériel, etc.) ; et/ou (3) les coûts de communication.</w:t>
            </w:r>
          </w:p>
        </w:tc>
      </w:tr>
      <w:tr w:rsidR="00D004D5" w:rsidRPr="00AB669F" w:rsidTr="00C840F0">
        <w:trPr>
          <w:trHeight w:val="255"/>
        </w:trPr>
        <w:tc>
          <w:tcPr>
            <w:tcW w:w="1674" w:type="dxa"/>
            <w:shd w:val="clear" w:color="auto" w:fill="F2F2F2"/>
            <w:noWrap/>
          </w:tcPr>
          <w:p w:rsidR="00D004D5" w:rsidRPr="00901575" w:rsidRDefault="00ED56BC" w:rsidP="00ED56BC">
            <w:pPr>
              <w:jc w:val="center"/>
              <w:rPr>
                <w:lang w:val="fr-FR"/>
              </w:rPr>
            </w:pPr>
            <w:r w:rsidRPr="00901575">
              <w:rPr>
                <w:sz w:val="20"/>
                <w:lang w:val="fr-FR"/>
              </w:rPr>
              <w:t>u</w:t>
            </w:r>
          </w:p>
        </w:tc>
        <w:tc>
          <w:tcPr>
            <w:tcW w:w="13211" w:type="dxa"/>
            <w:shd w:val="clear" w:color="auto" w:fill="F2F2F2"/>
            <w:noWrap/>
            <w:vAlign w:val="bottom"/>
          </w:tcPr>
          <w:p w:rsidR="00D004D5" w:rsidRPr="00901575" w:rsidRDefault="00ED56BC" w:rsidP="00ED56BC">
            <w:pPr>
              <w:rPr>
                <w:lang w:val="fr-FR"/>
              </w:rPr>
            </w:pPr>
            <w:r w:rsidRPr="00901575">
              <w:rPr>
                <w:sz w:val="20"/>
                <w:lang w:val="fr-FR"/>
              </w:rPr>
              <w:t>Coordinateur national du projet 50 %, c.-à-d. 2 ans (frais partagés 50/50 entre PNUD et FEM)</w:t>
            </w:r>
          </w:p>
        </w:tc>
      </w:tr>
      <w:tr w:rsidR="00D004D5" w:rsidRPr="00AB669F" w:rsidTr="00C840F0">
        <w:trPr>
          <w:trHeight w:val="255"/>
        </w:trPr>
        <w:tc>
          <w:tcPr>
            <w:tcW w:w="1674" w:type="dxa"/>
            <w:shd w:val="clear" w:color="auto" w:fill="F2F2F2"/>
            <w:noWrap/>
          </w:tcPr>
          <w:p w:rsidR="00D004D5" w:rsidRPr="00901575" w:rsidRDefault="00ED56BC" w:rsidP="00ED56BC">
            <w:pPr>
              <w:jc w:val="center"/>
              <w:rPr>
                <w:lang w:val="fr-FR"/>
              </w:rPr>
            </w:pPr>
            <w:r w:rsidRPr="00901575">
              <w:rPr>
                <w:sz w:val="20"/>
                <w:lang w:val="fr-FR"/>
              </w:rPr>
              <w:t>v</w:t>
            </w:r>
          </w:p>
        </w:tc>
        <w:tc>
          <w:tcPr>
            <w:tcW w:w="13211" w:type="dxa"/>
            <w:shd w:val="clear" w:color="auto" w:fill="F2F2F2"/>
            <w:noWrap/>
            <w:vAlign w:val="bottom"/>
          </w:tcPr>
          <w:p w:rsidR="00D004D5" w:rsidRPr="00901575" w:rsidRDefault="00ED56BC" w:rsidP="00ED56BC">
            <w:pPr>
              <w:rPr>
                <w:lang w:val="fr-FR"/>
              </w:rPr>
            </w:pPr>
            <w:r w:rsidRPr="00901575">
              <w:rPr>
                <w:sz w:val="20"/>
                <w:lang w:val="fr-FR"/>
              </w:rPr>
              <w:t>Déplacements internationaux liés à la gestion</w:t>
            </w:r>
          </w:p>
        </w:tc>
      </w:tr>
      <w:tr w:rsidR="00D004D5" w:rsidRPr="00AB669F" w:rsidTr="00C840F0">
        <w:trPr>
          <w:trHeight w:val="255"/>
        </w:trPr>
        <w:tc>
          <w:tcPr>
            <w:tcW w:w="1674" w:type="dxa"/>
            <w:shd w:val="clear" w:color="auto" w:fill="F2F2F2"/>
            <w:noWrap/>
          </w:tcPr>
          <w:p w:rsidR="00D004D5" w:rsidRPr="00901575" w:rsidRDefault="00ED56BC" w:rsidP="00ED56BC">
            <w:pPr>
              <w:jc w:val="center"/>
              <w:rPr>
                <w:lang w:val="fr-FR"/>
              </w:rPr>
            </w:pPr>
            <w:r w:rsidRPr="00901575">
              <w:rPr>
                <w:sz w:val="20"/>
                <w:lang w:val="fr-FR"/>
              </w:rPr>
              <w:t>w</w:t>
            </w:r>
          </w:p>
        </w:tc>
        <w:tc>
          <w:tcPr>
            <w:tcW w:w="13211" w:type="dxa"/>
            <w:shd w:val="clear" w:color="auto" w:fill="F2F2F2"/>
            <w:noWrap/>
            <w:vAlign w:val="bottom"/>
          </w:tcPr>
          <w:p w:rsidR="00D004D5" w:rsidRPr="00901575" w:rsidRDefault="00ED56BC" w:rsidP="00ED56BC">
            <w:pPr>
              <w:rPr>
                <w:lang w:val="fr-FR"/>
              </w:rPr>
            </w:pPr>
            <w:r w:rsidRPr="00901575">
              <w:rPr>
                <w:sz w:val="20"/>
                <w:lang w:val="fr-FR"/>
              </w:rPr>
              <w:t>Consultations (réunions, ateliers, etc.)</w:t>
            </w:r>
          </w:p>
        </w:tc>
      </w:tr>
      <w:tr w:rsidR="00D004D5" w:rsidRPr="00AB669F" w:rsidTr="00C840F0">
        <w:trPr>
          <w:trHeight w:val="255"/>
        </w:trPr>
        <w:tc>
          <w:tcPr>
            <w:tcW w:w="1674" w:type="dxa"/>
            <w:shd w:val="clear" w:color="auto" w:fill="F2F2F2"/>
            <w:noWrap/>
          </w:tcPr>
          <w:p w:rsidR="00D004D5" w:rsidRPr="00901575" w:rsidRDefault="00ED56BC" w:rsidP="00ED56BC">
            <w:pPr>
              <w:jc w:val="center"/>
              <w:rPr>
                <w:lang w:val="fr-FR"/>
              </w:rPr>
            </w:pPr>
            <w:r w:rsidRPr="00901575">
              <w:rPr>
                <w:sz w:val="20"/>
                <w:lang w:val="fr-FR"/>
              </w:rPr>
              <w:t>x</w:t>
            </w:r>
          </w:p>
        </w:tc>
        <w:tc>
          <w:tcPr>
            <w:tcW w:w="13211" w:type="dxa"/>
            <w:shd w:val="clear" w:color="auto" w:fill="F2F2F2"/>
            <w:noWrap/>
            <w:vAlign w:val="bottom"/>
          </w:tcPr>
          <w:p w:rsidR="00D004D5" w:rsidRPr="00901575" w:rsidRDefault="00D13548" w:rsidP="00D13548">
            <w:pPr>
              <w:rPr>
                <w:lang w:val="fr-FR"/>
              </w:rPr>
            </w:pPr>
            <w:r w:rsidRPr="00901575">
              <w:rPr>
                <w:sz w:val="20"/>
                <w:lang w:val="fr-FR"/>
              </w:rPr>
              <w:t xml:space="preserve">Affectation de </w:t>
            </w:r>
            <w:r w:rsidR="00A8761D" w:rsidRPr="00901575">
              <w:rPr>
                <w:sz w:val="20"/>
                <w:lang w:val="fr-FR"/>
              </w:rPr>
              <w:t>trois</w:t>
            </w:r>
            <w:r w:rsidRPr="00901575">
              <w:rPr>
                <w:sz w:val="20"/>
                <w:lang w:val="fr-FR"/>
              </w:rPr>
              <w:t xml:space="preserve"> (3) véhicules tout-terrain aux équipes du projet (90K USD). Des véhicules supplémentaires pourront être achetés ou cédés par le gouvernement. Les fonds excédentaires peuvent être transférés vers d</w:t>
            </w:r>
            <w:r w:rsidR="004854B9" w:rsidRPr="00901575">
              <w:rPr>
                <w:sz w:val="20"/>
                <w:lang w:val="fr-FR"/>
              </w:rPr>
              <w:t>’</w:t>
            </w:r>
            <w:r w:rsidRPr="00901575">
              <w:rPr>
                <w:sz w:val="20"/>
                <w:lang w:val="fr-FR"/>
              </w:rPr>
              <w:t>autres postes budgétaires pour l</w:t>
            </w:r>
            <w:r w:rsidR="004854B9" w:rsidRPr="00901575">
              <w:rPr>
                <w:sz w:val="20"/>
                <w:lang w:val="fr-FR"/>
              </w:rPr>
              <w:t>’</w:t>
            </w:r>
            <w:r w:rsidRPr="00901575">
              <w:rPr>
                <w:sz w:val="20"/>
                <w:lang w:val="fr-FR"/>
              </w:rPr>
              <w:t>entretien et le carburant. (2) Mobilier de bureau (5K USD).</w:t>
            </w:r>
          </w:p>
        </w:tc>
      </w:tr>
      <w:tr w:rsidR="00D004D5" w:rsidRPr="00AB669F" w:rsidTr="00C840F0">
        <w:trPr>
          <w:trHeight w:val="255"/>
        </w:trPr>
        <w:tc>
          <w:tcPr>
            <w:tcW w:w="1674" w:type="dxa"/>
            <w:shd w:val="clear" w:color="auto" w:fill="F2F2F2"/>
            <w:noWrap/>
          </w:tcPr>
          <w:p w:rsidR="00D004D5" w:rsidRPr="00901575" w:rsidRDefault="00D13548" w:rsidP="00D13548">
            <w:pPr>
              <w:jc w:val="center"/>
              <w:rPr>
                <w:lang w:val="fr-FR"/>
              </w:rPr>
            </w:pPr>
            <w:r w:rsidRPr="00901575">
              <w:rPr>
                <w:sz w:val="20"/>
                <w:lang w:val="fr-FR"/>
              </w:rPr>
              <w:t>y</w:t>
            </w:r>
          </w:p>
        </w:tc>
        <w:tc>
          <w:tcPr>
            <w:tcW w:w="13211" w:type="dxa"/>
            <w:shd w:val="clear" w:color="auto" w:fill="F2F2F2"/>
            <w:noWrap/>
            <w:vAlign w:val="bottom"/>
          </w:tcPr>
          <w:p w:rsidR="00D004D5" w:rsidRPr="00901575" w:rsidRDefault="00D13548" w:rsidP="00D13548">
            <w:pPr>
              <w:rPr>
                <w:lang w:val="fr-FR"/>
              </w:rPr>
            </w:pPr>
            <w:r w:rsidRPr="00901575">
              <w:rPr>
                <w:sz w:val="20"/>
                <w:lang w:val="fr-FR"/>
              </w:rPr>
              <w:t>Travaux éventuellement nécessaires pour rendre les bureaux fonctionnels</w:t>
            </w:r>
          </w:p>
        </w:tc>
      </w:tr>
    </w:tbl>
    <w:p w:rsidR="00D004D5" w:rsidRPr="00AB669F" w:rsidRDefault="00D004D5" w:rsidP="000A15E6">
      <w:pPr>
        <w:rPr>
          <w:b/>
          <w:szCs w:val="22"/>
          <w:lang w:val="fr-FR"/>
        </w:rPr>
        <w:sectPr w:rsidR="00D004D5" w:rsidRPr="00AB669F" w:rsidSect="009F16DF">
          <w:pgSz w:w="15840" w:h="12240" w:orient="landscape" w:code="1"/>
          <w:pgMar w:top="1418" w:right="1134" w:bottom="1418" w:left="1418" w:header="720" w:footer="720" w:gutter="0"/>
          <w:paperSrc w:first="15"/>
          <w:cols w:space="720"/>
          <w:docGrid w:linePitch="360"/>
        </w:sectPr>
      </w:pPr>
    </w:p>
    <w:p w:rsidR="00942001" w:rsidRPr="00AB669F" w:rsidRDefault="00942001" w:rsidP="000A15E6">
      <w:pPr>
        <w:rPr>
          <w:b/>
          <w:szCs w:val="22"/>
          <w:lang w:val="fr-FR"/>
        </w:rPr>
      </w:pPr>
    </w:p>
    <w:p w:rsidR="00D13548" w:rsidRPr="00AB669F" w:rsidRDefault="00D13548" w:rsidP="00D13548">
      <w:pPr>
        <w:pStyle w:val="Heading1"/>
        <w:rPr>
          <w:bCs w:val="0"/>
          <w:lang w:val="fr-FR"/>
        </w:rPr>
      </w:pPr>
      <w:bookmarkStart w:id="121" w:name="_Toc295234909"/>
      <w:r w:rsidRPr="00AB669F">
        <w:rPr>
          <w:bCs w:val="0"/>
          <w:lang w:val="fr-FR"/>
        </w:rPr>
        <w:t xml:space="preserve">SECTION IV : INFORMATIONS </w:t>
      </w:r>
      <w:r w:rsidR="00A8761D" w:rsidRPr="00AB669F">
        <w:rPr>
          <w:bCs w:val="0"/>
          <w:lang w:val="fr-FR"/>
        </w:rPr>
        <w:t>COMPLÉMENTAIRES</w:t>
      </w:r>
      <w:bookmarkEnd w:id="121"/>
    </w:p>
    <w:p w:rsidR="00D13548" w:rsidRPr="00FF7482" w:rsidRDefault="00D13548" w:rsidP="00C916B4">
      <w:pPr>
        <w:pStyle w:val="Heading2"/>
        <w:rPr>
          <w:lang w:val="fr-FR"/>
        </w:rPr>
      </w:pPr>
      <w:bookmarkStart w:id="122" w:name="_Toc295234910"/>
      <w:r w:rsidRPr="00FF7482">
        <w:rPr>
          <w:lang w:val="fr-FR"/>
        </w:rPr>
        <w:t>Ière PARTIE : Autres accords</w:t>
      </w:r>
      <w:bookmarkEnd w:id="122"/>
      <w:r w:rsidRPr="00FF7482">
        <w:rPr>
          <w:lang w:val="fr-FR"/>
        </w:rPr>
        <w:t xml:space="preserve"> </w:t>
      </w:r>
    </w:p>
    <w:p w:rsidR="00D13548" w:rsidRPr="00C2605A" w:rsidRDefault="00D13548" w:rsidP="00D13548">
      <w:pPr>
        <w:pStyle w:val="Heading3"/>
        <w:rPr>
          <w:iCs w:val="0"/>
          <w:lang w:val="fr-FR"/>
        </w:rPr>
      </w:pPr>
      <w:bookmarkStart w:id="123" w:name="_Toc295234911"/>
      <w:r w:rsidRPr="00C2605A">
        <w:rPr>
          <w:iCs w:val="0"/>
          <w:lang w:val="fr-FR"/>
        </w:rPr>
        <w:t>Lettres de cofinancement</w:t>
      </w:r>
      <w:bookmarkEnd w:id="123"/>
    </w:p>
    <w:p w:rsidR="00140071" w:rsidRPr="00AB669F" w:rsidRDefault="00140071" w:rsidP="00140071">
      <w:pPr>
        <w:rPr>
          <w:lang w:val="fr-FR"/>
        </w:rPr>
      </w:pPr>
    </w:p>
    <w:p w:rsidR="00140071" w:rsidRPr="00AB669F" w:rsidRDefault="00140071" w:rsidP="00140071">
      <w:pPr>
        <w:rPr>
          <w:lang w:val="fr-FR"/>
        </w:rPr>
      </w:pPr>
    </w:p>
    <w:p w:rsidR="00140071" w:rsidRPr="00AB669F" w:rsidRDefault="00D13548" w:rsidP="00D13548">
      <w:pPr>
        <w:pStyle w:val="Caption"/>
        <w:rPr>
          <w:bCs w:val="0"/>
          <w:lang w:val="fr-FR"/>
        </w:rPr>
      </w:pPr>
      <w:bookmarkStart w:id="124" w:name="_Toc295234950"/>
      <w:bookmarkStart w:id="125" w:name="_Toc238615169"/>
      <w:bookmarkStart w:id="126" w:name="_Ref280820810"/>
      <w:r w:rsidRPr="00AB669F">
        <w:rPr>
          <w:lang w:val="fr-FR"/>
        </w:rPr>
        <w:t xml:space="preserve">Tableau </w:t>
      </w:r>
      <w:r w:rsidR="00D027A9" w:rsidRPr="00AB669F">
        <w:rPr>
          <w:lang w:val="fr-FR"/>
        </w:rPr>
        <w:fldChar w:fldCharType="begin"/>
      </w:r>
      <w:r w:rsidRPr="00AB669F">
        <w:rPr>
          <w:lang w:val="fr-FR"/>
        </w:rPr>
        <w:instrText xml:space="preserve"> SEQ Tableau \* ARABIC </w:instrText>
      </w:r>
      <w:r w:rsidR="00D027A9" w:rsidRPr="00AB669F">
        <w:rPr>
          <w:lang w:val="fr-FR"/>
        </w:rPr>
        <w:fldChar w:fldCharType="separate"/>
      </w:r>
      <w:r w:rsidR="009C6985">
        <w:rPr>
          <w:noProof/>
          <w:lang w:val="fr-FR"/>
        </w:rPr>
        <w:t>8</w:t>
      </w:r>
      <w:r w:rsidR="00D027A9" w:rsidRPr="00AB669F">
        <w:rPr>
          <w:lang w:val="fr-FR"/>
        </w:rPr>
        <w:fldChar w:fldCharType="end"/>
      </w:r>
      <w:r w:rsidRPr="00AB669F">
        <w:rPr>
          <w:lang w:val="fr-FR"/>
        </w:rPr>
        <w:t>. Tableau de cofinancement du projet</w:t>
      </w:r>
      <w:bookmarkEnd w:id="124"/>
      <w:r w:rsidRPr="00AB669F">
        <w:rPr>
          <w:lang w:val="fr-FR"/>
        </w:rPr>
        <w:t xml:space="preserve"> </w:t>
      </w:r>
      <w:bookmarkEnd w:id="125"/>
      <w:bookmarkEnd w:id="126"/>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7"/>
        <w:gridCol w:w="1233"/>
        <w:gridCol w:w="958"/>
        <w:gridCol w:w="1104"/>
        <w:gridCol w:w="1477"/>
        <w:gridCol w:w="2076"/>
      </w:tblGrid>
      <w:tr w:rsidR="00A01289" w:rsidRPr="00AB669F">
        <w:tc>
          <w:tcPr>
            <w:tcW w:w="3147" w:type="dxa"/>
            <w:tcBorders>
              <w:top w:val="single" w:sz="4" w:space="0" w:color="auto"/>
              <w:left w:val="single" w:sz="4" w:space="0" w:color="auto"/>
              <w:bottom w:val="single" w:sz="4" w:space="0" w:color="auto"/>
              <w:right w:val="single" w:sz="4" w:space="0" w:color="auto"/>
            </w:tcBorders>
            <w:shd w:val="clear" w:color="auto" w:fill="C2D69B"/>
            <w:vAlign w:val="center"/>
          </w:tcPr>
          <w:p w:rsidR="00A01289" w:rsidRPr="00AB669F" w:rsidRDefault="00D13548" w:rsidP="00D13548">
            <w:pPr>
              <w:jc w:val="center"/>
              <w:rPr>
                <w:lang w:val="fr-FR"/>
              </w:rPr>
            </w:pPr>
            <w:r w:rsidRPr="00AB669F">
              <w:rPr>
                <w:b/>
                <w:i/>
                <w:sz w:val="20"/>
                <w:lang w:val="fr-FR"/>
              </w:rPr>
              <w:t xml:space="preserve"> </w:t>
            </w:r>
            <w:r w:rsidRPr="00AB669F">
              <w:rPr>
                <w:b/>
                <w:smallCaps/>
                <w:sz w:val="20"/>
                <w:lang w:val="fr-FR"/>
              </w:rPr>
              <w:t xml:space="preserve">Nom du partenaire de cofinancement </w:t>
            </w:r>
          </w:p>
        </w:tc>
        <w:tc>
          <w:tcPr>
            <w:tcW w:w="1233" w:type="dxa"/>
            <w:tcBorders>
              <w:top w:val="single" w:sz="4" w:space="0" w:color="auto"/>
              <w:left w:val="single" w:sz="4" w:space="0" w:color="auto"/>
              <w:bottom w:val="single" w:sz="4" w:space="0" w:color="auto"/>
              <w:right w:val="single" w:sz="4" w:space="0" w:color="auto"/>
            </w:tcBorders>
            <w:shd w:val="clear" w:color="auto" w:fill="C2D69B"/>
            <w:noWrap/>
            <w:vAlign w:val="center"/>
          </w:tcPr>
          <w:p w:rsidR="00A01289" w:rsidRPr="00AB669F" w:rsidRDefault="00D13548" w:rsidP="00D13548">
            <w:pPr>
              <w:jc w:val="center"/>
              <w:rPr>
                <w:lang w:val="fr-FR"/>
              </w:rPr>
            </w:pPr>
            <w:r w:rsidRPr="00AB669F">
              <w:rPr>
                <w:b/>
                <w:smallCaps/>
                <w:sz w:val="18"/>
                <w:lang w:val="fr-FR"/>
              </w:rPr>
              <w:t>Date</w:t>
            </w:r>
          </w:p>
        </w:tc>
        <w:tc>
          <w:tcPr>
            <w:tcW w:w="958" w:type="dxa"/>
            <w:tcBorders>
              <w:top w:val="single" w:sz="4" w:space="0" w:color="auto"/>
              <w:left w:val="single" w:sz="4" w:space="0" w:color="auto"/>
              <w:bottom w:val="single" w:sz="4" w:space="0" w:color="auto"/>
              <w:right w:val="single" w:sz="4" w:space="0" w:color="auto"/>
            </w:tcBorders>
            <w:shd w:val="clear" w:color="auto" w:fill="C2D69B"/>
            <w:noWrap/>
            <w:vAlign w:val="center"/>
          </w:tcPr>
          <w:p w:rsidR="00D13548" w:rsidRPr="00AB669F" w:rsidRDefault="00D13548" w:rsidP="00D13548">
            <w:pPr>
              <w:jc w:val="center"/>
              <w:rPr>
                <w:lang w:val="fr-FR"/>
              </w:rPr>
            </w:pPr>
            <w:r w:rsidRPr="00AB669F">
              <w:rPr>
                <w:b/>
                <w:smallCaps/>
                <w:sz w:val="18"/>
                <w:lang w:val="fr-FR"/>
              </w:rPr>
              <w:t xml:space="preserve">Page </w:t>
            </w:r>
          </w:p>
          <w:p w:rsidR="00A01289" w:rsidRPr="00AB669F" w:rsidRDefault="00D13548" w:rsidP="00D13548">
            <w:pPr>
              <w:jc w:val="center"/>
              <w:rPr>
                <w:lang w:val="fr-FR"/>
              </w:rPr>
            </w:pPr>
            <w:r w:rsidRPr="00AB669F">
              <w:rPr>
                <w:i/>
                <w:sz w:val="16"/>
                <w:lang w:val="fr-FR"/>
              </w:rPr>
              <w:t>(dans le fichier joint)</w:t>
            </w:r>
          </w:p>
        </w:tc>
        <w:tc>
          <w:tcPr>
            <w:tcW w:w="1104" w:type="dxa"/>
            <w:tcBorders>
              <w:top w:val="single" w:sz="4" w:space="0" w:color="auto"/>
              <w:left w:val="single" w:sz="4" w:space="0" w:color="auto"/>
              <w:bottom w:val="single" w:sz="4" w:space="0" w:color="auto"/>
              <w:right w:val="single" w:sz="4" w:space="0" w:color="auto"/>
            </w:tcBorders>
            <w:shd w:val="clear" w:color="auto" w:fill="C2D69B"/>
            <w:vAlign w:val="center"/>
          </w:tcPr>
          <w:p w:rsidR="00A01289" w:rsidRPr="00AB669F" w:rsidRDefault="00EF5B96" w:rsidP="00EF5B96">
            <w:pPr>
              <w:jc w:val="center"/>
              <w:rPr>
                <w:lang w:val="fr-FR"/>
              </w:rPr>
            </w:pPr>
            <w:r w:rsidRPr="00AB669F">
              <w:rPr>
                <w:b/>
                <w:smallCaps/>
                <w:sz w:val="16"/>
                <w:lang w:val="fr-FR"/>
              </w:rPr>
              <w:t>Langue</w:t>
            </w:r>
          </w:p>
        </w:tc>
        <w:tc>
          <w:tcPr>
            <w:tcW w:w="1477" w:type="dxa"/>
            <w:tcBorders>
              <w:top w:val="single" w:sz="4" w:space="0" w:color="auto"/>
              <w:left w:val="single" w:sz="4" w:space="0" w:color="auto"/>
              <w:bottom w:val="single" w:sz="4" w:space="0" w:color="auto"/>
              <w:right w:val="single" w:sz="4" w:space="0" w:color="auto"/>
            </w:tcBorders>
            <w:shd w:val="clear" w:color="auto" w:fill="C2D69B"/>
            <w:vAlign w:val="center"/>
          </w:tcPr>
          <w:p w:rsidR="00A01289" w:rsidRPr="00AB669F" w:rsidRDefault="00EF5B96" w:rsidP="00EF5B96">
            <w:pPr>
              <w:jc w:val="center"/>
              <w:rPr>
                <w:lang w:val="fr-FR"/>
              </w:rPr>
            </w:pPr>
            <w:r w:rsidRPr="00AB669F">
              <w:rPr>
                <w:b/>
                <w:smallCaps/>
                <w:sz w:val="18"/>
                <w:lang w:val="fr-FR"/>
              </w:rPr>
              <w:t xml:space="preserve">Montants mentionnés dans les lettres </w:t>
            </w:r>
          </w:p>
        </w:tc>
        <w:tc>
          <w:tcPr>
            <w:tcW w:w="2076" w:type="dxa"/>
            <w:tcBorders>
              <w:top w:val="single" w:sz="4" w:space="0" w:color="auto"/>
              <w:left w:val="single" w:sz="4" w:space="0" w:color="auto"/>
              <w:bottom w:val="single" w:sz="4" w:space="0" w:color="auto"/>
              <w:right w:val="single" w:sz="4" w:space="0" w:color="auto"/>
            </w:tcBorders>
            <w:shd w:val="clear" w:color="auto" w:fill="C2D69B"/>
            <w:vAlign w:val="center"/>
          </w:tcPr>
          <w:p w:rsidR="00A01289" w:rsidRPr="00AB669F" w:rsidRDefault="00EF5B96" w:rsidP="00EF5B96">
            <w:pPr>
              <w:jc w:val="center"/>
              <w:rPr>
                <w:lang w:val="fr-FR"/>
              </w:rPr>
            </w:pPr>
            <w:r w:rsidRPr="00AB669F">
              <w:rPr>
                <w:b/>
                <w:smallCaps/>
                <w:sz w:val="18"/>
                <w:lang w:val="fr-FR"/>
              </w:rPr>
              <w:t>Montants pris en compte dans le cofinancement du projet (en USD)</w:t>
            </w:r>
          </w:p>
        </w:tc>
      </w:tr>
      <w:tr w:rsidR="007D4EBD" w:rsidRPr="00AB669F">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EF5B96" w:rsidP="00EF5B96">
            <w:pPr>
              <w:rPr>
                <w:lang w:val="fr-FR"/>
              </w:rPr>
            </w:pPr>
            <w:r w:rsidRPr="00AB669F">
              <w:rPr>
                <w:sz w:val="20"/>
                <w:lang w:val="fr-FR"/>
              </w:rPr>
              <w:t>FAO – Organisation des Nations Unies pour l</w:t>
            </w:r>
            <w:r w:rsidR="004854B9" w:rsidRPr="00AB669F">
              <w:rPr>
                <w:sz w:val="20"/>
                <w:lang w:val="fr-FR"/>
              </w:rPr>
              <w:t>’</w:t>
            </w:r>
            <w:r w:rsidRPr="00AB669F">
              <w:rPr>
                <w:sz w:val="20"/>
                <w:lang w:val="fr-FR"/>
              </w:rPr>
              <w:t>alimentation et l</w:t>
            </w:r>
            <w:r w:rsidR="004854B9" w:rsidRPr="00AB669F">
              <w:rPr>
                <w:sz w:val="20"/>
                <w:lang w:val="fr-FR"/>
              </w:rPr>
              <w:t>’</w:t>
            </w:r>
            <w:r w:rsidRPr="00AB669F">
              <w:rPr>
                <w:sz w:val="20"/>
                <w:lang w:val="fr-FR"/>
              </w:rPr>
              <w:t>agriculture au Niger</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EBD" w:rsidRPr="00AB669F" w:rsidRDefault="00EF5B96" w:rsidP="00EF5B96">
            <w:pPr>
              <w:jc w:val="center"/>
              <w:rPr>
                <w:lang w:val="fr-FR"/>
              </w:rPr>
            </w:pPr>
            <w:r w:rsidRPr="00AB669F">
              <w:rPr>
                <w:sz w:val="20"/>
                <w:lang w:val="fr-FR"/>
              </w:rPr>
              <w:t>06.11.09</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EBD" w:rsidRPr="00AB669F" w:rsidRDefault="007D4EBD" w:rsidP="00A01289">
            <w:pPr>
              <w:jc w:val="center"/>
              <w:rPr>
                <w:sz w:val="20"/>
                <w:szCs w:val="20"/>
                <w:lang w:val="fr-FR"/>
              </w:rPr>
            </w:pPr>
            <w:r w:rsidRPr="00AB669F">
              <w:rPr>
                <w:sz w:val="20"/>
                <w:szCs w:val="20"/>
                <w:lang w:val="fr-FR"/>
              </w:rPr>
              <w:t>2</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EF5B96" w:rsidP="00EF5B96">
            <w:pPr>
              <w:jc w:val="center"/>
              <w:rPr>
                <w:lang w:val="fr-FR"/>
              </w:rPr>
            </w:pPr>
            <w:r w:rsidRPr="00AB669F">
              <w:rPr>
                <w:sz w:val="20"/>
                <w:lang w:val="fr-FR"/>
              </w:rPr>
              <w:t>Anglais</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EF5B96" w:rsidP="00EF5B96">
            <w:pPr>
              <w:jc w:val="center"/>
              <w:rPr>
                <w:lang w:val="fr-FR"/>
              </w:rPr>
            </w:pPr>
            <w:r w:rsidRPr="00AB669F">
              <w:rPr>
                <w:sz w:val="20"/>
                <w:lang w:val="fr-FR"/>
              </w:rPr>
              <w:t>2.187.500 USD</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7D4EBD" w:rsidP="00A01289">
            <w:pPr>
              <w:jc w:val="center"/>
              <w:rPr>
                <w:sz w:val="20"/>
                <w:szCs w:val="20"/>
                <w:lang w:val="fr-FR"/>
              </w:rPr>
            </w:pPr>
            <w:r w:rsidRPr="00AB669F">
              <w:rPr>
                <w:sz w:val="20"/>
                <w:szCs w:val="20"/>
                <w:lang w:val="fr-FR"/>
              </w:rPr>
              <w:t>2</w:t>
            </w:r>
            <w:r w:rsidR="00EF5B96" w:rsidRPr="00AB669F">
              <w:rPr>
                <w:sz w:val="20"/>
                <w:szCs w:val="20"/>
                <w:lang w:val="fr-FR"/>
              </w:rPr>
              <w:t>.</w:t>
            </w:r>
            <w:r w:rsidRPr="00AB669F">
              <w:rPr>
                <w:sz w:val="20"/>
                <w:szCs w:val="20"/>
                <w:lang w:val="fr-FR"/>
              </w:rPr>
              <w:t>187</w:t>
            </w:r>
            <w:r w:rsidR="00EF5B96" w:rsidRPr="00AB669F">
              <w:rPr>
                <w:sz w:val="20"/>
                <w:szCs w:val="20"/>
                <w:lang w:val="fr-FR"/>
              </w:rPr>
              <w:t>.</w:t>
            </w:r>
            <w:r w:rsidRPr="00AB669F">
              <w:rPr>
                <w:sz w:val="20"/>
                <w:szCs w:val="20"/>
                <w:lang w:val="fr-FR"/>
              </w:rPr>
              <w:t>500</w:t>
            </w:r>
            <w:r w:rsidR="00EF5B96" w:rsidRPr="00AB669F">
              <w:rPr>
                <w:sz w:val="20"/>
                <w:szCs w:val="20"/>
                <w:lang w:val="fr-FR"/>
              </w:rPr>
              <w:t xml:space="preserve"> USD</w:t>
            </w:r>
          </w:p>
        </w:tc>
      </w:tr>
      <w:tr w:rsidR="007D4EBD" w:rsidRPr="00AB669F">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EF5B96" w:rsidP="00EF5B96">
            <w:pPr>
              <w:rPr>
                <w:lang w:val="fr-FR"/>
              </w:rPr>
            </w:pPr>
            <w:r w:rsidRPr="00AB669F">
              <w:rPr>
                <w:sz w:val="20"/>
                <w:lang w:val="fr-FR"/>
              </w:rPr>
              <w:t>ONG - Arbeiter-Samanter-Bund</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EBD" w:rsidRPr="00AB669F" w:rsidRDefault="00EF5B96" w:rsidP="00EF5B96">
            <w:pPr>
              <w:jc w:val="center"/>
              <w:rPr>
                <w:lang w:val="fr-FR"/>
              </w:rPr>
            </w:pPr>
            <w:r w:rsidRPr="00AB669F">
              <w:rPr>
                <w:sz w:val="20"/>
                <w:lang w:val="fr-FR"/>
              </w:rPr>
              <w:t>10.11.09</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EBD" w:rsidRPr="00AB669F" w:rsidRDefault="007D4EBD" w:rsidP="00A01289">
            <w:pPr>
              <w:jc w:val="center"/>
              <w:rPr>
                <w:sz w:val="20"/>
                <w:szCs w:val="20"/>
                <w:lang w:val="fr-FR"/>
              </w:rPr>
            </w:pPr>
            <w:r w:rsidRPr="00AB669F">
              <w:rPr>
                <w:sz w:val="20"/>
                <w:szCs w:val="20"/>
                <w:lang w:val="fr-FR"/>
              </w:rPr>
              <w:t>3</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EF5B96" w:rsidP="00EF5B96">
            <w:pPr>
              <w:jc w:val="center"/>
              <w:rPr>
                <w:lang w:val="fr-FR"/>
              </w:rPr>
            </w:pPr>
            <w:r w:rsidRPr="00AB669F">
              <w:rPr>
                <w:sz w:val="20"/>
                <w:lang w:val="fr-FR"/>
              </w:rPr>
              <w:t>Anglais</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EF5B96" w:rsidP="00EF5B96">
            <w:pPr>
              <w:jc w:val="center"/>
              <w:rPr>
                <w:lang w:val="fr-FR"/>
              </w:rPr>
            </w:pPr>
            <w:r w:rsidRPr="00AB669F">
              <w:rPr>
                <w:sz w:val="20"/>
                <w:lang w:val="fr-FR"/>
              </w:rPr>
              <w:t>2.000.000 USD</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7D4EBD" w:rsidP="00A01289">
            <w:pPr>
              <w:jc w:val="center"/>
              <w:rPr>
                <w:sz w:val="20"/>
                <w:szCs w:val="20"/>
                <w:lang w:val="fr-FR"/>
              </w:rPr>
            </w:pPr>
            <w:r w:rsidRPr="00AB669F">
              <w:rPr>
                <w:sz w:val="20"/>
                <w:szCs w:val="20"/>
                <w:lang w:val="fr-FR"/>
              </w:rPr>
              <w:t>2</w:t>
            </w:r>
            <w:r w:rsidR="00EF5B96" w:rsidRPr="00AB669F">
              <w:rPr>
                <w:sz w:val="20"/>
                <w:szCs w:val="20"/>
                <w:lang w:val="fr-FR"/>
              </w:rPr>
              <w:t>.</w:t>
            </w:r>
            <w:r w:rsidRPr="00AB669F">
              <w:rPr>
                <w:sz w:val="20"/>
                <w:szCs w:val="20"/>
                <w:lang w:val="fr-FR"/>
              </w:rPr>
              <w:t>000</w:t>
            </w:r>
            <w:r w:rsidR="00EF5B96" w:rsidRPr="00AB669F">
              <w:rPr>
                <w:sz w:val="20"/>
                <w:szCs w:val="20"/>
                <w:lang w:val="fr-FR"/>
              </w:rPr>
              <w:t>.</w:t>
            </w:r>
            <w:r w:rsidRPr="00AB669F">
              <w:rPr>
                <w:sz w:val="20"/>
                <w:szCs w:val="20"/>
                <w:lang w:val="fr-FR"/>
              </w:rPr>
              <w:t>000</w:t>
            </w:r>
            <w:r w:rsidR="00EF5B96" w:rsidRPr="00AB669F">
              <w:rPr>
                <w:sz w:val="20"/>
                <w:szCs w:val="20"/>
                <w:lang w:val="fr-FR"/>
              </w:rPr>
              <w:t xml:space="preserve"> USD</w:t>
            </w:r>
          </w:p>
        </w:tc>
      </w:tr>
      <w:tr w:rsidR="00D004D5" w:rsidRPr="00AB669F">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D004D5" w:rsidRPr="00AB669F" w:rsidRDefault="00EF5B96" w:rsidP="00EF5B96">
            <w:pPr>
              <w:rPr>
                <w:lang w:val="fr-FR"/>
              </w:rPr>
            </w:pPr>
            <w:r w:rsidRPr="00AB669F">
              <w:rPr>
                <w:sz w:val="20"/>
                <w:lang w:val="fr-FR"/>
              </w:rPr>
              <w:t>Projet antilopes sahélo-sahariennes</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D5" w:rsidRPr="00AB669F" w:rsidRDefault="00EF5B96" w:rsidP="00EF5B96">
            <w:pPr>
              <w:jc w:val="center"/>
              <w:rPr>
                <w:lang w:val="fr-FR"/>
              </w:rPr>
            </w:pPr>
            <w:r w:rsidRPr="00AB669F">
              <w:rPr>
                <w:sz w:val="20"/>
                <w:lang w:val="fr-FR"/>
              </w:rPr>
              <w:t>11.11.09</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4D5" w:rsidRPr="00AB669F" w:rsidRDefault="00D004D5" w:rsidP="00A01289">
            <w:pPr>
              <w:jc w:val="center"/>
              <w:rPr>
                <w:sz w:val="20"/>
                <w:szCs w:val="20"/>
                <w:lang w:val="fr-FR"/>
              </w:rPr>
            </w:pPr>
            <w:r w:rsidRPr="00AB669F">
              <w:rPr>
                <w:sz w:val="20"/>
                <w:szCs w:val="20"/>
                <w:lang w:val="fr-FR"/>
              </w:rPr>
              <w:t>4</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D004D5" w:rsidRPr="00AB669F" w:rsidRDefault="00EF5B96" w:rsidP="00EF5B96">
            <w:pPr>
              <w:jc w:val="center"/>
              <w:rPr>
                <w:lang w:val="fr-FR"/>
              </w:rPr>
            </w:pPr>
            <w:r w:rsidRPr="00AB669F">
              <w:rPr>
                <w:sz w:val="20"/>
                <w:lang w:val="fr-FR"/>
              </w:rPr>
              <w:t>Anglais</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rsidR="00D004D5" w:rsidRPr="00AB669F" w:rsidRDefault="00EF5B96" w:rsidP="00EF5B96">
            <w:pPr>
              <w:jc w:val="center"/>
              <w:rPr>
                <w:lang w:val="fr-FR"/>
              </w:rPr>
            </w:pPr>
            <w:r w:rsidRPr="00AB669F">
              <w:rPr>
                <w:sz w:val="20"/>
                <w:lang w:val="fr-FR"/>
              </w:rPr>
              <w:t>1.462.800 EUR</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D004D5" w:rsidRPr="00AB669F" w:rsidRDefault="00D004D5" w:rsidP="00A01289">
            <w:pPr>
              <w:jc w:val="center"/>
              <w:rPr>
                <w:sz w:val="20"/>
                <w:szCs w:val="20"/>
                <w:lang w:val="fr-FR"/>
              </w:rPr>
            </w:pPr>
            <w:r w:rsidRPr="00AB669F">
              <w:rPr>
                <w:sz w:val="20"/>
                <w:szCs w:val="20"/>
                <w:lang w:val="fr-FR"/>
              </w:rPr>
              <w:t>2</w:t>
            </w:r>
            <w:r w:rsidR="00EF5B96" w:rsidRPr="00AB669F">
              <w:rPr>
                <w:sz w:val="20"/>
                <w:szCs w:val="20"/>
                <w:lang w:val="fr-FR"/>
              </w:rPr>
              <w:t>.</w:t>
            </w:r>
            <w:r w:rsidRPr="00AB669F">
              <w:rPr>
                <w:sz w:val="20"/>
                <w:szCs w:val="20"/>
                <w:lang w:val="fr-FR"/>
              </w:rPr>
              <w:t>135</w:t>
            </w:r>
            <w:r w:rsidR="00EF5B96" w:rsidRPr="00AB669F">
              <w:rPr>
                <w:sz w:val="20"/>
                <w:szCs w:val="20"/>
                <w:lang w:val="fr-FR"/>
              </w:rPr>
              <w:t>.</w:t>
            </w:r>
            <w:r w:rsidRPr="00AB669F">
              <w:rPr>
                <w:sz w:val="20"/>
                <w:szCs w:val="20"/>
                <w:lang w:val="fr-FR"/>
              </w:rPr>
              <w:t>688</w:t>
            </w:r>
            <w:r w:rsidR="00EF5B96" w:rsidRPr="00AB669F">
              <w:rPr>
                <w:sz w:val="20"/>
                <w:szCs w:val="20"/>
                <w:lang w:val="fr-FR"/>
              </w:rPr>
              <w:t xml:space="preserve"> USD</w:t>
            </w:r>
          </w:p>
        </w:tc>
      </w:tr>
      <w:tr w:rsidR="007D4EBD" w:rsidRPr="00AB669F">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EF5B96" w:rsidP="00EF5B96">
            <w:pPr>
              <w:rPr>
                <w:lang w:val="fr-FR"/>
              </w:rPr>
            </w:pPr>
            <w:r w:rsidRPr="00AB669F">
              <w:rPr>
                <w:sz w:val="20"/>
                <w:lang w:val="fr-FR"/>
              </w:rPr>
              <w:t>Initiative MELCD HIPIC (ou PPTE Pays pauvres très endettés) – Programme spécial du Président</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EBD" w:rsidRPr="00AB669F" w:rsidRDefault="00EF5B96" w:rsidP="00EF5B96">
            <w:pPr>
              <w:jc w:val="center"/>
              <w:rPr>
                <w:lang w:val="fr-FR"/>
              </w:rPr>
            </w:pPr>
            <w:r w:rsidRPr="00AB669F">
              <w:rPr>
                <w:sz w:val="20"/>
                <w:lang w:val="fr-FR"/>
              </w:rPr>
              <w:t>30.10.09</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EBD" w:rsidRPr="00AB669F" w:rsidRDefault="007D4EBD" w:rsidP="00A01289">
            <w:pPr>
              <w:jc w:val="center"/>
              <w:rPr>
                <w:sz w:val="20"/>
                <w:szCs w:val="20"/>
                <w:lang w:val="fr-FR"/>
              </w:rPr>
            </w:pPr>
            <w:r w:rsidRPr="00AB669F">
              <w:rPr>
                <w:sz w:val="20"/>
                <w:szCs w:val="20"/>
                <w:lang w:val="fr-FR"/>
              </w:rPr>
              <w:t>5</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EF5B96" w:rsidP="00EF5B96">
            <w:pPr>
              <w:jc w:val="center"/>
              <w:rPr>
                <w:lang w:val="fr-FR"/>
              </w:rPr>
            </w:pPr>
            <w:r w:rsidRPr="00AB669F">
              <w:rPr>
                <w:sz w:val="20"/>
                <w:lang w:val="fr-FR"/>
              </w:rPr>
              <w:t>Anglais</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EF5B96" w:rsidP="00EF5B96">
            <w:pPr>
              <w:jc w:val="center"/>
              <w:rPr>
                <w:lang w:val="fr-FR"/>
              </w:rPr>
            </w:pPr>
            <w:r w:rsidRPr="00AB669F">
              <w:rPr>
                <w:sz w:val="20"/>
                <w:lang w:val="fr-FR"/>
              </w:rPr>
              <w:t>660.000.000 XOF</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7D4EBD" w:rsidP="00A01289">
            <w:pPr>
              <w:jc w:val="center"/>
              <w:rPr>
                <w:sz w:val="20"/>
                <w:szCs w:val="20"/>
                <w:lang w:val="fr-FR"/>
              </w:rPr>
            </w:pPr>
            <w:r w:rsidRPr="00AB669F">
              <w:rPr>
                <w:sz w:val="20"/>
                <w:szCs w:val="20"/>
                <w:lang w:val="fr-FR"/>
              </w:rPr>
              <w:t>1</w:t>
            </w:r>
            <w:r w:rsidR="00EF5B96" w:rsidRPr="00AB669F">
              <w:rPr>
                <w:sz w:val="20"/>
                <w:szCs w:val="20"/>
                <w:lang w:val="fr-FR"/>
              </w:rPr>
              <w:t>.</w:t>
            </w:r>
            <w:r w:rsidRPr="00AB669F">
              <w:rPr>
                <w:sz w:val="20"/>
                <w:szCs w:val="20"/>
                <w:lang w:val="fr-FR"/>
              </w:rPr>
              <w:t>471</w:t>
            </w:r>
            <w:r w:rsidR="00EF5B96" w:rsidRPr="00AB669F">
              <w:rPr>
                <w:sz w:val="20"/>
                <w:szCs w:val="20"/>
                <w:lang w:val="fr-FR"/>
              </w:rPr>
              <w:t>.</w:t>
            </w:r>
            <w:r w:rsidRPr="00AB669F">
              <w:rPr>
                <w:sz w:val="20"/>
                <w:szCs w:val="20"/>
                <w:lang w:val="fr-FR"/>
              </w:rPr>
              <w:t>723</w:t>
            </w:r>
            <w:r w:rsidR="00EF5B96" w:rsidRPr="00AB669F">
              <w:rPr>
                <w:sz w:val="20"/>
                <w:szCs w:val="20"/>
                <w:lang w:val="fr-FR"/>
              </w:rPr>
              <w:t xml:space="preserve"> USD</w:t>
            </w:r>
          </w:p>
        </w:tc>
      </w:tr>
      <w:tr w:rsidR="007D4EBD" w:rsidRPr="00AB669F">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A8761D" w:rsidP="00EF5B96">
            <w:pPr>
              <w:rPr>
                <w:lang w:val="fr-FR"/>
              </w:rPr>
            </w:pPr>
            <w:r w:rsidRPr="00AB669F">
              <w:rPr>
                <w:sz w:val="20"/>
                <w:lang w:val="fr-FR"/>
              </w:rPr>
              <w:t>Ministère</w:t>
            </w:r>
            <w:r w:rsidR="00EF5B96" w:rsidRPr="00AB669F">
              <w:rPr>
                <w:sz w:val="20"/>
                <w:lang w:val="fr-FR"/>
              </w:rPr>
              <w:t xml:space="preserve"> du développement agricole / Programme d</w:t>
            </w:r>
            <w:r w:rsidR="004854B9" w:rsidRPr="00AB669F">
              <w:rPr>
                <w:sz w:val="20"/>
                <w:lang w:val="fr-FR"/>
              </w:rPr>
              <w:t>’</w:t>
            </w:r>
            <w:r w:rsidR="00EF5B96" w:rsidRPr="00AB669F">
              <w:rPr>
                <w:sz w:val="20"/>
                <w:lang w:val="fr-FR"/>
              </w:rPr>
              <w:t>action communautaire – Cellule de coordination nationale</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EBD" w:rsidRPr="00AB669F" w:rsidRDefault="00EF5B96" w:rsidP="00EF5B96">
            <w:pPr>
              <w:jc w:val="center"/>
              <w:rPr>
                <w:lang w:val="fr-FR"/>
              </w:rPr>
            </w:pPr>
            <w:r w:rsidRPr="00AB669F">
              <w:rPr>
                <w:sz w:val="20"/>
                <w:lang w:val="fr-FR"/>
              </w:rPr>
              <w:t>30.11.09</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EBD" w:rsidRPr="00AB669F" w:rsidRDefault="007D4EBD" w:rsidP="00A01289">
            <w:pPr>
              <w:jc w:val="center"/>
              <w:rPr>
                <w:sz w:val="20"/>
                <w:szCs w:val="20"/>
                <w:lang w:val="fr-FR"/>
              </w:rPr>
            </w:pPr>
            <w:r w:rsidRPr="00AB669F">
              <w:rPr>
                <w:sz w:val="20"/>
                <w:szCs w:val="20"/>
                <w:lang w:val="fr-FR"/>
              </w:rPr>
              <w:t>6</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EF5B96" w:rsidP="00EF5B96">
            <w:pPr>
              <w:jc w:val="center"/>
              <w:rPr>
                <w:lang w:val="fr-FR"/>
              </w:rPr>
            </w:pPr>
            <w:r w:rsidRPr="00AB669F">
              <w:rPr>
                <w:sz w:val="20"/>
                <w:lang w:val="fr-FR"/>
              </w:rPr>
              <w:t>Français*</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EF5B96" w:rsidP="00EF5B96">
            <w:pPr>
              <w:jc w:val="center"/>
              <w:rPr>
                <w:lang w:val="fr-FR"/>
              </w:rPr>
            </w:pPr>
            <w:r w:rsidRPr="00AB669F">
              <w:rPr>
                <w:sz w:val="20"/>
                <w:lang w:val="fr-FR"/>
              </w:rPr>
              <w:t>1.310.000 USD ou environ 61.687.387 XOF***</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7D4EBD" w:rsidP="00A01289">
            <w:pPr>
              <w:jc w:val="center"/>
              <w:rPr>
                <w:sz w:val="20"/>
                <w:szCs w:val="20"/>
                <w:lang w:val="fr-FR"/>
              </w:rPr>
            </w:pPr>
            <w:r w:rsidRPr="00AB669F">
              <w:rPr>
                <w:sz w:val="20"/>
                <w:szCs w:val="20"/>
                <w:lang w:val="fr-FR"/>
              </w:rPr>
              <w:t>1</w:t>
            </w:r>
            <w:r w:rsidR="00EF5B96" w:rsidRPr="00AB669F">
              <w:rPr>
                <w:sz w:val="20"/>
                <w:szCs w:val="20"/>
                <w:lang w:val="fr-FR"/>
              </w:rPr>
              <w:t>.</w:t>
            </w:r>
            <w:r w:rsidRPr="00AB669F">
              <w:rPr>
                <w:sz w:val="20"/>
                <w:szCs w:val="20"/>
                <w:lang w:val="fr-FR"/>
              </w:rPr>
              <w:t>310</w:t>
            </w:r>
            <w:r w:rsidR="00EF5B96" w:rsidRPr="00AB669F">
              <w:rPr>
                <w:sz w:val="20"/>
                <w:szCs w:val="20"/>
                <w:lang w:val="fr-FR"/>
              </w:rPr>
              <w:t>.</w:t>
            </w:r>
            <w:r w:rsidRPr="00AB669F">
              <w:rPr>
                <w:sz w:val="20"/>
                <w:szCs w:val="20"/>
                <w:lang w:val="fr-FR"/>
              </w:rPr>
              <w:t xml:space="preserve">000 </w:t>
            </w:r>
            <w:r w:rsidR="00EF5B96" w:rsidRPr="00AB669F">
              <w:rPr>
                <w:sz w:val="20"/>
                <w:szCs w:val="20"/>
                <w:lang w:val="fr-FR"/>
              </w:rPr>
              <w:t xml:space="preserve"> USD</w:t>
            </w:r>
          </w:p>
        </w:tc>
      </w:tr>
      <w:tr w:rsidR="007D4EBD" w:rsidRPr="00AB669F">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EF5B96" w:rsidP="00EF5B96">
            <w:pPr>
              <w:rPr>
                <w:lang w:val="fr-FR"/>
              </w:rPr>
            </w:pPr>
            <w:r w:rsidRPr="00AB669F">
              <w:rPr>
                <w:sz w:val="20"/>
                <w:lang w:val="fr-FR"/>
              </w:rPr>
              <w:t>PNUD Niger (ressources principales TRAC) **</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EBD" w:rsidRPr="00AB669F" w:rsidRDefault="00EF5B96" w:rsidP="00EF5B96">
            <w:pPr>
              <w:jc w:val="center"/>
              <w:rPr>
                <w:lang w:val="fr-FR"/>
              </w:rPr>
            </w:pPr>
            <w:r w:rsidRPr="00AB669F">
              <w:rPr>
                <w:sz w:val="20"/>
                <w:lang w:val="fr-FR"/>
              </w:rPr>
              <w:t>15.12.09</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EBD" w:rsidRPr="00AB669F" w:rsidRDefault="007D4EBD" w:rsidP="00A01289">
            <w:pPr>
              <w:jc w:val="center"/>
              <w:rPr>
                <w:sz w:val="20"/>
                <w:szCs w:val="20"/>
                <w:lang w:val="fr-FR"/>
              </w:rPr>
            </w:pPr>
            <w:r w:rsidRPr="00AB669F">
              <w:rPr>
                <w:sz w:val="20"/>
                <w:szCs w:val="20"/>
                <w:lang w:val="fr-FR"/>
              </w:rPr>
              <w:t>8</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EF5B96" w:rsidP="00EF5B96">
            <w:pPr>
              <w:jc w:val="center"/>
              <w:rPr>
                <w:lang w:val="fr-FR"/>
              </w:rPr>
            </w:pPr>
            <w:r w:rsidRPr="00AB669F">
              <w:rPr>
                <w:sz w:val="20"/>
                <w:lang w:val="fr-FR"/>
              </w:rPr>
              <w:t>Anglais</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EF5B96" w:rsidP="00EF5B96">
            <w:pPr>
              <w:jc w:val="center"/>
              <w:rPr>
                <w:lang w:val="fr-FR"/>
              </w:rPr>
            </w:pPr>
            <w:r w:rsidRPr="00AB669F">
              <w:rPr>
                <w:sz w:val="20"/>
                <w:lang w:val="fr-FR"/>
              </w:rPr>
              <w:t>250.000 USD</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7D4EBD" w:rsidRPr="00AB669F" w:rsidRDefault="007D4EBD" w:rsidP="00A01289">
            <w:pPr>
              <w:jc w:val="center"/>
              <w:rPr>
                <w:sz w:val="20"/>
                <w:szCs w:val="20"/>
                <w:lang w:val="fr-FR"/>
              </w:rPr>
            </w:pPr>
            <w:r w:rsidRPr="00AB669F">
              <w:rPr>
                <w:sz w:val="20"/>
                <w:szCs w:val="20"/>
                <w:lang w:val="fr-FR"/>
              </w:rPr>
              <w:t>250</w:t>
            </w:r>
            <w:r w:rsidR="00EF5B96" w:rsidRPr="00AB669F">
              <w:rPr>
                <w:sz w:val="20"/>
                <w:szCs w:val="20"/>
                <w:lang w:val="fr-FR"/>
              </w:rPr>
              <w:t>.</w:t>
            </w:r>
            <w:r w:rsidRPr="00AB669F">
              <w:rPr>
                <w:sz w:val="20"/>
                <w:szCs w:val="20"/>
                <w:lang w:val="fr-FR"/>
              </w:rPr>
              <w:t>000</w:t>
            </w:r>
            <w:r w:rsidR="00EF5B96" w:rsidRPr="00AB669F">
              <w:rPr>
                <w:sz w:val="20"/>
                <w:szCs w:val="20"/>
                <w:lang w:val="fr-FR"/>
              </w:rPr>
              <w:t xml:space="preserve"> USD</w:t>
            </w:r>
          </w:p>
        </w:tc>
      </w:tr>
      <w:tr w:rsidR="00A01289" w:rsidRPr="00AB669F">
        <w:tc>
          <w:tcPr>
            <w:tcW w:w="3147" w:type="dxa"/>
            <w:tcBorders>
              <w:top w:val="single" w:sz="4" w:space="0" w:color="auto"/>
              <w:left w:val="single" w:sz="4" w:space="0" w:color="auto"/>
              <w:bottom w:val="single" w:sz="4" w:space="0" w:color="auto"/>
              <w:right w:val="single" w:sz="4" w:space="0" w:color="auto"/>
            </w:tcBorders>
            <w:shd w:val="clear" w:color="auto" w:fill="D6E3BC"/>
            <w:vAlign w:val="center"/>
          </w:tcPr>
          <w:p w:rsidR="00A01289" w:rsidRPr="00AB669F" w:rsidRDefault="00EF5B96" w:rsidP="00EF5B96">
            <w:pPr>
              <w:rPr>
                <w:lang w:val="fr-FR"/>
              </w:rPr>
            </w:pPr>
            <w:r w:rsidRPr="00AB669F">
              <w:rPr>
                <w:b/>
                <w:sz w:val="20"/>
                <w:lang w:val="fr-FR"/>
              </w:rPr>
              <w:t>Total</w:t>
            </w:r>
          </w:p>
        </w:tc>
        <w:tc>
          <w:tcPr>
            <w:tcW w:w="1233"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A01289" w:rsidRPr="00AB669F" w:rsidRDefault="00A01289" w:rsidP="00EF5B96">
            <w:pPr>
              <w:jc w:val="center"/>
              <w:rPr>
                <w:lang w:val="fr-FR"/>
              </w:rPr>
            </w:pPr>
            <w:r w:rsidRPr="00AB669F">
              <w:rPr>
                <w:b/>
                <w:sz w:val="20"/>
                <w:szCs w:val="20"/>
                <w:lang w:val="fr-FR"/>
              </w:rPr>
              <w:t> </w:t>
            </w:r>
          </w:p>
        </w:tc>
        <w:tc>
          <w:tcPr>
            <w:tcW w:w="958"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A01289" w:rsidRPr="00AB669F" w:rsidRDefault="00A01289" w:rsidP="00EF5B96">
            <w:pPr>
              <w:jc w:val="center"/>
              <w:rPr>
                <w:lang w:val="fr-FR"/>
              </w:rPr>
            </w:pPr>
            <w:r w:rsidRPr="00AB669F">
              <w:rPr>
                <w:b/>
                <w:sz w:val="20"/>
                <w:szCs w:val="20"/>
                <w:lang w:val="fr-FR"/>
              </w:rPr>
              <w:t> </w:t>
            </w:r>
          </w:p>
        </w:tc>
        <w:tc>
          <w:tcPr>
            <w:tcW w:w="1104" w:type="dxa"/>
            <w:tcBorders>
              <w:top w:val="single" w:sz="4" w:space="0" w:color="auto"/>
              <w:left w:val="single" w:sz="4" w:space="0" w:color="auto"/>
              <w:bottom w:val="single" w:sz="4" w:space="0" w:color="auto"/>
              <w:right w:val="single" w:sz="4" w:space="0" w:color="auto"/>
            </w:tcBorders>
            <w:shd w:val="clear" w:color="auto" w:fill="D6E3BC"/>
            <w:vAlign w:val="center"/>
          </w:tcPr>
          <w:p w:rsidR="00A01289" w:rsidRPr="00AB669F" w:rsidRDefault="00A01289" w:rsidP="00EF5B96">
            <w:pPr>
              <w:jc w:val="center"/>
              <w:rPr>
                <w:lang w:val="fr-FR"/>
              </w:rPr>
            </w:pPr>
            <w:r w:rsidRPr="00AB669F">
              <w:rPr>
                <w:b/>
                <w:sz w:val="20"/>
                <w:szCs w:val="20"/>
                <w:lang w:val="fr-FR"/>
              </w:rPr>
              <w:t> </w:t>
            </w:r>
          </w:p>
        </w:tc>
        <w:tc>
          <w:tcPr>
            <w:tcW w:w="1477" w:type="dxa"/>
            <w:tcBorders>
              <w:top w:val="single" w:sz="4" w:space="0" w:color="auto"/>
              <w:left w:val="single" w:sz="4" w:space="0" w:color="auto"/>
              <w:bottom w:val="single" w:sz="4" w:space="0" w:color="auto"/>
              <w:right w:val="single" w:sz="4" w:space="0" w:color="auto"/>
            </w:tcBorders>
            <w:shd w:val="clear" w:color="auto" w:fill="D6E3BC"/>
            <w:vAlign w:val="center"/>
          </w:tcPr>
          <w:p w:rsidR="00A01289" w:rsidRPr="00AB669F" w:rsidRDefault="00A01289" w:rsidP="00EF5B96">
            <w:pPr>
              <w:jc w:val="center"/>
              <w:rPr>
                <w:lang w:val="fr-FR"/>
              </w:rPr>
            </w:pPr>
            <w:r w:rsidRPr="00AB669F">
              <w:rPr>
                <w:b/>
                <w:sz w:val="20"/>
                <w:szCs w:val="20"/>
                <w:lang w:val="fr-FR"/>
              </w:rPr>
              <w:t> </w:t>
            </w:r>
          </w:p>
        </w:tc>
        <w:tc>
          <w:tcPr>
            <w:tcW w:w="2076" w:type="dxa"/>
            <w:tcBorders>
              <w:top w:val="single" w:sz="4" w:space="0" w:color="auto"/>
              <w:left w:val="single" w:sz="4" w:space="0" w:color="auto"/>
              <w:bottom w:val="single" w:sz="4" w:space="0" w:color="auto"/>
              <w:right w:val="single" w:sz="4" w:space="0" w:color="auto"/>
            </w:tcBorders>
            <w:shd w:val="clear" w:color="auto" w:fill="D6E3BC"/>
            <w:vAlign w:val="center"/>
          </w:tcPr>
          <w:p w:rsidR="00A01289" w:rsidRPr="00AB669F" w:rsidRDefault="00A01289" w:rsidP="00A01289">
            <w:pPr>
              <w:jc w:val="center"/>
              <w:rPr>
                <w:b/>
                <w:sz w:val="20"/>
                <w:szCs w:val="20"/>
                <w:lang w:val="fr-FR"/>
              </w:rPr>
            </w:pPr>
            <w:r w:rsidRPr="00AB669F">
              <w:rPr>
                <w:b/>
                <w:sz w:val="20"/>
                <w:szCs w:val="20"/>
                <w:lang w:val="fr-FR"/>
              </w:rPr>
              <w:t>9</w:t>
            </w:r>
            <w:r w:rsidR="00EF5B96" w:rsidRPr="00AB669F">
              <w:rPr>
                <w:b/>
                <w:sz w:val="20"/>
                <w:szCs w:val="20"/>
                <w:lang w:val="fr-FR"/>
              </w:rPr>
              <w:t>.</w:t>
            </w:r>
            <w:r w:rsidRPr="00AB669F">
              <w:rPr>
                <w:b/>
                <w:sz w:val="20"/>
                <w:szCs w:val="20"/>
                <w:lang w:val="fr-FR"/>
              </w:rPr>
              <w:t>354</w:t>
            </w:r>
            <w:r w:rsidR="00EF5B96" w:rsidRPr="00AB669F">
              <w:rPr>
                <w:b/>
                <w:sz w:val="20"/>
                <w:szCs w:val="20"/>
                <w:lang w:val="fr-FR"/>
              </w:rPr>
              <w:t>.</w:t>
            </w:r>
            <w:r w:rsidRPr="00AB669F">
              <w:rPr>
                <w:b/>
                <w:sz w:val="20"/>
                <w:szCs w:val="20"/>
                <w:lang w:val="fr-FR"/>
              </w:rPr>
              <w:t>911</w:t>
            </w:r>
            <w:r w:rsidR="00EF5B96" w:rsidRPr="00AB669F">
              <w:rPr>
                <w:b/>
                <w:sz w:val="20"/>
                <w:szCs w:val="20"/>
                <w:lang w:val="fr-FR"/>
              </w:rPr>
              <w:t xml:space="preserve"> </w:t>
            </w:r>
            <w:r w:rsidR="00EF5B96" w:rsidRPr="00AB669F">
              <w:rPr>
                <w:sz w:val="20"/>
                <w:szCs w:val="20"/>
                <w:lang w:val="fr-FR"/>
              </w:rPr>
              <w:t>USD</w:t>
            </w:r>
          </w:p>
        </w:tc>
      </w:tr>
    </w:tbl>
    <w:p w:rsidR="00593666" w:rsidRPr="00AB669F" w:rsidRDefault="00593666" w:rsidP="00593666">
      <w:pPr>
        <w:ind w:left="-142"/>
        <w:rPr>
          <w:sz w:val="20"/>
          <w:lang w:val="fr-FR"/>
        </w:rPr>
      </w:pPr>
      <w:r w:rsidRPr="00AB669F">
        <w:rPr>
          <w:sz w:val="20"/>
          <w:u w:val="single"/>
          <w:lang w:val="fr-FR"/>
        </w:rPr>
        <w:t>Remarques</w:t>
      </w:r>
      <w:r w:rsidRPr="00AB669F">
        <w:rPr>
          <w:sz w:val="20"/>
          <w:lang w:val="fr-FR"/>
        </w:rPr>
        <w:t> :</w:t>
      </w:r>
    </w:p>
    <w:p w:rsidR="00593666" w:rsidRPr="00AB669F" w:rsidRDefault="00593666" w:rsidP="00593666">
      <w:pPr>
        <w:ind w:left="-142"/>
        <w:rPr>
          <w:sz w:val="20"/>
          <w:lang w:val="fr-FR"/>
        </w:rPr>
      </w:pPr>
      <w:r w:rsidRPr="00AB669F">
        <w:rPr>
          <w:sz w:val="20"/>
          <w:lang w:val="fr-FR"/>
        </w:rPr>
        <w:t>* Les lettres qui ne sont pas en anglais sont accompagnées de leur traduction.</w:t>
      </w:r>
    </w:p>
    <w:p w:rsidR="00593666" w:rsidRPr="00AB669F" w:rsidRDefault="00593666" w:rsidP="00593666">
      <w:pPr>
        <w:ind w:left="-142"/>
        <w:rPr>
          <w:sz w:val="20"/>
          <w:lang w:val="fr-FR"/>
        </w:rPr>
      </w:pPr>
      <w:r w:rsidRPr="00AB669F">
        <w:rPr>
          <w:sz w:val="20"/>
          <w:lang w:val="fr-FR"/>
        </w:rPr>
        <w:t>**Il s</w:t>
      </w:r>
      <w:r w:rsidR="004854B9" w:rsidRPr="00AB669F">
        <w:rPr>
          <w:sz w:val="20"/>
          <w:lang w:val="fr-FR"/>
        </w:rPr>
        <w:t>’</w:t>
      </w:r>
      <w:r w:rsidRPr="00AB669F">
        <w:rPr>
          <w:sz w:val="20"/>
          <w:lang w:val="fr-FR"/>
        </w:rPr>
        <w:t>agit d</w:t>
      </w:r>
      <w:r w:rsidR="004854B9" w:rsidRPr="00AB669F">
        <w:rPr>
          <w:sz w:val="20"/>
          <w:lang w:val="fr-FR"/>
        </w:rPr>
        <w:t>’</w:t>
      </w:r>
      <w:r w:rsidRPr="00AB669F">
        <w:rPr>
          <w:sz w:val="20"/>
          <w:lang w:val="fr-FR"/>
        </w:rPr>
        <w:t>une contribution directe en espèces qui sera gérée par le PNUD en connexion avec le projet dans la même allocation budgétaire.</w:t>
      </w:r>
    </w:p>
    <w:p w:rsidR="00593666" w:rsidRPr="00AB669F" w:rsidRDefault="00593666" w:rsidP="00593666">
      <w:pPr>
        <w:ind w:left="-142"/>
        <w:rPr>
          <w:sz w:val="20"/>
          <w:lang w:val="fr-FR"/>
        </w:rPr>
      </w:pPr>
      <w:r w:rsidRPr="00AB669F">
        <w:rPr>
          <w:sz w:val="20"/>
          <w:lang w:val="fr-FR"/>
        </w:rPr>
        <w:t>*** Les montants mentionnés au titre du cofinancement ne proviennent pas du FEM.</w:t>
      </w:r>
    </w:p>
    <w:p w:rsidR="00DB7AB9" w:rsidRPr="00AB669F" w:rsidRDefault="00DB7AB9" w:rsidP="00DB7AB9">
      <w:pPr>
        <w:rPr>
          <w:lang w:val="fr-FR"/>
        </w:rPr>
      </w:pPr>
    </w:p>
    <w:p w:rsidR="00593666" w:rsidRPr="00AB669F" w:rsidRDefault="00593666" w:rsidP="00593666">
      <w:pPr>
        <w:rPr>
          <w:i/>
          <w:lang w:val="fr-FR"/>
        </w:rPr>
      </w:pPr>
      <w:r w:rsidRPr="00AB669F">
        <w:rPr>
          <w:i/>
          <w:lang w:val="fr-FR"/>
        </w:rPr>
        <w:t>[Les lettres sont fournies séparément]</w:t>
      </w:r>
    </w:p>
    <w:p w:rsidR="00DB7AB9" w:rsidRPr="00AB669F" w:rsidRDefault="00DB7AB9" w:rsidP="00DB7AB9">
      <w:pPr>
        <w:rPr>
          <w:lang w:val="fr-FR"/>
        </w:rPr>
      </w:pPr>
    </w:p>
    <w:p w:rsidR="00593666" w:rsidRPr="00C2605A" w:rsidRDefault="00593666" w:rsidP="00593666">
      <w:pPr>
        <w:pStyle w:val="Heading3"/>
        <w:rPr>
          <w:iCs w:val="0"/>
          <w:lang w:val="fr-FR"/>
        </w:rPr>
      </w:pPr>
      <w:bookmarkStart w:id="127" w:name="_Toc295234912"/>
      <w:bookmarkStart w:id="128" w:name="_Toc279133747"/>
      <w:r w:rsidRPr="00C2605A">
        <w:rPr>
          <w:iCs w:val="0"/>
          <w:lang w:val="fr-FR"/>
        </w:rPr>
        <w:t xml:space="preserve">Lettre reçue de </w:t>
      </w:r>
      <w:smartTag w:uri="urn:schemas-microsoft-com:office:smarttags" w:element="PersonName">
        <w:smartTagPr>
          <w:attr w:name="ProductID" w:val="LA DGEF LE"/>
        </w:smartTagPr>
        <w:r w:rsidRPr="00C2605A">
          <w:rPr>
            <w:iCs w:val="0"/>
            <w:lang w:val="fr-FR"/>
          </w:rPr>
          <w:t>la DGEF le</w:t>
        </w:r>
      </w:smartTag>
      <w:r w:rsidRPr="00C2605A">
        <w:rPr>
          <w:iCs w:val="0"/>
          <w:lang w:val="fr-FR"/>
        </w:rPr>
        <w:t xml:space="preserve"> 26 novembre 2010 –Sur </w:t>
      </w:r>
      <w:smartTag w:uri="urn:schemas-microsoft-com:office:smarttags" w:element="PersonName">
        <w:smartTagPr>
          <w:attr w:name="ProductID" w:val="LA COLLABORATION AVEC LE"/>
        </w:smartTagPr>
        <w:r w:rsidRPr="00C2605A">
          <w:rPr>
            <w:iCs w:val="0"/>
            <w:lang w:val="fr-FR"/>
          </w:rPr>
          <w:t>la collaboration avec le</w:t>
        </w:r>
      </w:smartTag>
      <w:r w:rsidRPr="00C2605A">
        <w:rPr>
          <w:iCs w:val="0"/>
          <w:lang w:val="fr-FR"/>
        </w:rPr>
        <w:t xml:space="preserve"> SCF</w:t>
      </w:r>
      <w:bookmarkEnd w:id="127"/>
    </w:p>
    <w:bookmarkEnd w:id="128"/>
    <w:p w:rsidR="00DB7AB9" w:rsidRPr="00AB669F" w:rsidRDefault="00DB7AB9" w:rsidP="00DB7AB9">
      <w:pPr>
        <w:rPr>
          <w:lang w:val="fr-FR"/>
        </w:rPr>
      </w:pPr>
    </w:p>
    <w:p w:rsidR="00DB7AB9" w:rsidRPr="00AB669F" w:rsidRDefault="00DB7AB9" w:rsidP="00DB7AB9">
      <w:pPr>
        <w:rPr>
          <w:lang w:val="fr-FR"/>
        </w:rPr>
      </w:pPr>
    </w:p>
    <w:p w:rsidR="00593666" w:rsidRPr="00AB669F" w:rsidRDefault="00593666" w:rsidP="00593666">
      <w:pPr>
        <w:rPr>
          <w:i/>
          <w:lang w:val="fr-FR"/>
        </w:rPr>
      </w:pPr>
      <w:r w:rsidRPr="00AB669F">
        <w:rPr>
          <w:i/>
          <w:lang w:val="fr-FR"/>
        </w:rPr>
        <w:t>[La lettre est fournie séparément]</w:t>
      </w:r>
    </w:p>
    <w:p w:rsidR="00DB7AB9" w:rsidRPr="00AB669F" w:rsidRDefault="00DB7AB9" w:rsidP="00DB7AB9">
      <w:pPr>
        <w:rPr>
          <w:lang w:val="fr-FR"/>
        </w:rPr>
      </w:pPr>
    </w:p>
    <w:p w:rsidR="00DB7AB9" w:rsidRPr="00AB669F" w:rsidRDefault="00DB7AB9" w:rsidP="00DB7AB9">
      <w:pPr>
        <w:rPr>
          <w:lang w:val="fr-FR"/>
        </w:rPr>
      </w:pPr>
    </w:p>
    <w:p w:rsidR="008E3C6D" w:rsidRPr="00C2605A" w:rsidRDefault="008E3C6D" w:rsidP="008E3C6D">
      <w:pPr>
        <w:pStyle w:val="Heading3"/>
        <w:rPr>
          <w:iCs w:val="0"/>
          <w:lang w:val="fr-FR"/>
        </w:rPr>
      </w:pPr>
      <w:bookmarkStart w:id="129" w:name="_Toc295234913"/>
      <w:bookmarkStart w:id="130" w:name="_Toc278893787"/>
      <w:bookmarkStart w:id="131" w:name="_Toc279133748"/>
      <w:r w:rsidRPr="00C2605A">
        <w:rPr>
          <w:iCs w:val="0"/>
          <w:lang w:val="fr-FR"/>
        </w:rPr>
        <w:t>Grandes lignes des TdR de l</w:t>
      </w:r>
      <w:r w:rsidR="004854B9" w:rsidRPr="00C2605A">
        <w:rPr>
          <w:iCs w:val="0"/>
          <w:lang w:val="fr-FR"/>
        </w:rPr>
        <w:t>’</w:t>
      </w:r>
      <w:r w:rsidRPr="00C2605A">
        <w:rPr>
          <w:iCs w:val="0"/>
          <w:lang w:val="fr-FR"/>
        </w:rPr>
        <w:t>assistance technique fournie par le Sahara Conservation Fund / Projet Antilopes sahélo-sahariennes</w:t>
      </w:r>
      <w:bookmarkEnd w:id="129"/>
    </w:p>
    <w:bookmarkEnd w:id="130"/>
    <w:bookmarkEnd w:id="131"/>
    <w:p w:rsidR="00DB7AB9" w:rsidRPr="00AB669F" w:rsidRDefault="00DB7AB9" w:rsidP="00DB7AB9">
      <w:pPr>
        <w:rPr>
          <w:lang w:val="fr-FR"/>
        </w:rPr>
      </w:pPr>
    </w:p>
    <w:p w:rsidR="008E3C6D" w:rsidRPr="00AB669F" w:rsidRDefault="008E3C6D" w:rsidP="008E3C6D">
      <w:pPr>
        <w:rPr>
          <w:lang w:val="fr-FR"/>
        </w:rPr>
      </w:pPr>
      <w:r w:rsidRPr="00AB669F">
        <w:rPr>
          <w:lang w:val="fr-FR"/>
        </w:rPr>
        <w:t>Les présents TdR devront être détaillés au moment du lancement du projet.</w:t>
      </w:r>
    </w:p>
    <w:p w:rsidR="00DB7AB9" w:rsidRPr="00AB669F" w:rsidRDefault="00DB7AB9" w:rsidP="00DB7AB9">
      <w:pPr>
        <w:rPr>
          <w:lang w:val="fr-FR"/>
        </w:rPr>
      </w:pPr>
    </w:p>
    <w:p w:rsidR="009D64C6" w:rsidRPr="00AB669F" w:rsidRDefault="009D64C6" w:rsidP="009D64C6">
      <w:pPr>
        <w:jc w:val="both"/>
        <w:rPr>
          <w:lang w:val="fr-FR"/>
        </w:rPr>
      </w:pPr>
      <w:r w:rsidRPr="00AB669F">
        <w:rPr>
          <w:b/>
          <w:lang w:val="fr-FR"/>
        </w:rPr>
        <w:lastRenderedPageBreak/>
        <w:t xml:space="preserve">Premièrement, </w:t>
      </w:r>
      <w:r w:rsidRPr="00AB669F">
        <w:rPr>
          <w:lang w:val="fr-FR"/>
        </w:rPr>
        <w:t xml:space="preserve">en ce qui concerne les réalisations de la Composante 2 du projet (AP opérationnelles sur le terrain) et de la Composante 3 (gestion des pâturages dans le Corridor de faune dans le nord du Niger)  – à savoir les réalisations 2.1, 2.4, 2.5, 3.1 et 3.5 (listées ci-dessous) du projet du PNUD/FEM intitulé </w:t>
      </w:r>
      <w:r w:rsidRPr="00AB669F">
        <w:rPr>
          <w:i/>
          <w:lang w:val="fr-FR"/>
        </w:rPr>
        <w:t>Intégration de la gestion durable des corridors de faune dans le système d</w:t>
      </w:r>
      <w:r w:rsidR="004854B9" w:rsidRPr="00AB669F">
        <w:rPr>
          <w:i/>
          <w:lang w:val="fr-FR"/>
        </w:rPr>
        <w:t>’</w:t>
      </w:r>
      <w:r w:rsidRPr="00AB669F">
        <w:rPr>
          <w:i/>
          <w:lang w:val="fr-FR"/>
        </w:rPr>
        <w:t xml:space="preserve">aires protégées du Niger </w:t>
      </w:r>
      <w:r w:rsidRPr="00AB669F">
        <w:rPr>
          <w:lang w:val="fr-FR"/>
        </w:rPr>
        <w:t>(abrégé en « 3943 Corridors de faune du NIGER »), et conformément aux règles du PNUD en matière de partenariats avec des ONG pour la mise en oeuvre de projets, l</w:t>
      </w:r>
      <w:r w:rsidR="004854B9" w:rsidRPr="00AB669F">
        <w:rPr>
          <w:lang w:val="fr-FR"/>
        </w:rPr>
        <w:t>’</w:t>
      </w:r>
      <w:r w:rsidRPr="00AB669F">
        <w:rPr>
          <w:lang w:val="fr-FR"/>
        </w:rPr>
        <w:t>organisme gouvernemental d</w:t>
      </w:r>
      <w:r w:rsidR="004854B9" w:rsidRPr="00AB669F">
        <w:rPr>
          <w:lang w:val="fr-FR"/>
        </w:rPr>
        <w:t>’</w:t>
      </w:r>
      <w:r w:rsidRPr="00AB669F">
        <w:rPr>
          <w:lang w:val="fr-FR"/>
        </w:rPr>
        <w:t>exécution responsable du projet (agence d</w:t>
      </w:r>
      <w:r w:rsidR="004854B9" w:rsidRPr="00AB669F">
        <w:rPr>
          <w:lang w:val="fr-FR"/>
        </w:rPr>
        <w:t>’</w:t>
      </w:r>
      <w:r w:rsidRPr="00AB669F">
        <w:rPr>
          <w:lang w:val="fr-FR"/>
        </w:rPr>
        <w:t xml:space="preserve">exécution nationale) prévoit de signer un </w:t>
      </w:r>
      <w:r w:rsidRPr="00AB669F">
        <w:rPr>
          <w:b/>
          <w:lang w:val="fr-FR"/>
        </w:rPr>
        <w:t xml:space="preserve">accord de gestion </w:t>
      </w:r>
      <w:r w:rsidRPr="00AB669F">
        <w:rPr>
          <w:lang w:val="fr-FR"/>
        </w:rPr>
        <w:t>avec l</w:t>
      </w:r>
      <w:r w:rsidR="004854B9" w:rsidRPr="00AB669F">
        <w:rPr>
          <w:lang w:val="fr-FR"/>
        </w:rPr>
        <w:t>’</w:t>
      </w:r>
      <w:r w:rsidRPr="00AB669F">
        <w:rPr>
          <w:lang w:val="fr-FR"/>
        </w:rPr>
        <w:t>ONG internationale, Sahara Conservation Fund (SCF), et son projet au Niger « Antilopes sahélo-sahariennes » (cofinancé par d</w:t>
      </w:r>
      <w:r w:rsidR="004854B9" w:rsidRPr="00AB669F">
        <w:rPr>
          <w:lang w:val="fr-FR"/>
        </w:rPr>
        <w:t>’</w:t>
      </w:r>
      <w:r w:rsidRPr="00AB669F">
        <w:rPr>
          <w:lang w:val="fr-FR"/>
        </w:rPr>
        <w:t>autres partenaires) pour la mise en œuvre d</w:t>
      </w:r>
      <w:r w:rsidR="004854B9" w:rsidRPr="00AB669F">
        <w:rPr>
          <w:lang w:val="fr-FR"/>
        </w:rPr>
        <w:t>’</w:t>
      </w:r>
      <w:r w:rsidRPr="00AB669F">
        <w:rPr>
          <w:lang w:val="fr-FR"/>
        </w:rPr>
        <w:t>une série d</w:t>
      </w:r>
      <w:r w:rsidR="004854B9" w:rsidRPr="00AB669F">
        <w:rPr>
          <w:lang w:val="fr-FR"/>
        </w:rPr>
        <w:t>’</w:t>
      </w:r>
      <w:r w:rsidRPr="00AB669F">
        <w:rPr>
          <w:lang w:val="fr-FR"/>
        </w:rPr>
        <w:t>activités du projet telles qu</w:t>
      </w:r>
      <w:r w:rsidR="004854B9" w:rsidRPr="00AB669F">
        <w:rPr>
          <w:lang w:val="fr-FR"/>
        </w:rPr>
        <w:t>’</w:t>
      </w:r>
      <w:r w:rsidRPr="00AB669F">
        <w:rPr>
          <w:lang w:val="fr-FR"/>
        </w:rPr>
        <w:t>elles sont décrites dans le document du projet. Le Sahara Conservation Fund (SCF) est domicilié à Gland (Suisse) ; il est immatriculé au Niger avec des bureaux à Niamey et à Zinder. En 2005, le SCF et le gouvernement ont signé un contrat relatif aux activités du projet « Antilopes sahélo-sahariennes » et comportant une lettre de cofinancement (datée du 11/11/09) du projet 3943 Corridors de faune du Niger du PNUD/FEM pour un montant de 1.462.800 EUR (équivalent à 2.135.688 au moment de la première présentation au FEM).</w:t>
      </w:r>
    </w:p>
    <w:p w:rsidR="00DB7AB9" w:rsidRPr="00AB669F" w:rsidRDefault="00DB7AB9" w:rsidP="00DB7AB9">
      <w:pPr>
        <w:rPr>
          <w:szCs w:val="22"/>
          <w:lang w:val="fr-FR"/>
        </w:rPr>
      </w:pPr>
    </w:p>
    <w:p w:rsidR="001101B1" w:rsidRPr="00AB669F" w:rsidRDefault="001101B1" w:rsidP="001101B1">
      <w:pPr>
        <w:jc w:val="both"/>
        <w:rPr>
          <w:lang w:val="fr-FR"/>
        </w:rPr>
      </w:pPr>
      <w:r w:rsidRPr="00AB669F">
        <w:rPr>
          <w:lang w:val="fr-FR"/>
        </w:rPr>
        <w:t xml:space="preserve">Concernant le contrat de gestion proposé, le projet 3943 Corridors de faune du Niger du PNUD/FEM a </w:t>
      </w:r>
      <w:r w:rsidR="00A8761D" w:rsidRPr="00AB669F">
        <w:rPr>
          <w:lang w:val="fr-FR"/>
        </w:rPr>
        <w:t>budgété</w:t>
      </w:r>
      <w:r w:rsidRPr="00AB669F">
        <w:rPr>
          <w:lang w:val="fr-FR"/>
        </w:rPr>
        <w:t xml:space="preserve"> des fonds pour s</w:t>
      </w:r>
      <w:r w:rsidR="004854B9" w:rsidRPr="00AB669F">
        <w:rPr>
          <w:lang w:val="fr-FR"/>
        </w:rPr>
        <w:t>’</w:t>
      </w:r>
      <w:r w:rsidRPr="00AB669F">
        <w:rPr>
          <w:lang w:val="fr-FR"/>
        </w:rPr>
        <w:t>assurer que des tâches/activités spécifiques seront effectuées, activités qui aideront à réaliser les objectifs du projet et à renforcer les capacités des organismes pour la gestion des aires protégées. L</w:t>
      </w:r>
      <w:r w:rsidR="004854B9" w:rsidRPr="00AB669F">
        <w:rPr>
          <w:lang w:val="fr-FR"/>
        </w:rPr>
        <w:t>’</w:t>
      </w:r>
      <w:r w:rsidRPr="00AB669F">
        <w:rPr>
          <w:lang w:val="fr-FR"/>
        </w:rPr>
        <w:t>évaluation de ces activités a montré qu</w:t>
      </w:r>
      <w:r w:rsidR="004854B9" w:rsidRPr="00AB669F">
        <w:rPr>
          <w:lang w:val="fr-FR"/>
        </w:rPr>
        <w:t>’</w:t>
      </w:r>
      <w:r w:rsidRPr="00AB669F">
        <w:rPr>
          <w:lang w:val="fr-FR"/>
        </w:rPr>
        <w:t>elles relèvent du domaine d</w:t>
      </w:r>
      <w:r w:rsidR="004854B9" w:rsidRPr="00AB669F">
        <w:rPr>
          <w:lang w:val="fr-FR"/>
        </w:rPr>
        <w:t>’</w:t>
      </w:r>
      <w:r w:rsidRPr="00AB669F">
        <w:rPr>
          <w:lang w:val="fr-FR"/>
        </w:rPr>
        <w:t>expertise du Sahara Conservation Fund (SCF), ainsi que le démontrent les expériences précédentes de l</w:t>
      </w:r>
      <w:r w:rsidR="004854B9" w:rsidRPr="00AB669F">
        <w:rPr>
          <w:lang w:val="fr-FR"/>
        </w:rPr>
        <w:t>’</w:t>
      </w:r>
      <w:r w:rsidRPr="00AB669F">
        <w:rPr>
          <w:lang w:val="fr-FR"/>
        </w:rPr>
        <w:t>organisation, par exemple la mise en œuvre du projet Antilopes sahélo-sahariennes. Plus particulièrement, le programme de suivi écologique du SCF, qui couvre actuellement l</w:t>
      </w:r>
      <w:r w:rsidR="004854B9" w:rsidRPr="00AB669F">
        <w:rPr>
          <w:lang w:val="fr-FR"/>
        </w:rPr>
        <w:t>’</w:t>
      </w:r>
      <w:r w:rsidRPr="00AB669F">
        <w:rPr>
          <w:lang w:val="fr-FR"/>
        </w:rPr>
        <w:t>aire protégée du Termit Tin Toumma (et d</w:t>
      </w:r>
      <w:r w:rsidR="004854B9" w:rsidRPr="00AB669F">
        <w:rPr>
          <w:lang w:val="fr-FR"/>
        </w:rPr>
        <w:t>’</w:t>
      </w:r>
      <w:r w:rsidRPr="00AB669F">
        <w:rPr>
          <w:lang w:val="fr-FR"/>
        </w:rPr>
        <w:t>autres), présente un intérêt pour les promoteurs du projet 3943 Corridors de faune du Niger. L</w:t>
      </w:r>
      <w:r w:rsidR="004854B9" w:rsidRPr="00AB669F">
        <w:rPr>
          <w:lang w:val="fr-FR"/>
        </w:rPr>
        <w:t>’</w:t>
      </w:r>
      <w:r w:rsidRPr="00AB669F">
        <w:rPr>
          <w:lang w:val="fr-FR"/>
        </w:rPr>
        <w:t>objectif est d</w:t>
      </w:r>
      <w:r w:rsidR="004854B9" w:rsidRPr="00AB669F">
        <w:rPr>
          <w:lang w:val="fr-FR"/>
        </w:rPr>
        <w:t>’</w:t>
      </w:r>
      <w:r w:rsidRPr="00AB669F">
        <w:rPr>
          <w:lang w:val="fr-FR"/>
        </w:rPr>
        <w:t xml:space="preserve">élargir ces enquêtes/inventaires en utilisant la méthodologie du méga-transect dans les autres zones </w:t>
      </w:r>
      <w:r w:rsidR="00A8761D" w:rsidRPr="00AB669F">
        <w:rPr>
          <w:lang w:val="fr-FR"/>
        </w:rPr>
        <w:t>avoisinantes</w:t>
      </w:r>
      <w:r w:rsidRPr="00AB669F">
        <w:rPr>
          <w:lang w:val="fr-FR"/>
        </w:rPr>
        <w:t xml:space="preserve"> couvertes par le projet : </w:t>
      </w:r>
      <w:r w:rsidR="00A8761D" w:rsidRPr="00AB669F">
        <w:rPr>
          <w:lang w:val="fr-FR"/>
        </w:rPr>
        <w:t>Gadabedji</w:t>
      </w:r>
      <w:r w:rsidRPr="00AB669F">
        <w:rPr>
          <w:lang w:val="fr-FR"/>
        </w:rPr>
        <w:t>, Tadrès et les zones généralement appelées « le corridor » dans le PRODOC, ou plutôt les corridors essentiels de migration de la faune dans le biome saharien du Niger. Surtout, les interventions planifiées dans les présents TdR devraient donner la priorité au renforcement des capacités nationales (organismes publics, ONG et OSC) pour effectuer des enquêtes écologiques et les utiliser comme outils de conservation</w:t>
      </w:r>
    </w:p>
    <w:p w:rsidR="00DB7AB9" w:rsidRPr="00AB669F" w:rsidRDefault="00DB7AB9" w:rsidP="00DB7AB9">
      <w:pPr>
        <w:rPr>
          <w:szCs w:val="22"/>
          <w:lang w:val="fr-FR"/>
        </w:rPr>
      </w:pPr>
    </w:p>
    <w:p w:rsidR="00886397" w:rsidRPr="00AB669F" w:rsidRDefault="00886397" w:rsidP="00886397">
      <w:pPr>
        <w:jc w:val="both"/>
        <w:rPr>
          <w:lang w:val="fr-FR"/>
        </w:rPr>
      </w:pPr>
      <w:r w:rsidRPr="00AB669F">
        <w:rPr>
          <w:b/>
          <w:lang w:val="fr-FR"/>
        </w:rPr>
        <w:t xml:space="preserve">Deuxièmement, une évaluation détaillée des capacités du SCF pour la mise en œuvre de ces activités dans le respect des normes techniques, </w:t>
      </w:r>
      <w:r w:rsidR="00A8761D" w:rsidRPr="00AB669F">
        <w:rPr>
          <w:b/>
          <w:lang w:val="fr-FR"/>
        </w:rPr>
        <w:t>opérationnelles</w:t>
      </w:r>
      <w:r w:rsidRPr="00AB669F">
        <w:rPr>
          <w:b/>
          <w:lang w:val="fr-FR"/>
        </w:rPr>
        <w:t xml:space="preserve"> et de gestion requises sera effectuée. En outre, le SCF devra faire une proposition détaillée et chiffrée en réponse à ces TdR.</w:t>
      </w:r>
      <w:r w:rsidRPr="00AB669F">
        <w:rPr>
          <w:lang w:val="fr-FR"/>
        </w:rPr>
        <w:t xml:space="preserve"> Les coûts indiqués prendront en compte non seulement le temps de travail du personnel et les consultants affectés aux projet, les ateliers planifiés, les formations et les déplacements indispensables à des prix raisonnables, mais également les frais d</w:t>
      </w:r>
      <w:r w:rsidR="004854B9" w:rsidRPr="00AB669F">
        <w:rPr>
          <w:lang w:val="fr-FR"/>
        </w:rPr>
        <w:t>’</w:t>
      </w:r>
      <w:r w:rsidRPr="00AB669F">
        <w:rPr>
          <w:lang w:val="fr-FR"/>
        </w:rPr>
        <w:t xml:space="preserve">administration (qui ne doivent pas excéder 10 % et doivent comprendre un audit). Les CV et profils du personnel et des consultants du SCF sollicités pour le </w:t>
      </w:r>
      <w:r w:rsidR="00A8761D" w:rsidRPr="00AB669F">
        <w:rPr>
          <w:lang w:val="fr-FR"/>
        </w:rPr>
        <w:t>projet</w:t>
      </w:r>
      <w:r w:rsidRPr="00AB669F">
        <w:rPr>
          <w:lang w:val="fr-FR"/>
        </w:rPr>
        <w:t xml:space="preserve"> devront être joints à la proposition, ainsi qu</w:t>
      </w:r>
      <w:r w:rsidR="004854B9" w:rsidRPr="00AB669F">
        <w:rPr>
          <w:lang w:val="fr-FR"/>
        </w:rPr>
        <w:t>’</w:t>
      </w:r>
      <w:r w:rsidRPr="00AB669F">
        <w:rPr>
          <w:lang w:val="fr-FR"/>
        </w:rPr>
        <w:t>une indication du temps qu</w:t>
      </w:r>
      <w:r w:rsidR="004854B9" w:rsidRPr="00AB669F">
        <w:rPr>
          <w:lang w:val="fr-FR"/>
        </w:rPr>
        <w:t>’</w:t>
      </w:r>
      <w:r w:rsidRPr="00AB669F">
        <w:rPr>
          <w:lang w:val="fr-FR"/>
        </w:rPr>
        <w:t xml:space="preserve">ils devront consacrer au projet. La proposition devra comprendre un plan de travail pour 2011 listant non seulement les activités financées par les fonds du FEM qui seront alloués au SCF, mais également les activités </w:t>
      </w:r>
      <w:r w:rsidR="00A8761D" w:rsidRPr="00AB669F">
        <w:rPr>
          <w:lang w:val="fr-FR"/>
        </w:rPr>
        <w:t>concomitantes</w:t>
      </w:r>
      <w:r w:rsidRPr="00AB669F">
        <w:rPr>
          <w:lang w:val="fr-FR"/>
        </w:rPr>
        <w:t xml:space="preserve"> du SCF / Projet Antilopes sahélo-sahariennes. Avant que l</w:t>
      </w:r>
      <w:r w:rsidR="004854B9" w:rsidRPr="00AB669F">
        <w:rPr>
          <w:lang w:val="fr-FR"/>
        </w:rPr>
        <w:t>’</w:t>
      </w:r>
      <w:r w:rsidRPr="00AB669F">
        <w:rPr>
          <w:lang w:val="fr-FR"/>
        </w:rPr>
        <w:t>accord de gestion soit conclu, l</w:t>
      </w:r>
      <w:r w:rsidR="004854B9" w:rsidRPr="00AB669F">
        <w:rPr>
          <w:lang w:val="fr-FR"/>
        </w:rPr>
        <w:t>’</w:t>
      </w:r>
      <w:r w:rsidRPr="00AB669F">
        <w:rPr>
          <w:lang w:val="fr-FR"/>
        </w:rPr>
        <w:t>évaluation des capacités du SCF et sa proposition devront être validées par le PNUD et le ministère de l</w:t>
      </w:r>
      <w:r w:rsidR="004854B9" w:rsidRPr="00AB669F">
        <w:rPr>
          <w:lang w:val="fr-FR"/>
        </w:rPr>
        <w:t>’</w:t>
      </w:r>
      <w:r w:rsidRPr="00AB669F">
        <w:rPr>
          <w:lang w:val="fr-FR"/>
        </w:rPr>
        <w:t>Eau, de l</w:t>
      </w:r>
      <w:r w:rsidR="004854B9" w:rsidRPr="00AB669F">
        <w:rPr>
          <w:lang w:val="fr-FR"/>
        </w:rPr>
        <w:t>’</w:t>
      </w:r>
      <w:r w:rsidRPr="00AB669F">
        <w:rPr>
          <w:lang w:val="fr-FR"/>
        </w:rPr>
        <w:t>environnement et de la lutte contre la désertification.</w:t>
      </w:r>
    </w:p>
    <w:p w:rsidR="00DB7AB9" w:rsidRPr="00AB669F" w:rsidRDefault="00DB7AB9" w:rsidP="00DB7AB9">
      <w:pPr>
        <w:rPr>
          <w:szCs w:val="22"/>
          <w:lang w:val="fr-FR"/>
        </w:rPr>
      </w:pPr>
    </w:p>
    <w:p w:rsidR="004A2422" w:rsidRPr="00AB669F" w:rsidRDefault="004A2422" w:rsidP="004A2422">
      <w:pPr>
        <w:jc w:val="both"/>
        <w:rPr>
          <w:lang w:val="fr-FR"/>
        </w:rPr>
      </w:pPr>
      <w:r w:rsidRPr="00AB669F">
        <w:rPr>
          <w:b/>
          <w:lang w:val="fr-FR"/>
        </w:rPr>
        <w:t xml:space="preserve">Troisièmement, le SCF sera invité à participer au </w:t>
      </w:r>
      <w:r w:rsidR="00F170D1" w:rsidRPr="00AB669F">
        <w:rPr>
          <w:b/>
          <w:lang w:val="fr-FR"/>
        </w:rPr>
        <w:t>comité de pilotage</w:t>
      </w:r>
      <w:r w:rsidRPr="00AB669F">
        <w:rPr>
          <w:b/>
          <w:lang w:val="fr-FR"/>
        </w:rPr>
        <w:t xml:space="preserve"> du projet</w:t>
      </w:r>
      <w:r w:rsidRPr="00AB669F">
        <w:rPr>
          <w:lang w:val="fr-FR"/>
        </w:rPr>
        <w:t>, conformément à cet accord, et devra également contribuer aux processus de planification et de génération des rapports du projet, afin de participer aux évaluations et aux événements importants tels que l</w:t>
      </w:r>
      <w:r w:rsidR="004854B9" w:rsidRPr="00AB669F">
        <w:rPr>
          <w:lang w:val="fr-FR"/>
        </w:rPr>
        <w:t>’</w:t>
      </w:r>
      <w:r w:rsidRPr="00AB669F">
        <w:rPr>
          <w:lang w:val="fr-FR"/>
        </w:rPr>
        <w:t>atelier de lancement. Cette intégration au déroulement du projet favorisera l</w:t>
      </w:r>
      <w:r w:rsidR="004854B9" w:rsidRPr="00AB669F">
        <w:rPr>
          <w:lang w:val="fr-FR"/>
        </w:rPr>
        <w:t>’</w:t>
      </w:r>
      <w:r w:rsidRPr="00AB669F">
        <w:rPr>
          <w:lang w:val="fr-FR"/>
        </w:rPr>
        <w:t>apprentissage et la compréhension mutuels entre les partenaires.</w:t>
      </w:r>
    </w:p>
    <w:p w:rsidR="00DB7AB9" w:rsidRPr="00AB669F" w:rsidRDefault="00DB7AB9" w:rsidP="00DB7AB9">
      <w:pPr>
        <w:rPr>
          <w:szCs w:val="22"/>
          <w:lang w:val="fr-FR"/>
        </w:rPr>
      </w:pPr>
    </w:p>
    <w:p w:rsidR="004A2422" w:rsidRPr="00AB669F" w:rsidRDefault="004A2422" w:rsidP="004A2422">
      <w:pPr>
        <w:jc w:val="both"/>
        <w:rPr>
          <w:lang w:val="fr-FR"/>
        </w:rPr>
      </w:pPr>
      <w:r w:rsidRPr="00AB669F">
        <w:rPr>
          <w:b/>
          <w:lang w:val="fr-FR"/>
        </w:rPr>
        <w:lastRenderedPageBreak/>
        <w:t xml:space="preserve">Quatrièmement, le SCF </w:t>
      </w:r>
      <w:r w:rsidRPr="00AB669F">
        <w:rPr>
          <w:b/>
          <w:u w:val="single"/>
          <w:lang w:val="fr-FR"/>
        </w:rPr>
        <w:t>jouera un rôle déterminant dans l</w:t>
      </w:r>
      <w:r w:rsidR="004854B9" w:rsidRPr="00AB669F">
        <w:rPr>
          <w:b/>
          <w:u w:val="single"/>
          <w:lang w:val="fr-FR"/>
        </w:rPr>
        <w:t>’</w:t>
      </w:r>
      <w:r w:rsidRPr="00AB669F">
        <w:rPr>
          <w:b/>
          <w:u w:val="single"/>
          <w:lang w:val="fr-FR"/>
        </w:rPr>
        <w:t>établissement de la situation écologique de référence dans les zones ciblées par le projet </w:t>
      </w:r>
      <w:r w:rsidRPr="00AB669F">
        <w:rPr>
          <w:lang w:val="fr-FR"/>
        </w:rPr>
        <w:t xml:space="preserve">: Termit Tin Toumma, Gadabeji, </w:t>
      </w:r>
      <w:r w:rsidR="00A8761D" w:rsidRPr="00AB669F">
        <w:rPr>
          <w:lang w:val="fr-FR"/>
        </w:rPr>
        <w:t>Tadrès</w:t>
      </w:r>
      <w:r w:rsidRPr="00AB669F">
        <w:rPr>
          <w:lang w:val="fr-FR"/>
        </w:rPr>
        <w:t xml:space="preserve"> et le « Corridor »</w:t>
      </w:r>
      <w:r w:rsidRPr="00AB669F">
        <w:rPr>
          <w:b/>
          <w:lang w:val="fr-FR"/>
        </w:rPr>
        <w:t>.</w:t>
      </w:r>
    </w:p>
    <w:p w:rsidR="00DB7AB9" w:rsidRPr="00AB669F" w:rsidRDefault="00DB7AB9" w:rsidP="00DB7AB9">
      <w:pPr>
        <w:rPr>
          <w:szCs w:val="22"/>
          <w:lang w:val="fr-FR"/>
        </w:rPr>
      </w:pPr>
    </w:p>
    <w:p w:rsidR="00104FA0" w:rsidRPr="00AB669F" w:rsidRDefault="00104FA0" w:rsidP="00104FA0">
      <w:pPr>
        <w:jc w:val="both"/>
        <w:rPr>
          <w:lang w:val="fr-FR"/>
        </w:rPr>
      </w:pPr>
      <w:r w:rsidRPr="00AB669F">
        <w:rPr>
          <w:lang w:val="fr-FR"/>
        </w:rPr>
        <w:t>Le budget du projet alloue un montant total de 200.000 USD au contrat de gestion du SCF pendant la durée de 4 ans du projet. La proposition du SCF ne devra pas dépasser ce montant. Le montant et les activités annuels précis seront fixés avec le coordinateur national du projet au moment de son lancement. Des TdR plus détaillés seront rédigés avant la finalisation du contrat de gestion.</w:t>
      </w:r>
    </w:p>
    <w:p w:rsidR="00DB7AB9" w:rsidRPr="00AB669F" w:rsidRDefault="00DB7AB9" w:rsidP="00DB7AB9">
      <w:pPr>
        <w:rPr>
          <w:lang w:val="fr-FR"/>
        </w:rPr>
      </w:pPr>
    </w:p>
    <w:p w:rsidR="00DB7AB9" w:rsidRPr="00AB669F" w:rsidRDefault="00DB7AB9" w:rsidP="00DB7AB9">
      <w:pPr>
        <w:rPr>
          <w:lang w:val="fr-F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0"/>
        <w:gridCol w:w="6310"/>
      </w:tblGrid>
      <w:tr w:rsidR="00DB7AB9" w:rsidRPr="00297A99" w:rsidTr="00C840F0">
        <w:trPr>
          <w:tblHeader/>
        </w:trPr>
        <w:tc>
          <w:tcPr>
            <w:tcW w:w="5000" w:type="pct"/>
            <w:gridSpan w:val="2"/>
            <w:shd w:val="clear" w:color="auto" w:fill="FDE9D9"/>
            <w:tcMar>
              <w:top w:w="29" w:type="dxa"/>
              <w:left w:w="72" w:type="dxa"/>
              <w:bottom w:w="29" w:type="dxa"/>
              <w:right w:w="72" w:type="dxa"/>
            </w:tcMar>
            <w:vAlign w:val="center"/>
          </w:tcPr>
          <w:p w:rsidR="00DB7AB9" w:rsidRPr="00AB669F" w:rsidRDefault="00104FA0" w:rsidP="00104FA0">
            <w:pPr>
              <w:rPr>
                <w:lang w:val="fr-FR"/>
              </w:rPr>
            </w:pPr>
            <w:r w:rsidRPr="00AB669F">
              <w:rPr>
                <w:b/>
                <w:lang w:val="fr-FR"/>
              </w:rPr>
              <w:t>Résultat 2 : L</w:t>
            </w:r>
            <w:r w:rsidR="004854B9" w:rsidRPr="00AB669F">
              <w:rPr>
                <w:b/>
                <w:lang w:val="fr-FR"/>
              </w:rPr>
              <w:t>’</w:t>
            </w:r>
            <w:r w:rsidRPr="00AB669F">
              <w:rPr>
                <w:b/>
                <w:lang w:val="fr-FR"/>
              </w:rPr>
              <w:t>efficacité de la gestion des 8,356 millions d</w:t>
            </w:r>
            <w:r w:rsidR="004854B9" w:rsidRPr="00AB669F">
              <w:rPr>
                <w:b/>
                <w:lang w:val="fr-FR"/>
              </w:rPr>
              <w:t>’</w:t>
            </w:r>
            <w:r w:rsidRPr="00AB669F">
              <w:rPr>
                <w:b/>
                <w:lang w:val="fr-FR"/>
              </w:rPr>
              <w:t xml:space="preserve">hectares de </w:t>
            </w:r>
            <w:smartTag w:uri="urn:schemas-microsoft-com:office:smarttags" w:element="PersonName">
              <w:smartTagPr>
                <w:attr w:name="ProductID" w:val="la nouvelle AP"/>
              </w:smartTagPr>
              <w:r w:rsidRPr="00AB669F">
                <w:rPr>
                  <w:b/>
                  <w:lang w:val="fr-FR"/>
                </w:rPr>
                <w:t>la nouvelle AP</w:t>
              </w:r>
            </w:smartTag>
            <w:r w:rsidRPr="00AB669F">
              <w:rPr>
                <w:b/>
                <w:lang w:val="fr-FR"/>
              </w:rPr>
              <w:t xml:space="preserve"> (RNN du Termit 8,28 millions ha) et des AP existantes (Réserve de faune de Gadabedji, 76.000 ha) est améliorée</w:t>
            </w:r>
          </w:p>
        </w:tc>
      </w:tr>
      <w:tr w:rsidR="00DB7AB9" w:rsidRPr="00297A99" w:rsidTr="00C840F0">
        <w:trPr>
          <w:trHeight w:val="330"/>
          <w:tblHeader/>
        </w:trPr>
        <w:tc>
          <w:tcPr>
            <w:tcW w:w="1751" w:type="pct"/>
            <w:shd w:val="clear" w:color="auto" w:fill="EAF1DD"/>
            <w:tcMar>
              <w:top w:w="29" w:type="dxa"/>
              <w:left w:w="72" w:type="dxa"/>
              <w:bottom w:w="29" w:type="dxa"/>
              <w:right w:w="72" w:type="dxa"/>
            </w:tcMar>
          </w:tcPr>
          <w:p w:rsidR="00DB7AB9" w:rsidRPr="00AB669F" w:rsidRDefault="00104FA0" w:rsidP="00104FA0">
            <w:pPr>
              <w:tabs>
                <w:tab w:val="left" w:pos="73"/>
                <w:tab w:val="left" w:pos="253"/>
              </w:tabs>
              <w:rPr>
                <w:lang w:val="fr-FR"/>
              </w:rPr>
            </w:pPr>
            <w:r w:rsidRPr="00AB669F">
              <w:rPr>
                <w:b/>
                <w:i/>
                <w:lang w:val="fr-FR"/>
              </w:rPr>
              <w:t>Résultats</w:t>
            </w:r>
          </w:p>
        </w:tc>
        <w:tc>
          <w:tcPr>
            <w:tcW w:w="3249" w:type="pct"/>
            <w:shd w:val="clear" w:color="auto" w:fill="EAF1DD"/>
            <w:tcMar>
              <w:top w:w="29" w:type="dxa"/>
              <w:left w:w="72" w:type="dxa"/>
              <w:bottom w:w="29" w:type="dxa"/>
              <w:right w:w="72" w:type="dxa"/>
            </w:tcMar>
          </w:tcPr>
          <w:p w:rsidR="00DB7AB9" w:rsidRPr="00AB669F" w:rsidRDefault="00104FA0" w:rsidP="00104FA0">
            <w:pPr>
              <w:rPr>
                <w:lang w:val="fr-FR"/>
              </w:rPr>
            </w:pPr>
            <w:r w:rsidRPr="00AB669F">
              <w:rPr>
                <w:b/>
                <w:i/>
                <w:lang w:val="fr-FR"/>
              </w:rPr>
              <w:t>Activités indicatives prises en charge par le SCF</w:t>
            </w:r>
          </w:p>
        </w:tc>
      </w:tr>
      <w:tr w:rsidR="00DB7AB9" w:rsidRPr="00297A99" w:rsidTr="00C840F0">
        <w:trPr>
          <w:trHeight w:val="330"/>
        </w:trPr>
        <w:tc>
          <w:tcPr>
            <w:tcW w:w="1751" w:type="pct"/>
            <w:tcMar>
              <w:top w:w="29" w:type="dxa"/>
              <w:left w:w="72" w:type="dxa"/>
              <w:bottom w:w="29" w:type="dxa"/>
              <w:right w:w="72" w:type="dxa"/>
            </w:tcMar>
          </w:tcPr>
          <w:p w:rsidR="00DB7AB9" w:rsidRPr="00AB669F" w:rsidRDefault="00104FA0" w:rsidP="00104FA0">
            <w:pPr>
              <w:ind w:left="42"/>
              <w:rPr>
                <w:lang w:val="fr-FR"/>
              </w:rPr>
            </w:pPr>
            <w:r w:rsidRPr="00AB669F">
              <w:rPr>
                <w:lang w:val="fr-FR"/>
              </w:rPr>
              <w:t>2.1. Les infrastructures des AP centrales (délimitation des frontières, coupe-feux, postes de gardes forestiers) et le personnel formé sont en place dans les deux AP pilotes (Termit et Gadabedji).</w:t>
            </w:r>
          </w:p>
        </w:tc>
        <w:tc>
          <w:tcPr>
            <w:tcW w:w="3249" w:type="pct"/>
            <w:tcMar>
              <w:top w:w="29" w:type="dxa"/>
              <w:left w:w="72" w:type="dxa"/>
              <w:bottom w:w="29" w:type="dxa"/>
              <w:right w:w="72" w:type="dxa"/>
            </w:tcMar>
          </w:tcPr>
          <w:p w:rsidR="00DB7AB9" w:rsidRPr="00AB669F" w:rsidRDefault="00104FA0" w:rsidP="00104FA0">
            <w:pPr>
              <w:pStyle w:val="ListParagraph1"/>
              <w:ind w:left="0"/>
              <w:rPr>
                <w:lang w:val="fr-FR"/>
              </w:rPr>
            </w:pPr>
            <w:r w:rsidRPr="00AB669F">
              <w:rPr>
                <w:lang w:val="fr-FR"/>
              </w:rPr>
              <w:t>Une bonne partie des travaux de mise en fonctionnement de l</w:t>
            </w:r>
            <w:r w:rsidR="004854B9" w:rsidRPr="00AB669F">
              <w:rPr>
                <w:lang w:val="fr-FR"/>
              </w:rPr>
              <w:t>’</w:t>
            </w:r>
            <w:r w:rsidRPr="00AB669F">
              <w:rPr>
                <w:lang w:val="fr-FR"/>
              </w:rPr>
              <w:t>AP du Termit sont déjà en cours d</w:t>
            </w:r>
            <w:r w:rsidR="004854B9" w:rsidRPr="00AB669F">
              <w:rPr>
                <w:lang w:val="fr-FR"/>
              </w:rPr>
              <w:t>’</w:t>
            </w:r>
            <w:r w:rsidRPr="00AB669F">
              <w:rPr>
                <w:lang w:val="fr-FR"/>
              </w:rPr>
              <w:t>exécution et financés par le SCF / Projet Antilopes sahélo-sahariennes, et cela devrait continuer ainsi. Le projet s</w:t>
            </w:r>
            <w:r w:rsidR="004854B9" w:rsidRPr="00AB669F">
              <w:rPr>
                <w:lang w:val="fr-FR"/>
              </w:rPr>
              <w:t>’</w:t>
            </w:r>
            <w:r w:rsidRPr="00AB669F">
              <w:rPr>
                <w:lang w:val="fr-FR"/>
              </w:rPr>
              <w:t>assurera que les enseignements et les méthodologies soient largement partagés et que les grands espaces dénommés « Grand corridor du Sahara » au Niger soient gérés de manière concertée.</w:t>
            </w:r>
          </w:p>
        </w:tc>
      </w:tr>
      <w:tr w:rsidR="00DB7AB9" w:rsidRPr="00297A99" w:rsidTr="00C840F0">
        <w:trPr>
          <w:trHeight w:val="330"/>
        </w:trPr>
        <w:tc>
          <w:tcPr>
            <w:tcW w:w="1751"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B7AB9" w:rsidRPr="00AB669F" w:rsidRDefault="00104FA0" w:rsidP="00104FA0">
            <w:pPr>
              <w:rPr>
                <w:lang w:val="fr-FR"/>
              </w:rPr>
            </w:pPr>
            <w:r w:rsidRPr="00AB669F">
              <w:rPr>
                <w:lang w:val="fr-FR"/>
              </w:rPr>
              <w:t>2.2 Un programme de réintroduction d</w:t>
            </w:r>
            <w:r w:rsidR="004854B9" w:rsidRPr="00AB669F">
              <w:rPr>
                <w:lang w:val="fr-FR"/>
              </w:rPr>
              <w:t>’</w:t>
            </w:r>
            <w:r w:rsidRPr="00AB669F">
              <w:rPr>
                <w:lang w:val="fr-FR"/>
              </w:rPr>
              <w:t>animaux sauvages est mis en place et opérationnel pour réintroduire des espèces de gibier qui ont disparu localement ou, s</w:t>
            </w:r>
            <w:r w:rsidR="004854B9" w:rsidRPr="00AB669F">
              <w:rPr>
                <w:lang w:val="fr-FR"/>
              </w:rPr>
              <w:t>’</w:t>
            </w:r>
            <w:r w:rsidRPr="00AB669F">
              <w:rPr>
                <w:lang w:val="fr-FR"/>
              </w:rPr>
              <w:t>il y a lieu, renforcer celles dont les populations ont fortement diminué dans la Réserve de Gadabedji (ou d</w:t>
            </w:r>
            <w:r w:rsidR="004854B9" w:rsidRPr="00AB669F">
              <w:rPr>
                <w:lang w:val="fr-FR"/>
              </w:rPr>
              <w:t>’</w:t>
            </w:r>
            <w:r w:rsidRPr="00AB669F">
              <w:rPr>
                <w:lang w:val="fr-FR"/>
              </w:rPr>
              <w:t>autres zones, telles que le Tadrès) et sur les terres gérées par les communautés dans le Corridor, afin d</w:t>
            </w:r>
            <w:r w:rsidR="004854B9" w:rsidRPr="00AB669F">
              <w:rPr>
                <w:lang w:val="fr-FR"/>
              </w:rPr>
              <w:t>’</w:t>
            </w:r>
            <w:r w:rsidRPr="00AB669F">
              <w:rPr>
                <w:lang w:val="fr-FR"/>
              </w:rPr>
              <w:t>établir les bases de chaînes de valeur des AP et de la biodiversité.</w:t>
            </w:r>
          </w:p>
        </w:tc>
        <w:tc>
          <w:tcPr>
            <w:tcW w:w="324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B7AB9" w:rsidRPr="00AB669F" w:rsidRDefault="00A8761D" w:rsidP="00104FA0">
            <w:pPr>
              <w:rPr>
                <w:lang w:val="fr-FR"/>
              </w:rPr>
            </w:pPr>
            <w:r w:rsidRPr="00AB669F">
              <w:rPr>
                <w:lang w:val="fr-FR"/>
              </w:rPr>
              <w:t>Étant</w:t>
            </w:r>
            <w:r w:rsidR="00104FA0" w:rsidRPr="00AB669F">
              <w:rPr>
                <w:lang w:val="fr-FR"/>
              </w:rPr>
              <w:t xml:space="preserve"> donnée la vaste expérience de l</w:t>
            </w:r>
            <w:r w:rsidR="004854B9" w:rsidRPr="00AB669F">
              <w:rPr>
                <w:lang w:val="fr-FR"/>
              </w:rPr>
              <w:t>’</w:t>
            </w:r>
            <w:r w:rsidR="00104FA0" w:rsidRPr="00AB669F">
              <w:rPr>
                <w:lang w:val="fr-FR"/>
              </w:rPr>
              <w:t>ONG Sahara Conservation Fund / Projet Antilopes sahélo-sahariennes, y compris celle des experts avec lesquels elle collabore, le projet fera appel à son expertise pour le programme de reproduction et de réintroduction/renforcement.</w:t>
            </w:r>
          </w:p>
        </w:tc>
      </w:tr>
      <w:tr w:rsidR="00DB7AB9" w:rsidRPr="00297A99" w:rsidTr="00C840F0">
        <w:trPr>
          <w:trHeight w:val="330"/>
        </w:trPr>
        <w:tc>
          <w:tcPr>
            <w:tcW w:w="1751"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B7AB9" w:rsidRPr="00AB669F" w:rsidRDefault="00104FA0" w:rsidP="00104FA0">
            <w:pPr>
              <w:rPr>
                <w:lang w:val="fr-FR"/>
              </w:rPr>
            </w:pPr>
            <w:r w:rsidRPr="00AB669F">
              <w:rPr>
                <w:lang w:val="fr-FR"/>
              </w:rPr>
              <w:t>2.4. Les outils de cogestion adaptative et de planification des AP sont élaborés et en phase initiale de mise en œuvre, y compris : (1) plan de zonage des AP, (2) plans de gestion participative des AP (comprenant la gestion des points d</w:t>
            </w:r>
            <w:r w:rsidR="004854B9" w:rsidRPr="00AB669F">
              <w:rPr>
                <w:lang w:val="fr-FR"/>
              </w:rPr>
              <w:t>’</w:t>
            </w:r>
            <w:r w:rsidRPr="00AB669F">
              <w:rPr>
                <w:lang w:val="fr-FR"/>
              </w:rPr>
              <w:t>eau, la gestion des pâturages, la gestion de la faune, la lutte contre les feux de brousse, les parcours de transhumance, etc., (3) stratégies et outils pour l</w:t>
            </w:r>
            <w:r w:rsidR="004854B9" w:rsidRPr="00AB669F">
              <w:rPr>
                <w:lang w:val="fr-FR"/>
              </w:rPr>
              <w:t>’</w:t>
            </w:r>
            <w:r w:rsidRPr="00AB669F">
              <w:rPr>
                <w:lang w:val="fr-FR"/>
              </w:rPr>
              <w:t>application effective des réglementations sur les AP et (4) planification des activités dans les AP.</w:t>
            </w:r>
          </w:p>
        </w:tc>
        <w:tc>
          <w:tcPr>
            <w:tcW w:w="324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B7AB9" w:rsidRPr="00AB669F" w:rsidRDefault="00104FA0" w:rsidP="00104FA0">
            <w:pPr>
              <w:rPr>
                <w:lang w:val="fr-FR"/>
              </w:rPr>
            </w:pPr>
            <w:r w:rsidRPr="00AB669F">
              <w:rPr>
                <w:lang w:val="fr-FR"/>
              </w:rPr>
              <w:t>Comme dans la réalisation 2.1, la mise en fonctionnement de l</w:t>
            </w:r>
            <w:r w:rsidR="004854B9" w:rsidRPr="00AB669F">
              <w:rPr>
                <w:lang w:val="fr-FR"/>
              </w:rPr>
              <w:t>’</w:t>
            </w:r>
            <w:r w:rsidRPr="00AB669F">
              <w:rPr>
                <w:lang w:val="fr-FR"/>
              </w:rPr>
              <w:t>AP du Termit Tin Toumma est assurée par l</w:t>
            </w:r>
            <w:r w:rsidR="004854B9" w:rsidRPr="00AB669F">
              <w:rPr>
                <w:lang w:val="fr-FR"/>
              </w:rPr>
              <w:t>’</w:t>
            </w:r>
            <w:r w:rsidRPr="00AB669F">
              <w:rPr>
                <w:lang w:val="fr-FR"/>
              </w:rPr>
              <w:t>ONG SCF / Projet Antilopes sahélo-saharienne et cela devrait se poursuivre. L</w:t>
            </w:r>
            <w:r w:rsidR="004854B9" w:rsidRPr="00AB669F">
              <w:rPr>
                <w:lang w:val="fr-FR"/>
              </w:rPr>
              <w:t>’</w:t>
            </w:r>
            <w:r w:rsidRPr="00AB669F">
              <w:rPr>
                <w:lang w:val="fr-FR"/>
              </w:rPr>
              <w:t>aspect incrémentiel qui sera facilité par le projet du FEM consiste à s</w:t>
            </w:r>
            <w:r w:rsidR="004854B9" w:rsidRPr="00AB669F">
              <w:rPr>
                <w:lang w:val="fr-FR"/>
              </w:rPr>
              <w:t>’</w:t>
            </w:r>
            <w:r w:rsidRPr="00AB669F">
              <w:rPr>
                <w:lang w:val="fr-FR"/>
              </w:rPr>
              <w:t>assurer que les enseignements et les méthodologies soient largement partagés et que les grands espaces dénommés « Grand corridor du Sahara » au Niger soient gérés de manière concertée. En outre, l</w:t>
            </w:r>
            <w:r w:rsidR="004854B9" w:rsidRPr="00AB669F">
              <w:rPr>
                <w:lang w:val="fr-FR"/>
              </w:rPr>
              <w:t>’</w:t>
            </w:r>
            <w:r w:rsidRPr="00AB669F">
              <w:rPr>
                <w:lang w:val="fr-FR"/>
              </w:rPr>
              <w:t>ONG mentionnée jouera un rôle prépondérant dans le suivi écologique global dans la zone du projet. L</w:t>
            </w:r>
            <w:r w:rsidR="004854B9" w:rsidRPr="00AB669F">
              <w:rPr>
                <w:lang w:val="fr-FR"/>
              </w:rPr>
              <w:t>’</w:t>
            </w:r>
            <w:r w:rsidRPr="00AB669F">
              <w:rPr>
                <w:lang w:val="fr-FR"/>
              </w:rPr>
              <w:t>objectif est d</w:t>
            </w:r>
            <w:r w:rsidR="004854B9" w:rsidRPr="00AB669F">
              <w:rPr>
                <w:lang w:val="fr-FR"/>
              </w:rPr>
              <w:t>’</w:t>
            </w:r>
            <w:r w:rsidRPr="00AB669F">
              <w:rPr>
                <w:lang w:val="fr-FR"/>
              </w:rPr>
              <w:t xml:space="preserve">élargir ces enquêtes/inventaires en utilisant la méthodologie du méga-transect dans les autres zones </w:t>
            </w:r>
            <w:r w:rsidR="00A8761D" w:rsidRPr="00AB669F">
              <w:rPr>
                <w:lang w:val="fr-FR"/>
              </w:rPr>
              <w:t>avoisinantes</w:t>
            </w:r>
            <w:r w:rsidRPr="00AB669F">
              <w:rPr>
                <w:lang w:val="fr-FR"/>
              </w:rPr>
              <w:t xml:space="preserve"> couvertes par le projet : Gadabeji, Tadrès et les zones généralement appelées « le corridor » dans le PRODOC, ou plutôt les corridors essentiels de migration de la faune dans le biome saharien du Niger. A cette fin, soit le gouvernement reconduira l</w:t>
            </w:r>
            <w:r w:rsidR="004854B9" w:rsidRPr="00AB669F">
              <w:rPr>
                <w:lang w:val="fr-FR"/>
              </w:rPr>
              <w:t>’</w:t>
            </w:r>
            <w:r w:rsidRPr="00AB669F">
              <w:rPr>
                <w:lang w:val="fr-FR"/>
              </w:rPr>
              <w:t>accord existant avec le Sahara Conservation Fund et le projet Antilopes sahélo-sahariennes, soit il en signera un nouveau concernant l</w:t>
            </w:r>
            <w:r w:rsidR="004854B9" w:rsidRPr="00AB669F">
              <w:rPr>
                <w:lang w:val="fr-FR"/>
              </w:rPr>
              <w:t>’</w:t>
            </w:r>
            <w:r w:rsidRPr="00AB669F">
              <w:rPr>
                <w:lang w:val="fr-FR"/>
              </w:rPr>
              <w:t>extension des activités au-delà du Termit Tin Toumma afin de couvrir aussi d</w:t>
            </w:r>
            <w:r w:rsidR="004854B9" w:rsidRPr="00AB669F">
              <w:rPr>
                <w:lang w:val="fr-FR"/>
              </w:rPr>
              <w:t>’</w:t>
            </w:r>
            <w:r w:rsidRPr="00AB669F">
              <w:rPr>
                <w:lang w:val="fr-FR"/>
              </w:rPr>
              <w:t xml:space="preserve">autres zones telles que Gadabeji, le Tadress et les </w:t>
            </w:r>
            <w:r w:rsidRPr="00AB669F">
              <w:rPr>
                <w:lang w:val="fr-FR"/>
              </w:rPr>
              <w:lastRenderedPageBreak/>
              <w:t>corridors entre ces zones clé et l</w:t>
            </w:r>
            <w:r w:rsidR="004854B9" w:rsidRPr="00AB669F">
              <w:rPr>
                <w:lang w:val="fr-FR"/>
              </w:rPr>
              <w:t>’</w:t>
            </w:r>
            <w:r w:rsidRPr="00AB669F">
              <w:rPr>
                <w:lang w:val="fr-FR"/>
              </w:rPr>
              <w:t>Aïr Ténéré. Ces interventions devraient donner largement la priorité au renforcement des capacités nationales (organismes publics, ONG et OSC) pour effectuer des enquêtes écologiques et les utiliser comme outils de conservation</w:t>
            </w:r>
          </w:p>
        </w:tc>
      </w:tr>
      <w:tr w:rsidR="00DB7AB9" w:rsidRPr="00297A99" w:rsidTr="00C840F0">
        <w:trPr>
          <w:trHeight w:val="330"/>
        </w:trPr>
        <w:tc>
          <w:tcPr>
            <w:tcW w:w="1751"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B7AB9" w:rsidRPr="00AB669F" w:rsidRDefault="00104FA0" w:rsidP="00104FA0">
            <w:pPr>
              <w:rPr>
                <w:lang w:val="fr-FR"/>
              </w:rPr>
            </w:pPr>
            <w:r w:rsidRPr="00AB669F">
              <w:rPr>
                <w:lang w:val="fr-FR"/>
              </w:rPr>
              <w:lastRenderedPageBreak/>
              <w:t xml:space="preserve">2.5. Un mécanisme pilote de cogestion est mis en place dans les réserves de Gadabedji et du Termit. </w:t>
            </w:r>
          </w:p>
        </w:tc>
        <w:tc>
          <w:tcPr>
            <w:tcW w:w="324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B7AB9" w:rsidRPr="00AB669F" w:rsidRDefault="00104FA0" w:rsidP="00104FA0">
            <w:pPr>
              <w:pStyle w:val="ListParagraph1"/>
              <w:ind w:left="0"/>
              <w:rPr>
                <w:lang w:val="fr-FR"/>
              </w:rPr>
            </w:pPr>
            <w:r w:rsidRPr="00AB669F">
              <w:rPr>
                <w:lang w:val="fr-FR"/>
              </w:rPr>
              <w:t>Toutes les activités qui favorisent les actions de cogestion du Termit Tin Toumma seront étroitement coordonnées avec les interventions du partenaire Sahara Conservation Fund / Projet Antilopes sahélo-sahariennes.</w:t>
            </w:r>
          </w:p>
        </w:tc>
      </w:tr>
    </w:tbl>
    <w:p w:rsidR="00DB7AB9" w:rsidRPr="00AB669F" w:rsidRDefault="00DB7AB9" w:rsidP="00DB7AB9">
      <w:pPr>
        <w:rPr>
          <w:lang w:val="fr-F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0"/>
        <w:gridCol w:w="6310"/>
      </w:tblGrid>
      <w:tr w:rsidR="00DB7AB9" w:rsidRPr="00297A99" w:rsidTr="00C840F0">
        <w:trPr>
          <w:tblHeader/>
        </w:trPr>
        <w:tc>
          <w:tcPr>
            <w:tcW w:w="5000" w:type="pct"/>
            <w:gridSpan w:val="2"/>
            <w:shd w:val="clear" w:color="auto" w:fill="FDE9D9"/>
            <w:tcMar>
              <w:top w:w="29" w:type="dxa"/>
              <w:left w:w="72" w:type="dxa"/>
              <w:bottom w:w="29" w:type="dxa"/>
              <w:right w:w="72" w:type="dxa"/>
            </w:tcMar>
            <w:vAlign w:val="center"/>
          </w:tcPr>
          <w:p w:rsidR="00DB7AB9" w:rsidRPr="00AB669F" w:rsidRDefault="00104FA0" w:rsidP="00104FA0">
            <w:pPr>
              <w:rPr>
                <w:lang w:val="fr-FR"/>
              </w:rPr>
            </w:pPr>
            <w:r w:rsidRPr="00AB669F">
              <w:rPr>
                <w:b/>
                <w:lang w:val="fr-FR"/>
              </w:rPr>
              <w:t>Résultat 3 : Les habitats naturels stratégiquement importants (essentiels pour les migrations et la transhumance de la faune) dans le Corridor de faune au nord du Niger couvrant ~ 12,69 millions d</w:t>
            </w:r>
            <w:r w:rsidR="004854B9" w:rsidRPr="00AB669F">
              <w:rPr>
                <w:b/>
                <w:lang w:val="fr-FR"/>
              </w:rPr>
              <w:t>’</w:t>
            </w:r>
            <w:r w:rsidRPr="00AB669F">
              <w:rPr>
                <w:b/>
                <w:lang w:val="fr-FR"/>
              </w:rPr>
              <w:t>hectares dans le paysage saharien bénéficient d</w:t>
            </w:r>
            <w:r w:rsidR="004854B9" w:rsidRPr="00AB669F">
              <w:rPr>
                <w:b/>
                <w:lang w:val="fr-FR"/>
              </w:rPr>
              <w:t>’</w:t>
            </w:r>
            <w:r w:rsidRPr="00AB669F">
              <w:rPr>
                <w:b/>
                <w:lang w:val="fr-FR"/>
              </w:rPr>
              <w:t>une protection grâce à des systèmes participatifs d</w:t>
            </w:r>
            <w:r w:rsidR="004854B9" w:rsidRPr="00AB669F">
              <w:rPr>
                <w:b/>
                <w:lang w:val="fr-FR"/>
              </w:rPr>
              <w:t>’</w:t>
            </w:r>
            <w:r w:rsidRPr="00AB669F">
              <w:rPr>
                <w:b/>
                <w:lang w:val="fr-FR"/>
              </w:rPr>
              <w:t>utilisation durable des terres, et les conditions nécessaires pour la connectivité future entre les réserves de Gadabedji, du Termit et de l</w:t>
            </w:r>
            <w:r w:rsidR="004854B9" w:rsidRPr="00AB669F">
              <w:rPr>
                <w:b/>
                <w:lang w:val="fr-FR"/>
              </w:rPr>
              <w:t>’</w:t>
            </w:r>
            <w:r w:rsidRPr="00AB669F">
              <w:rPr>
                <w:b/>
                <w:lang w:val="fr-FR"/>
              </w:rPr>
              <w:t>Aïr-Ténéré commencent à être rétablies</w:t>
            </w:r>
          </w:p>
        </w:tc>
      </w:tr>
      <w:tr w:rsidR="00297A99" w:rsidRPr="00297A99" w:rsidTr="00C840F0">
        <w:trPr>
          <w:trHeight w:val="330"/>
          <w:tblHeader/>
        </w:trPr>
        <w:tc>
          <w:tcPr>
            <w:tcW w:w="1751" w:type="pct"/>
            <w:shd w:val="clear" w:color="auto" w:fill="EAF1DD"/>
            <w:tcMar>
              <w:top w:w="29" w:type="dxa"/>
              <w:left w:w="72" w:type="dxa"/>
              <w:bottom w:w="29" w:type="dxa"/>
              <w:right w:w="72" w:type="dxa"/>
            </w:tcMar>
          </w:tcPr>
          <w:p w:rsidR="00297A99" w:rsidRPr="00AB669F" w:rsidRDefault="00297A99" w:rsidP="00104FA0">
            <w:pPr>
              <w:tabs>
                <w:tab w:val="left" w:pos="73"/>
                <w:tab w:val="left" w:pos="253"/>
              </w:tabs>
              <w:rPr>
                <w:lang w:val="fr-FR"/>
              </w:rPr>
            </w:pPr>
            <w:r w:rsidRPr="00AB669F">
              <w:rPr>
                <w:b/>
                <w:i/>
                <w:lang w:val="fr-FR"/>
              </w:rPr>
              <w:t>Résultats</w:t>
            </w:r>
          </w:p>
        </w:tc>
        <w:tc>
          <w:tcPr>
            <w:tcW w:w="3249" w:type="pct"/>
            <w:shd w:val="clear" w:color="auto" w:fill="EAF1DD"/>
            <w:tcMar>
              <w:top w:w="29" w:type="dxa"/>
              <w:left w:w="72" w:type="dxa"/>
              <w:bottom w:w="29" w:type="dxa"/>
              <w:right w:w="72" w:type="dxa"/>
            </w:tcMar>
          </w:tcPr>
          <w:p w:rsidR="00297A99" w:rsidRPr="00AB669F" w:rsidRDefault="00297A99" w:rsidP="00F94556">
            <w:pPr>
              <w:rPr>
                <w:lang w:val="fr-FR"/>
              </w:rPr>
            </w:pPr>
            <w:r w:rsidRPr="00AB669F">
              <w:rPr>
                <w:b/>
                <w:i/>
                <w:lang w:val="fr-FR"/>
              </w:rPr>
              <w:t xml:space="preserve">Activités indicatives prises en charge par le </w:t>
            </w:r>
            <w:r w:rsidRPr="00297A99">
              <w:rPr>
                <w:b/>
                <w:i/>
                <w:highlight w:val="yellow"/>
                <w:lang w:val="fr-FR"/>
              </w:rPr>
              <w:t>SCF</w:t>
            </w:r>
          </w:p>
        </w:tc>
      </w:tr>
      <w:tr w:rsidR="00DB7AB9" w:rsidRPr="00297A99" w:rsidTr="00C840F0">
        <w:trPr>
          <w:trHeight w:val="330"/>
        </w:trPr>
        <w:tc>
          <w:tcPr>
            <w:tcW w:w="1751" w:type="pct"/>
            <w:tcMar>
              <w:top w:w="29" w:type="dxa"/>
              <w:left w:w="72" w:type="dxa"/>
              <w:bottom w:w="29" w:type="dxa"/>
              <w:right w:w="72" w:type="dxa"/>
            </w:tcMar>
          </w:tcPr>
          <w:p w:rsidR="00DB7AB9" w:rsidRPr="00AB669F" w:rsidRDefault="00104FA0" w:rsidP="00104FA0">
            <w:pPr>
              <w:ind w:left="42"/>
              <w:rPr>
                <w:lang w:val="fr-FR"/>
              </w:rPr>
            </w:pPr>
            <w:r w:rsidRPr="00AB669F">
              <w:rPr>
                <w:lang w:val="fr-FR"/>
              </w:rPr>
              <w:t>3.1. Les frontières géographiques des principaux sites d</w:t>
            </w:r>
            <w:r w:rsidR="004854B9" w:rsidRPr="00AB669F">
              <w:rPr>
                <w:lang w:val="fr-FR"/>
              </w:rPr>
              <w:t>’</w:t>
            </w:r>
            <w:r w:rsidRPr="00AB669F">
              <w:rPr>
                <w:lang w:val="fr-FR"/>
              </w:rPr>
              <w:t>importance stratégique (migration et transhumance de la faune sauvage) du Corridor de faune dans le nord du Niger sont définies sur la base de critères scientifiques, socio-économiques et d</w:t>
            </w:r>
            <w:r w:rsidR="004854B9" w:rsidRPr="00AB669F">
              <w:rPr>
                <w:lang w:val="fr-FR"/>
              </w:rPr>
              <w:t>’</w:t>
            </w:r>
            <w:r w:rsidRPr="00AB669F">
              <w:rPr>
                <w:lang w:val="fr-FR"/>
              </w:rPr>
              <w:t>autres critères convenus.</w:t>
            </w:r>
          </w:p>
        </w:tc>
        <w:tc>
          <w:tcPr>
            <w:tcW w:w="3249" w:type="pct"/>
            <w:tcMar>
              <w:top w:w="29" w:type="dxa"/>
              <w:left w:w="72" w:type="dxa"/>
              <w:bottom w:w="29" w:type="dxa"/>
              <w:right w:w="72" w:type="dxa"/>
            </w:tcMar>
          </w:tcPr>
          <w:p w:rsidR="00DB7AB9" w:rsidRPr="00AB669F" w:rsidRDefault="00104FA0" w:rsidP="00297A99">
            <w:pPr>
              <w:pStyle w:val="ListParagraph1"/>
              <w:ind w:left="0"/>
              <w:rPr>
                <w:lang w:val="fr-FR"/>
              </w:rPr>
            </w:pPr>
            <w:r w:rsidRPr="00AB669F">
              <w:rPr>
                <w:lang w:val="fr-FR"/>
              </w:rPr>
              <w:t>L</w:t>
            </w:r>
            <w:r w:rsidR="004854B9" w:rsidRPr="00AB669F">
              <w:rPr>
                <w:lang w:val="fr-FR"/>
              </w:rPr>
              <w:t>’</w:t>
            </w:r>
            <w:r w:rsidRPr="00AB669F">
              <w:rPr>
                <w:lang w:val="fr-FR"/>
              </w:rPr>
              <w:t>équipe du projet et l</w:t>
            </w:r>
            <w:r w:rsidR="004854B9" w:rsidRPr="00AB669F">
              <w:rPr>
                <w:lang w:val="fr-FR"/>
              </w:rPr>
              <w:t>’</w:t>
            </w:r>
            <w:r w:rsidRPr="00AB669F">
              <w:rPr>
                <w:lang w:val="fr-FR"/>
              </w:rPr>
              <w:t>organisation partenaire Sahara Conservation Fund / Projet antilopes sahélo-sahariennes collaboreront étroitement pour les activités de cette réalisation.</w:t>
            </w:r>
          </w:p>
        </w:tc>
      </w:tr>
      <w:tr w:rsidR="00DB7AB9" w:rsidRPr="00297A99" w:rsidTr="00C840F0">
        <w:trPr>
          <w:trHeight w:val="330"/>
        </w:trPr>
        <w:tc>
          <w:tcPr>
            <w:tcW w:w="1751"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B7AB9" w:rsidRPr="00AB669F" w:rsidRDefault="00104FA0" w:rsidP="00104FA0">
            <w:pPr>
              <w:rPr>
                <w:lang w:val="fr-FR"/>
              </w:rPr>
            </w:pPr>
            <w:r w:rsidRPr="00AB669F">
              <w:rPr>
                <w:lang w:val="fr-FR"/>
              </w:rPr>
              <w:t>3.5. Un système de suivi écologique à long terme (y compris la cartographie) pour les espèces de faune menacées, la chasse sportive et les principaux habitats mis en place et opérationnel avec la participation des communautés transhumantes.</w:t>
            </w:r>
          </w:p>
        </w:tc>
        <w:tc>
          <w:tcPr>
            <w:tcW w:w="3249"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B7AB9" w:rsidRPr="00AB669F" w:rsidRDefault="00CE0700" w:rsidP="00CE0700">
            <w:pPr>
              <w:rPr>
                <w:lang w:val="fr-FR"/>
              </w:rPr>
            </w:pPr>
            <w:r w:rsidRPr="00AB669F">
              <w:rPr>
                <w:lang w:val="fr-FR"/>
              </w:rPr>
              <w:t>L</w:t>
            </w:r>
            <w:r w:rsidR="004854B9" w:rsidRPr="00AB669F">
              <w:rPr>
                <w:lang w:val="fr-FR"/>
              </w:rPr>
              <w:t>’</w:t>
            </w:r>
            <w:r w:rsidRPr="00AB669F">
              <w:rPr>
                <w:lang w:val="fr-FR"/>
              </w:rPr>
              <w:t xml:space="preserve">organisation partenaire Sahara Conservation Fund / Projet antilopes sahélo-sahariennes devrait jouer un rôle essentiel dans les activités planifiées pour cette réalisation (voir les TdR à </w:t>
            </w:r>
            <w:smartTag w:uri="urn:schemas-microsoft-com:office:smarttags" w:element="PersonName">
              <w:smartTagPr>
                <w:attr w:name="ProductID" w:val="inistratives.11퇾ᵣ蠀administrativeὑʕa耀 퇹ᵣt蠀QuὍʕi耀cationsn.11皸Ǌ퇰ᵣ皸蠀&quot;inὄʕi耀tionnellesꥰ㺠耀Æᵣ蠀⋰⢝ꥏ㺠耀¶⡙⡙⡙⡙ὺʕ耀¬ʕ耀§⡙"/>
              </w:smartTagPr>
              <w:r w:rsidRPr="00AB669F">
                <w:rPr>
                  <w:lang w:val="fr-FR"/>
                </w:rPr>
                <w:t>la Section IV</w:t>
              </w:r>
            </w:smartTag>
            <w:r w:rsidRPr="00AB669F">
              <w:rPr>
                <w:lang w:val="fr-FR"/>
              </w:rPr>
              <w:t xml:space="preserve"> – Ière partie). Le programme de suivi sera soutenu par l</w:t>
            </w:r>
            <w:r w:rsidR="004854B9" w:rsidRPr="00AB669F">
              <w:rPr>
                <w:lang w:val="fr-FR"/>
              </w:rPr>
              <w:t>’</w:t>
            </w:r>
            <w:r w:rsidRPr="00AB669F">
              <w:rPr>
                <w:lang w:val="fr-FR"/>
              </w:rPr>
              <w:t>Unité de gestion du corridor (UGC) du projet en étroite collaboration avec les unités locales du ministère de l</w:t>
            </w:r>
            <w:r w:rsidR="004854B9" w:rsidRPr="00AB669F">
              <w:rPr>
                <w:lang w:val="fr-FR"/>
              </w:rPr>
              <w:t>’</w:t>
            </w:r>
            <w:r w:rsidRPr="00AB669F">
              <w:rPr>
                <w:lang w:val="fr-FR"/>
              </w:rPr>
              <w:t>Environnement. La création de l</w:t>
            </w:r>
            <w:r w:rsidR="004854B9" w:rsidRPr="00AB669F">
              <w:rPr>
                <w:lang w:val="fr-FR"/>
              </w:rPr>
              <w:t>’</w:t>
            </w:r>
            <w:r w:rsidRPr="00AB669F">
              <w:rPr>
                <w:lang w:val="fr-FR"/>
              </w:rPr>
              <w:t>unité et la collaboration planifiée entre les organisations partenaires, l</w:t>
            </w:r>
            <w:r w:rsidR="004854B9" w:rsidRPr="00AB669F">
              <w:rPr>
                <w:lang w:val="fr-FR"/>
              </w:rPr>
              <w:t>’</w:t>
            </w:r>
            <w:r w:rsidRPr="00AB669F">
              <w:rPr>
                <w:lang w:val="fr-FR"/>
              </w:rPr>
              <w:t>équipe du projet et le ministère doivent être considérées comme une initiative ciblée de renforcement des capacités. D</w:t>
            </w:r>
            <w:r w:rsidR="004854B9" w:rsidRPr="00AB669F">
              <w:rPr>
                <w:lang w:val="fr-FR"/>
              </w:rPr>
              <w:t>’</w:t>
            </w:r>
            <w:r w:rsidRPr="00AB669F">
              <w:rPr>
                <w:lang w:val="fr-FR"/>
              </w:rPr>
              <w:t>une manière générale, les activités de renforcement des capacités planifiées dans le projet et la participation des parties prenantes aux activités de suivi (par ex. pour les réalisations 1.5, 1.7, 3.2, 3.3 et 3.4) permettront également aux communes (responsables des schémas d</w:t>
            </w:r>
            <w:r w:rsidR="004854B9" w:rsidRPr="00AB669F">
              <w:rPr>
                <w:lang w:val="fr-FR"/>
              </w:rPr>
              <w:t>’</w:t>
            </w:r>
            <w:r w:rsidRPr="00AB669F">
              <w:rPr>
                <w:lang w:val="fr-FR"/>
              </w:rPr>
              <w:t>aménagement foncier) et aux communautés locales de continuer le suivi après la fin du projet. En outre, l</w:t>
            </w:r>
            <w:r w:rsidR="004854B9" w:rsidRPr="00AB669F">
              <w:rPr>
                <w:lang w:val="fr-FR"/>
              </w:rPr>
              <w:t>’</w:t>
            </w:r>
            <w:r w:rsidRPr="00AB669F">
              <w:rPr>
                <w:lang w:val="fr-FR"/>
              </w:rPr>
              <w:t>ONG internationale partenaire du projet SCF a proposé et confirmé qu</w:t>
            </w:r>
            <w:r w:rsidR="004854B9" w:rsidRPr="00AB669F">
              <w:rPr>
                <w:lang w:val="fr-FR"/>
              </w:rPr>
              <w:t>’</w:t>
            </w:r>
            <w:r w:rsidRPr="00AB669F">
              <w:rPr>
                <w:lang w:val="fr-FR"/>
              </w:rPr>
              <w:t>elle soutiendrait de manière spécifique les activités de suivi écologique. Elle a déjà élaboré un système de suivi avec l</w:t>
            </w:r>
            <w:r w:rsidR="004854B9" w:rsidRPr="00AB669F">
              <w:rPr>
                <w:lang w:val="fr-FR"/>
              </w:rPr>
              <w:t>’</w:t>
            </w:r>
            <w:r w:rsidRPr="00AB669F">
              <w:rPr>
                <w:lang w:val="fr-FR"/>
              </w:rPr>
              <w:t>aide des communautés locales pour la Réserve du  Termit Tin Toumma. Il existe des protocoles et des méthodes qui ont été testés avec succès et dont les coûts ont été évalués.</w:t>
            </w:r>
          </w:p>
        </w:tc>
      </w:tr>
    </w:tbl>
    <w:p w:rsidR="00DB7AB9" w:rsidRPr="00AB669F" w:rsidRDefault="00DB7AB9" w:rsidP="00DB7AB9">
      <w:pPr>
        <w:rPr>
          <w:lang w:val="fr-FR"/>
        </w:rPr>
      </w:pPr>
    </w:p>
    <w:p w:rsidR="00CE0700" w:rsidRPr="00AB669F" w:rsidRDefault="00CE0700" w:rsidP="00CE0700">
      <w:pPr>
        <w:jc w:val="both"/>
        <w:rPr>
          <w:lang w:val="fr-FR"/>
        </w:rPr>
      </w:pPr>
      <w:r w:rsidRPr="00AB669F">
        <w:rPr>
          <w:b/>
          <w:lang w:val="fr-FR"/>
        </w:rPr>
        <w:lastRenderedPageBreak/>
        <w:t>Enfin</w:t>
      </w:r>
      <w:r w:rsidRPr="00AB669F">
        <w:rPr>
          <w:lang w:val="fr-FR"/>
        </w:rPr>
        <w:t>, le Sahara Conservation Fund / Projet Antilopes sahélo-sahariennes devrait jouer un rôle clé en aidant le projet à produire des données pour son propre système de suivi. Cet aspect est important pour l</w:t>
      </w:r>
      <w:r w:rsidR="004854B9" w:rsidRPr="00AB669F">
        <w:rPr>
          <w:lang w:val="fr-FR"/>
        </w:rPr>
        <w:t>’</w:t>
      </w:r>
      <w:r w:rsidRPr="00AB669F">
        <w:rPr>
          <w:lang w:val="fr-FR"/>
        </w:rPr>
        <w:t>exercice APR/PIR annuel et en relation avec les missions d</w:t>
      </w:r>
      <w:r w:rsidR="004854B9" w:rsidRPr="00AB669F">
        <w:rPr>
          <w:lang w:val="fr-FR"/>
        </w:rPr>
        <w:t>’</w:t>
      </w:r>
      <w:r w:rsidRPr="00AB669F">
        <w:rPr>
          <w:lang w:val="fr-FR"/>
        </w:rPr>
        <w:t>évaluation du projet. Plus particulièrement, les indicateurs ciblés seront les suivants :</w:t>
      </w:r>
    </w:p>
    <w:p w:rsidR="00DB7AB9" w:rsidRPr="00AB669F" w:rsidRDefault="00DB7AB9" w:rsidP="00DB7AB9">
      <w:pPr>
        <w:rPr>
          <w:lang w:val="fr-FR"/>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DB7AB9" w:rsidRPr="00297A99" w:rsidTr="00C840F0">
        <w:trPr>
          <w:tblHeader/>
        </w:trPr>
        <w:tc>
          <w:tcPr>
            <w:tcW w:w="9286" w:type="dxa"/>
            <w:tcBorders>
              <w:bottom w:val="single" w:sz="4" w:space="0" w:color="auto"/>
            </w:tcBorders>
            <w:shd w:val="clear" w:color="auto" w:fill="FBD4B4"/>
            <w:tcMar>
              <w:top w:w="29" w:type="dxa"/>
              <w:left w:w="72" w:type="dxa"/>
              <w:bottom w:w="29" w:type="dxa"/>
              <w:right w:w="72" w:type="dxa"/>
            </w:tcMar>
            <w:vAlign w:val="center"/>
          </w:tcPr>
          <w:p w:rsidR="00CE0700" w:rsidRPr="00AB669F" w:rsidRDefault="00CE0700" w:rsidP="00CE0700">
            <w:pPr>
              <w:jc w:val="center"/>
              <w:rPr>
                <w:lang w:val="fr-FR"/>
              </w:rPr>
            </w:pPr>
            <w:r w:rsidRPr="00AB669F">
              <w:rPr>
                <w:b/>
                <w:lang w:val="fr-FR"/>
              </w:rPr>
              <w:t xml:space="preserve">Indicateurs du projet </w:t>
            </w:r>
          </w:p>
          <w:p w:rsidR="00DB7AB9" w:rsidRPr="00AB669F" w:rsidRDefault="00345527" w:rsidP="00CE0700">
            <w:pPr>
              <w:jc w:val="center"/>
              <w:rPr>
                <w:lang w:val="fr-FR"/>
              </w:rPr>
            </w:pPr>
            <w:r w:rsidRPr="00AB669F">
              <w:rPr>
                <w:i/>
                <w:lang w:val="fr-FR"/>
              </w:rPr>
              <w:t>(auxquels le SCF / Projet</w:t>
            </w:r>
            <w:r w:rsidR="00CE0700" w:rsidRPr="00AB669F">
              <w:rPr>
                <w:i/>
                <w:lang w:val="fr-FR"/>
              </w:rPr>
              <w:t xml:space="preserve"> sahélo-saharien</w:t>
            </w:r>
            <w:r w:rsidRPr="00AB669F">
              <w:rPr>
                <w:i/>
                <w:lang w:val="fr-FR"/>
              </w:rPr>
              <w:t>nes</w:t>
            </w:r>
            <w:r w:rsidR="00CE0700" w:rsidRPr="00AB669F">
              <w:rPr>
                <w:i/>
                <w:lang w:val="fr-FR"/>
              </w:rPr>
              <w:t xml:space="preserve"> devrait contribuer en fournissant des données)</w:t>
            </w:r>
          </w:p>
        </w:tc>
      </w:tr>
      <w:tr w:rsidR="00DB7AB9" w:rsidRPr="00297A99" w:rsidTr="00C840F0">
        <w:tc>
          <w:tcPr>
            <w:tcW w:w="9286" w:type="dxa"/>
            <w:shd w:val="clear" w:color="auto" w:fill="EAF1DD"/>
            <w:tcMar>
              <w:top w:w="29" w:type="dxa"/>
              <w:left w:w="72" w:type="dxa"/>
              <w:bottom w:w="29" w:type="dxa"/>
              <w:right w:w="72" w:type="dxa"/>
            </w:tcMar>
          </w:tcPr>
          <w:p w:rsidR="00DB7AB9" w:rsidRPr="00AB669F" w:rsidRDefault="00CE0700" w:rsidP="00CE0700">
            <w:pPr>
              <w:rPr>
                <w:lang w:val="fr-FR"/>
              </w:rPr>
            </w:pPr>
            <w:r w:rsidRPr="00AB669F">
              <w:rPr>
                <w:lang w:val="fr-FR"/>
              </w:rPr>
              <w:t>2. Les populations estimatives d</w:t>
            </w:r>
            <w:r w:rsidR="004854B9" w:rsidRPr="00AB669F">
              <w:rPr>
                <w:lang w:val="fr-FR"/>
              </w:rPr>
              <w:t>’</w:t>
            </w:r>
            <w:r w:rsidRPr="00AB669F">
              <w:rPr>
                <w:lang w:val="fr-FR"/>
              </w:rPr>
              <w:t>addax (~200) dans le biome saharien du Niger restent stables</w:t>
            </w:r>
          </w:p>
        </w:tc>
      </w:tr>
      <w:tr w:rsidR="00DB7AB9" w:rsidRPr="00297A99" w:rsidTr="00C840F0">
        <w:tc>
          <w:tcPr>
            <w:tcW w:w="9286" w:type="dxa"/>
            <w:tcMar>
              <w:top w:w="29" w:type="dxa"/>
              <w:left w:w="72" w:type="dxa"/>
              <w:bottom w:w="29" w:type="dxa"/>
              <w:right w:w="72" w:type="dxa"/>
            </w:tcMar>
          </w:tcPr>
          <w:p w:rsidR="00DB7AB9" w:rsidRPr="00AB669F" w:rsidRDefault="00503E04" w:rsidP="00503E04">
            <w:pPr>
              <w:rPr>
                <w:lang w:val="fr-FR"/>
              </w:rPr>
            </w:pPr>
            <w:r w:rsidRPr="00AB669F">
              <w:rPr>
                <w:lang w:val="fr-FR"/>
              </w:rPr>
              <w:t>8. La régénération de la flore et les populations stables/croissantes des taxons de faune sélectionnés (addax dans la RNN du Termit Tin Toumma et espèces réintroduites à Gadabedji et dans les communautés environnantes) démontrent l</w:t>
            </w:r>
            <w:r w:rsidR="004854B9" w:rsidRPr="00AB669F">
              <w:rPr>
                <w:lang w:val="fr-FR"/>
              </w:rPr>
              <w:t>’</w:t>
            </w:r>
            <w:r w:rsidRPr="00AB669F">
              <w:rPr>
                <w:lang w:val="fr-FR"/>
              </w:rPr>
              <w:t>atténuation des menaces directes sur la biodiversité</w:t>
            </w:r>
          </w:p>
        </w:tc>
      </w:tr>
      <w:tr w:rsidR="00DB7AB9" w:rsidRPr="00297A99" w:rsidTr="00C840F0">
        <w:tc>
          <w:tcPr>
            <w:tcW w:w="9286"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B7AB9" w:rsidRPr="00AB669F" w:rsidRDefault="00503E04" w:rsidP="00503E04">
            <w:pPr>
              <w:rPr>
                <w:lang w:val="fr-FR"/>
              </w:rPr>
            </w:pPr>
            <w:r w:rsidRPr="00AB669F">
              <w:rPr>
                <w:lang w:val="fr-FR"/>
              </w:rPr>
              <w:t>10. Nombre de communes dans lesquelles les responsables perçoivent des revenus des zones de chasse communautaires contigües à la Réserve de Gadabedji</w:t>
            </w:r>
          </w:p>
        </w:tc>
      </w:tr>
      <w:tr w:rsidR="00DB7AB9" w:rsidRPr="00297A99" w:rsidTr="00C840F0">
        <w:tc>
          <w:tcPr>
            <w:tcW w:w="9286"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rsidR="00DB7AB9" w:rsidRPr="00AB669F" w:rsidRDefault="00503E04" w:rsidP="00503E04">
            <w:pPr>
              <w:rPr>
                <w:lang w:val="fr-FR"/>
              </w:rPr>
            </w:pPr>
            <w:r w:rsidRPr="00AB669F">
              <w:rPr>
                <w:lang w:val="fr-FR"/>
              </w:rPr>
              <w:t>11. Nombre d</w:t>
            </w:r>
            <w:r w:rsidR="004854B9" w:rsidRPr="00AB669F">
              <w:rPr>
                <w:lang w:val="fr-FR"/>
              </w:rPr>
              <w:t>’</w:t>
            </w:r>
            <w:r w:rsidRPr="00AB669F">
              <w:rPr>
                <w:lang w:val="fr-FR"/>
              </w:rPr>
              <w:t>aires protégées faisant l</w:t>
            </w:r>
            <w:r w:rsidR="004854B9" w:rsidRPr="00AB669F">
              <w:rPr>
                <w:lang w:val="fr-FR"/>
              </w:rPr>
              <w:t>’</w:t>
            </w:r>
            <w:r w:rsidRPr="00AB669F">
              <w:rPr>
                <w:lang w:val="fr-FR"/>
              </w:rPr>
              <w:t>objet de conventions/contrats officiels de cogestion</w:t>
            </w:r>
          </w:p>
        </w:tc>
      </w:tr>
      <w:tr w:rsidR="00DB7AB9" w:rsidRPr="00297A99" w:rsidTr="00C840F0">
        <w:trPr>
          <w:trHeight w:val="804"/>
        </w:trPr>
        <w:tc>
          <w:tcPr>
            <w:tcW w:w="9286" w:type="dxa"/>
            <w:tcBorders>
              <w:top w:val="single" w:sz="4" w:space="0" w:color="auto"/>
              <w:left w:val="single" w:sz="4" w:space="0" w:color="auto"/>
              <w:right w:val="single" w:sz="4" w:space="0" w:color="auto"/>
            </w:tcBorders>
            <w:tcMar>
              <w:top w:w="29" w:type="dxa"/>
              <w:left w:w="72" w:type="dxa"/>
              <w:bottom w:w="29" w:type="dxa"/>
              <w:right w:w="72" w:type="dxa"/>
            </w:tcMar>
          </w:tcPr>
          <w:p w:rsidR="00DB7AB9" w:rsidRPr="00AB669F" w:rsidRDefault="00503E04" w:rsidP="00503E04">
            <w:pPr>
              <w:rPr>
                <w:lang w:val="fr-FR"/>
              </w:rPr>
            </w:pPr>
            <w:r w:rsidRPr="00AB669F">
              <w:rPr>
                <w:lang w:val="fr-FR"/>
              </w:rPr>
              <w:t>12. Les habitats essentiels et les principales ressources naturelles (pâturages, eau) des herbivores sauvages et du bétail transhumant sont stabilisés/améliorés (vérifié par télédétection et validé sur le terrain)</w:t>
            </w:r>
          </w:p>
        </w:tc>
      </w:tr>
    </w:tbl>
    <w:p w:rsidR="00DB7AB9" w:rsidRPr="00AB669F" w:rsidRDefault="00DB7AB9" w:rsidP="00DB7AB9">
      <w:pPr>
        <w:rPr>
          <w:lang w:val="fr-FR"/>
        </w:rPr>
      </w:pPr>
    </w:p>
    <w:p w:rsidR="00DB7AB9" w:rsidRPr="00AB669F" w:rsidRDefault="00DB7AB9" w:rsidP="00DB7AB9">
      <w:pPr>
        <w:rPr>
          <w:lang w:val="fr-FR"/>
        </w:rPr>
      </w:pPr>
    </w:p>
    <w:p w:rsidR="00503E04" w:rsidRPr="00FF7482" w:rsidRDefault="00503E04" w:rsidP="00C916B4">
      <w:pPr>
        <w:pStyle w:val="Heading2"/>
        <w:rPr>
          <w:lang w:val="fr-FR"/>
        </w:rPr>
      </w:pPr>
      <w:bookmarkStart w:id="132" w:name="_Toc295234914"/>
      <w:r w:rsidRPr="00FF7482">
        <w:rPr>
          <w:lang w:val="fr-FR"/>
        </w:rPr>
        <w:t>IIème PARTIE : Organigramme du projet</w:t>
      </w:r>
      <w:bookmarkEnd w:id="132"/>
      <w:r w:rsidRPr="00FF7482">
        <w:rPr>
          <w:lang w:val="fr-FR"/>
        </w:rPr>
        <w:t xml:space="preserve"> </w:t>
      </w:r>
    </w:p>
    <w:p w:rsidR="000A15E6" w:rsidRPr="00AB669F" w:rsidRDefault="000A15E6" w:rsidP="000A15E6">
      <w:pPr>
        <w:rPr>
          <w:b/>
          <w:bCs/>
          <w:szCs w:val="22"/>
          <w:lang w:val="fr-FR"/>
        </w:rPr>
      </w:pPr>
    </w:p>
    <w:p w:rsidR="00191124" w:rsidRPr="00AB669F" w:rsidRDefault="00191124" w:rsidP="00191124">
      <w:pPr>
        <w:pStyle w:val="Caption"/>
        <w:rPr>
          <w:lang w:val="fr-FR"/>
        </w:rPr>
      </w:pPr>
      <w:bookmarkStart w:id="133" w:name="_Toc289968413"/>
      <w:r w:rsidRPr="00AB669F">
        <w:rPr>
          <w:lang w:val="fr-FR"/>
        </w:rPr>
        <w:t xml:space="preserve">Figure </w:t>
      </w:r>
      <w:r w:rsidR="00D027A9" w:rsidRPr="00AB669F">
        <w:rPr>
          <w:lang w:val="fr-FR"/>
        </w:rPr>
        <w:fldChar w:fldCharType="begin"/>
      </w:r>
      <w:r w:rsidRPr="00AB669F">
        <w:rPr>
          <w:lang w:val="fr-FR"/>
        </w:rPr>
        <w:instrText xml:space="preserve"> SEQ Figure \* ARABIC </w:instrText>
      </w:r>
      <w:r w:rsidR="00D027A9" w:rsidRPr="00AB669F">
        <w:rPr>
          <w:lang w:val="fr-FR"/>
        </w:rPr>
        <w:fldChar w:fldCharType="separate"/>
      </w:r>
      <w:r w:rsidR="009C6985">
        <w:rPr>
          <w:noProof/>
          <w:lang w:val="fr-FR"/>
        </w:rPr>
        <w:t>1</w:t>
      </w:r>
      <w:r w:rsidR="00D027A9" w:rsidRPr="00AB669F">
        <w:rPr>
          <w:lang w:val="fr-FR"/>
        </w:rPr>
        <w:fldChar w:fldCharType="end"/>
      </w:r>
      <w:r w:rsidRPr="00AB669F">
        <w:rPr>
          <w:lang w:val="fr-FR"/>
        </w:rPr>
        <w:t>. Organigram</w:t>
      </w:r>
      <w:r w:rsidR="00ED0EDF" w:rsidRPr="00AB669F">
        <w:rPr>
          <w:lang w:val="fr-FR"/>
        </w:rPr>
        <w:t>me du projet</w:t>
      </w:r>
      <w:bookmarkEnd w:id="133"/>
    </w:p>
    <w:p w:rsidR="009971AC" w:rsidRPr="00AB669F" w:rsidRDefault="009971AC" w:rsidP="009971AC">
      <w:pPr>
        <w:rPr>
          <w:lang w:val="fr-FR"/>
        </w:rPr>
      </w:pPr>
    </w:p>
    <w:p w:rsidR="009971AC" w:rsidRPr="00AB669F" w:rsidRDefault="00761FC3" w:rsidP="009971AC">
      <w:pPr>
        <w:jc w:val="center"/>
        <w:rPr>
          <w:lang w:val="fr-FR"/>
        </w:rPr>
      </w:pPr>
      <w:r>
        <w:rPr>
          <w:noProof/>
          <w:lang w:val="fr-FR" w:eastAsia="fr-FR"/>
        </w:rPr>
        <w:drawing>
          <wp:inline distT="0" distB="0" distL="0" distR="0">
            <wp:extent cx="4849583" cy="3870316"/>
            <wp:effectExtent l="19050" t="0" r="816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854705" cy="3874403"/>
                    </a:xfrm>
                    <a:prstGeom prst="rect">
                      <a:avLst/>
                    </a:prstGeom>
                    <a:noFill/>
                    <a:ln w="9525">
                      <a:noFill/>
                      <a:miter lim="800000"/>
                      <a:headEnd/>
                      <a:tailEnd/>
                    </a:ln>
                  </pic:spPr>
                </pic:pic>
              </a:graphicData>
            </a:graphic>
          </wp:inline>
        </w:drawing>
      </w:r>
    </w:p>
    <w:p w:rsidR="00191124" w:rsidRPr="00AB669F" w:rsidRDefault="00191124" w:rsidP="00191124">
      <w:pPr>
        <w:rPr>
          <w:lang w:val="fr-FR"/>
        </w:rPr>
      </w:pPr>
    </w:p>
    <w:p w:rsidR="001C2FFB" w:rsidRPr="00AB669F" w:rsidRDefault="001C2FFB" w:rsidP="00E03F30">
      <w:pPr>
        <w:rPr>
          <w:bCs/>
          <w:szCs w:val="22"/>
          <w:lang w:val="fr-FR"/>
        </w:rPr>
      </w:pPr>
    </w:p>
    <w:p w:rsidR="009744CA" w:rsidRPr="00AB669F" w:rsidRDefault="009744CA" w:rsidP="001C2FFB">
      <w:pPr>
        <w:jc w:val="center"/>
        <w:rPr>
          <w:b/>
          <w:bCs/>
          <w:szCs w:val="22"/>
          <w:lang w:val="fr-FR"/>
        </w:rPr>
        <w:sectPr w:rsidR="009744CA" w:rsidRPr="00AB669F" w:rsidSect="009F16DF">
          <w:footerReference w:type="default" r:id="rId15"/>
          <w:footerReference w:type="first" r:id="rId16"/>
          <w:pgSz w:w="12240" w:h="15840" w:code="1"/>
          <w:pgMar w:top="1418" w:right="1418" w:bottom="1134" w:left="1418" w:header="720" w:footer="720" w:gutter="0"/>
          <w:paperSrc w:first="15"/>
          <w:cols w:space="720"/>
          <w:docGrid w:linePitch="360"/>
        </w:sectPr>
      </w:pPr>
    </w:p>
    <w:p w:rsidR="009A119B" w:rsidRPr="00FF7482" w:rsidRDefault="009A119B" w:rsidP="009A119B">
      <w:pPr>
        <w:pStyle w:val="Heading2"/>
        <w:rPr>
          <w:lang w:val="fr-FR"/>
        </w:rPr>
      </w:pPr>
      <w:bookmarkStart w:id="134" w:name="_Toc295234915"/>
      <w:r w:rsidRPr="00FF7482">
        <w:rPr>
          <w:lang w:val="fr-FR"/>
        </w:rPr>
        <w:lastRenderedPageBreak/>
        <w:t>IIIème PARTIE : Termes de référence pour le personnel clé du projet</w:t>
      </w:r>
      <w:bookmarkEnd w:id="134"/>
      <w:r w:rsidRPr="00FF7482">
        <w:rPr>
          <w:lang w:val="fr-FR"/>
        </w:rPr>
        <w:t xml:space="preserve"> </w:t>
      </w:r>
    </w:p>
    <w:p w:rsidR="009A119B" w:rsidRPr="00C2605A" w:rsidRDefault="009A119B" w:rsidP="009A119B">
      <w:pPr>
        <w:pStyle w:val="Heading3"/>
        <w:rPr>
          <w:iCs w:val="0"/>
          <w:lang w:val="fr-FR"/>
        </w:rPr>
      </w:pPr>
      <w:bookmarkStart w:id="135" w:name="_Toc295234916"/>
      <w:r w:rsidRPr="00C2605A">
        <w:rPr>
          <w:iCs w:val="0"/>
          <w:lang w:val="fr-FR"/>
        </w:rPr>
        <w:t>Coordinateur national du projet</w:t>
      </w:r>
      <w:bookmarkEnd w:id="135"/>
    </w:p>
    <w:p w:rsidR="00644A3E" w:rsidRPr="00AB669F" w:rsidRDefault="00644A3E" w:rsidP="00644A3E">
      <w:pPr>
        <w:rPr>
          <w:szCs w:val="22"/>
          <w:lang w:val="fr-FR"/>
        </w:rPr>
      </w:pPr>
    </w:p>
    <w:p w:rsidR="009A119B" w:rsidRPr="00AB669F" w:rsidRDefault="009A119B" w:rsidP="009A119B">
      <w:pPr>
        <w:jc w:val="both"/>
        <w:rPr>
          <w:u w:val="single"/>
          <w:lang w:val="fr-FR"/>
        </w:rPr>
      </w:pPr>
      <w:r w:rsidRPr="00AB669F">
        <w:rPr>
          <w:u w:val="single"/>
          <w:lang w:val="fr-FR"/>
        </w:rPr>
        <w:t>Contexte</w:t>
      </w:r>
    </w:p>
    <w:p w:rsidR="009A119B" w:rsidRPr="00AB669F" w:rsidRDefault="009A119B" w:rsidP="009A119B">
      <w:pPr>
        <w:jc w:val="both"/>
        <w:rPr>
          <w:lang w:val="fr-FR"/>
        </w:rPr>
      </w:pPr>
      <w:r w:rsidRPr="00AB669F">
        <w:rPr>
          <w:lang w:val="fr-FR"/>
        </w:rPr>
        <w:t>Le coordinateur national du projet (CNP) sera un ressortissant national recruté au niveau local selon un processus d</w:t>
      </w:r>
      <w:r w:rsidR="004854B9" w:rsidRPr="00AB669F">
        <w:rPr>
          <w:lang w:val="fr-FR"/>
        </w:rPr>
        <w:t>’</w:t>
      </w:r>
      <w:r w:rsidRPr="00AB669F">
        <w:rPr>
          <w:lang w:val="fr-FR"/>
        </w:rPr>
        <w:t xml:space="preserve">appel à candidatures ouvert. Il/elle sera chargé(e) de la gestion globale du projet, y compris la mobilisation de tous les intrants du projet et la supervision du personnel, des consultants et des sous-traitants du projet. Le CNP rendra compte à la DGEEF et au RR du PNUD (ou au fonctionnaire des Nations Unies dûment désigné) pour toutes les questions de fond et administratives relatives au projet. Du point de vue stratégique du projet, le CNP fera un rapport périodique au comité de pilotage du projet (CPP). Le CNP devra veiller au respect de toutes les procédures administratives et financières du PNUD exigées par les modalités NEX. Il/elle assurera la liaison avec le gouvernement, le PNUD et les autres agences des Nations Unies, les ONG et les partenaires du projet, et entretiendra une étroite collaboration avec les autres partenaires du cofinancement. </w:t>
      </w:r>
    </w:p>
    <w:p w:rsidR="00644A3E" w:rsidRPr="00AB669F" w:rsidRDefault="00644A3E" w:rsidP="0026572D">
      <w:pPr>
        <w:jc w:val="both"/>
        <w:rPr>
          <w:szCs w:val="22"/>
          <w:lang w:val="fr-FR"/>
        </w:rPr>
      </w:pPr>
    </w:p>
    <w:p w:rsidR="009A119B" w:rsidRPr="00AB669F" w:rsidRDefault="009A119B" w:rsidP="009A119B">
      <w:pPr>
        <w:jc w:val="both"/>
        <w:rPr>
          <w:u w:val="single"/>
          <w:lang w:val="fr-FR"/>
        </w:rPr>
      </w:pPr>
      <w:r w:rsidRPr="00AB669F">
        <w:rPr>
          <w:u w:val="single"/>
          <w:lang w:val="fr-FR"/>
        </w:rPr>
        <w:t>Tâches et responsabilités</w:t>
      </w:r>
    </w:p>
    <w:p w:rsidR="009A119B" w:rsidRPr="00AB669F" w:rsidRDefault="009A119B" w:rsidP="009A119B">
      <w:pPr>
        <w:numPr>
          <w:ilvl w:val="0"/>
          <w:numId w:val="10"/>
        </w:numPr>
        <w:jc w:val="both"/>
        <w:rPr>
          <w:lang w:val="fr-FR"/>
        </w:rPr>
      </w:pPr>
      <w:r w:rsidRPr="00AB669F">
        <w:rPr>
          <w:lang w:val="fr-FR"/>
        </w:rPr>
        <w:t>Superviser et coordonner la production des réalisations du projet, conformément au document du projet ;</w:t>
      </w:r>
    </w:p>
    <w:p w:rsidR="009A119B" w:rsidRPr="00AB669F" w:rsidRDefault="009A119B" w:rsidP="009A119B">
      <w:pPr>
        <w:numPr>
          <w:ilvl w:val="0"/>
          <w:numId w:val="10"/>
        </w:numPr>
        <w:jc w:val="both"/>
        <w:rPr>
          <w:lang w:val="fr-FR"/>
        </w:rPr>
      </w:pPr>
      <w:r w:rsidRPr="00AB669F">
        <w:rPr>
          <w:lang w:val="fr-FR"/>
        </w:rPr>
        <w:t>Mobiliser tous les intrants du projet conformément aux procédures du PNUD pour les projets exécutés au plan national ;</w:t>
      </w:r>
    </w:p>
    <w:p w:rsidR="009A119B" w:rsidRPr="00AB669F" w:rsidRDefault="009A119B" w:rsidP="009A119B">
      <w:pPr>
        <w:numPr>
          <w:ilvl w:val="0"/>
          <w:numId w:val="10"/>
        </w:numPr>
        <w:jc w:val="both"/>
        <w:rPr>
          <w:lang w:val="fr-FR"/>
        </w:rPr>
      </w:pPr>
      <w:r w:rsidRPr="00AB669F">
        <w:rPr>
          <w:lang w:val="fr-FR"/>
        </w:rPr>
        <w:t>Superviser et coordonner le travail de l</w:t>
      </w:r>
      <w:r w:rsidR="004854B9" w:rsidRPr="00AB669F">
        <w:rPr>
          <w:lang w:val="fr-FR"/>
        </w:rPr>
        <w:t>’</w:t>
      </w:r>
      <w:r w:rsidRPr="00AB669F">
        <w:rPr>
          <w:lang w:val="fr-FR"/>
        </w:rPr>
        <w:t>ensemble du personnel, des consultants et des sous-traitants du projet ;</w:t>
      </w:r>
    </w:p>
    <w:p w:rsidR="009A119B" w:rsidRPr="00AB669F" w:rsidRDefault="009A119B" w:rsidP="009A119B">
      <w:pPr>
        <w:numPr>
          <w:ilvl w:val="0"/>
          <w:numId w:val="10"/>
        </w:numPr>
        <w:jc w:val="both"/>
        <w:rPr>
          <w:lang w:val="fr-FR"/>
        </w:rPr>
      </w:pPr>
      <w:r w:rsidRPr="00AB669F">
        <w:rPr>
          <w:lang w:val="fr-FR"/>
        </w:rPr>
        <w:t>Coordonner le recrutement et la sélection du personnel du projet ;</w:t>
      </w:r>
    </w:p>
    <w:p w:rsidR="009A119B" w:rsidRPr="00AB669F" w:rsidRDefault="009A119B" w:rsidP="009A119B">
      <w:pPr>
        <w:numPr>
          <w:ilvl w:val="0"/>
          <w:numId w:val="10"/>
        </w:numPr>
        <w:jc w:val="both"/>
        <w:rPr>
          <w:lang w:val="fr-FR"/>
        </w:rPr>
      </w:pPr>
      <w:r w:rsidRPr="00AB669F">
        <w:rPr>
          <w:lang w:val="fr-FR"/>
        </w:rPr>
        <w:t>Préparer et réviser les plans de travail et financiers du projet, tels que requis par la DGEEF et le PNUD ;</w:t>
      </w:r>
    </w:p>
    <w:p w:rsidR="009A119B" w:rsidRPr="00AB669F" w:rsidRDefault="009A119B" w:rsidP="009A119B">
      <w:pPr>
        <w:numPr>
          <w:ilvl w:val="0"/>
          <w:numId w:val="10"/>
        </w:numPr>
        <w:jc w:val="both"/>
        <w:rPr>
          <w:lang w:val="fr-FR"/>
        </w:rPr>
      </w:pPr>
      <w:r w:rsidRPr="00AB669F">
        <w:rPr>
          <w:lang w:val="fr-FR"/>
        </w:rPr>
        <w:t>Assurer la liaison avec le PNUD, la DGEEF, les organismes publics concernés et l</w:t>
      </w:r>
      <w:r w:rsidR="004854B9" w:rsidRPr="00AB669F">
        <w:rPr>
          <w:lang w:val="fr-FR"/>
        </w:rPr>
        <w:t>’</w:t>
      </w:r>
      <w:r w:rsidRPr="00AB669F">
        <w:rPr>
          <w:lang w:val="fr-FR"/>
        </w:rPr>
        <w:t>ensemble des partenaires du projet, y compris les bailleurs de fonds et les ONG, pour une coordination efficace de toutes les activités du projet ;</w:t>
      </w:r>
    </w:p>
    <w:p w:rsidR="009A119B" w:rsidRPr="00AB669F" w:rsidRDefault="009A119B" w:rsidP="009A119B">
      <w:pPr>
        <w:numPr>
          <w:ilvl w:val="0"/>
          <w:numId w:val="10"/>
        </w:numPr>
        <w:jc w:val="both"/>
        <w:rPr>
          <w:lang w:val="fr-FR"/>
        </w:rPr>
      </w:pPr>
      <w:r w:rsidRPr="00AB669F">
        <w:rPr>
          <w:lang w:val="fr-FR"/>
        </w:rPr>
        <w:t>Faciliter le soutien administratif aux sous-traitants et les activités de formation appuyées par le projet ;</w:t>
      </w:r>
    </w:p>
    <w:p w:rsidR="009A119B" w:rsidRPr="00AB669F" w:rsidRDefault="009A119B" w:rsidP="009A119B">
      <w:pPr>
        <w:numPr>
          <w:ilvl w:val="0"/>
          <w:numId w:val="10"/>
        </w:numPr>
        <w:jc w:val="both"/>
        <w:rPr>
          <w:lang w:val="fr-FR"/>
        </w:rPr>
      </w:pPr>
      <w:r w:rsidRPr="00AB669F">
        <w:rPr>
          <w:lang w:val="fr-FR"/>
        </w:rPr>
        <w:t>Superviser et soumettre à temps le rapport de lancement, le rapport combiné de l</w:t>
      </w:r>
      <w:r w:rsidR="004854B9" w:rsidRPr="00AB669F">
        <w:rPr>
          <w:lang w:val="fr-FR"/>
        </w:rPr>
        <w:t>’</w:t>
      </w:r>
      <w:r w:rsidRPr="00AB669F">
        <w:rPr>
          <w:lang w:val="fr-FR"/>
        </w:rPr>
        <w:t>examen de la mise en œuvre du projet et du rapport annuel du projet (PIR/APR), les rapports techniques, les rapports financiers trimestriels et les autres rapports qui peuvent être demandés par le PNUD, le FEM, la DGEEF et d</w:t>
      </w:r>
      <w:r w:rsidR="004854B9" w:rsidRPr="00AB669F">
        <w:rPr>
          <w:lang w:val="fr-FR"/>
        </w:rPr>
        <w:t>’</w:t>
      </w:r>
      <w:r w:rsidRPr="00AB669F">
        <w:rPr>
          <w:lang w:val="fr-FR"/>
        </w:rPr>
        <w:t>autres organismes de surveillance ;</w:t>
      </w:r>
    </w:p>
    <w:p w:rsidR="009A119B" w:rsidRPr="00AB669F" w:rsidRDefault="009A119B" w:rsidP="009A119B">
      <w:pPr>
        <w:numPr>
          <w:ilvl w:val="0"/>
          <w:numId w:val="10"/>
        </w:numPr>
        <w:jc w:val="both"/>
        <w:rPr>
          <w:lang w:val="fr-FR"/>
        </w:rPr>
      </w:pPr>
      <w:r w:rsidRPr="00AB669F">
        <w:rPr>
          <w:lang w:val="fr-FR"/>
        </w:rPr>
        <w:t>Diffuser les rapports du projet et répondre aux questions des parties prenantes concernées ;</w:t>
      </w:r>
    </w:p>
    <w:p w:rsidR="009A119B" w:rsidRPr="00AB669F" w:rsidRDefault="009A119B" w:rsidP="009A119B">
      <w:pPr>
        <w:numPr>
          <w:ilvl w:val="0"/>
          <w:numId w:val="10"/>
        </w:numPr>
        <w:jc w:val="both"/>
        <w:rPr>
          <w:lang w:val="fr-FR"/>
        </w:rPr>
      </w:pPr>
      <w:r w:rsidRPr="00AB669F">
        <w:rPr>
          <w:lang w:val="fr-FR"/>
        </w:rPr>
        <w:t>Rendre compte de l</w:t>
      </w:r>
      <w:r w:rsidR="004854B9" w:rsidRPr="00AB669F">
        <w:rPr>
          <w:lang w:val="fr-FR"/>
        </w:rPr>
        <w:t>’</w:t>
      </w:r>
      <w:r w:rsidRPr="00AB669F">
        <w:rPr>
          <w:lang w:val="fr-FR"/>
        </w:rPr>
        <w:t>état d</w:t>
      </w:r>
      <w:r w:rsidR="004854B9" w:rsidRPr="00AB669F">
        <w:rPr>
          <w:lang w:val="fr-FR"/>
        </w:rPr>
        <w:t>’</w:t>
      </w:r>
      <w:r w:rsidRPr="00AB669F">
        <w:rPr>
          <w:lang w:val="fr-FR"/>
        </w:rPr>
        <w:t>avancement du projet aux comités directeurs, et s</w:t>
      </w:r>
      <w:r w:rsidR="004854B9" w:rsidRPr="00AB669F">
        <w:rPr>
          <w:lang w:val="fr-FR"/>
        </w:rPr>
        <w:t>’</w:t>
      </w:r>
      <w:r w:rsidRPr="00AB669F">
        <w:rPr>
          <w:lang w:val="fr-FR"/>
        </w:rPr>
        <w:t>assurer que leurs directives sont bien appliquées ;</w:t>
      </w:r>
    </w:p>
    <w:p w:rsidR="009A119B" w:rsidRPr="00AB669F" w:rsidRDefault="009A119B" w:rsidP="009A119B">
      <w:pPr>
        <w:numPr>
          <w:ilvl w:val="0"/>
          <w:numId w:val="10"/>
        </w:numPr>
        <w:jc w:val="both"/>
        <w:rPr>
          <w:lang w:val="fr-FR"/>
        </w:rPr>
      </w:pPr>
      <w:r w:rsidRPr="00AB669F">
        <w:rPr>
          <w:lang w:val="fr-FR"/>
        </w:rPr>
        <w:t>Superviser l</w:t>
      </w:r>
      <w:r w:rsidR="004854B9" w:rsidRPr="00AB669F">
        <w:rPr>
          <w:lang w:val="fr-FR"/>
        </w:rPr>
        <w:t>’</w:t>
      </w:r>
      <w:r w:rsidRPr="00AB669F">
        <w:rPr>
          <w:lang w:val="fr-FR"/>
        </w:rPr>
        <w:t>échange et le partage des expériences et des enseignements tirés avec les institutions et les initiatives concernées, aussi bien au niveau national qu</w:t>
      </w:r>
      <w:r w:rsidR="004854B9" w:rsidRPr="00AB669F">
        <w:rPr>
          <w:lang w:val="fr-FR"/>
        </w:rPr>
        <w:t>’</w:t>
      </w:r>
      <w:r w:rsidRPr="00AB669F">
        <w:rPr>
          <w:lang w:val="fr-FR"/>
        </w:rPr>
        <w:t>international ;</w:t>
      </w:r>
    </w:p>
    <w:p w:rsidR="009A119B" w:rsidRPr="00AB669F" w:rsidRDefault="009A119B" w:rsidP="009A119B">
      <w:pPr>
        <w:numPr>
          <w:ilvl w:val="0"/>
          <w:numId w:val="10"/>
        </w:numPr>
        <w:jc w:val="both"/>
        <w:rPr>
          <w:lang w:val="fr-FR"/>
        </w:rPr>
      </w:pPr>
      <w:r w:rsidRPr="00AB669F">
        <w:rPr>
          <w:lang w:val="fr-FR"/>
        </w:rPr>
        <w:t xml:space="preserve">Assurer la mise en œuvre efficace et dans les délais de toutes les composantes du projet ; </w:t>
      </w:r>
    </w:p>
    <w:p w:rsidR="009A119B" w:rsidRPr="00AB669F" w:rsidRDefault="009A119B" w:rsidP="009A119B">
      <w:pPr>
        <w:numPr>
          <w:ilvl w:val="0"/>
          <w:numId w:val="10"/>
        </w:numPr>
        <w:jc w:val="both"/>
        <w:rPr>
          <w:lang w:val="fr-FR"/>
        </w:rPr>
      </w:pPr>
      <w:r w:rsidRPr="00AB669F">
        <w:rPr>
          <w:lang w:val="fr-FR"/>
        </w:rPr>
        <w:t>Aider les groupes communautaires, les communes, les ONG, le personnel, les étudiants et d</w:t>
      </w:r>
      <w:r w:rsidR="004854B9" w:rsidRPr="00AB669F">
        <w:rPr>
          <w:lang w:val="fr-FR"/>
        </w:rPr>
        <w:t>’</w:t>
      </w:r>
      <w:r w:rsidRPr="00AB669F">
        <w:rPr>
          <w:lang w:val="fr-FR"/>
        </w:rPr>
        <w:t>autres à développer des compétences essentielles par le biais d</w:t>
      </w:r>
      <w:r w:rsidR="004854B9" w:rsidRPr="00AB669F">
        <w:rPr>
          <w:lang w:val="fr-FR"/>
        </w:rPr>
        <w:t>’</w:t>
      </w:r>
      <w:r w:rsidRPr="00AB669F">
        <w:rPr>
          <w:lang w:val="fr-FR"/>
        </w:rPr>
        <w:t>ateliers de formation et de formations sur le tas, afin de renforcer leurs capacités institutionnelles ;</w:t>
      </w:r>
    </w:p>
    <w:p w:rsidR="009A119B" w:rsidRPr="00AB669F" w:rsidRDefault="009A119B" w:rsidP="009A119B">
      <w:pPr>
        <w:numPr>
          <w:ilvl w:val="0"/>
          <w:numId w:val="10"/>
        </w:numPr>
        <w:jc w:val="both"/>
        <w:rPr>
          <w:lang w:val="fr-FR"/>
        </w:rPr>
      </w:pPr>
      <w:r w:rsidRPr="00AB669F">
        <w:rPr>
          <w:lang w:val="fr-FR"/>
        </w:rPr>
        <w:t>Coordonner et aider les institutions scientifiques dans le lancement et la réalisation d</w:t>
      </w:r>
      <w:r w:rsidR="004854B9" w:rsidRPr="00AB669F">
        <w:rPr>
          <w:lang w:val="fr-FR"/>
        </w:rPr>
        <w:t>’</w:t>
      </w:r>
      <w:r w:rsidRPr="00AB669F">
        <w:rPr>
          <w:lang w:val="fr-FR"/>
        </w:rPr>
        <w:t>études sur le terrain, ainsi que le suivi des composantes du projet ;</w:t>
      </w:r>
    </w:p>
    <w:p w:rsidR="009A119B" w:rsidRPr="00AB669F" w:rsidRDefault="009A119B" w:rsidP="009A119B">
      <w:pPr>
        <w:numPr>
          <w:ilvl w:val="0"/>
          <w:numId w:val="10"/>
        </w:numPr>
        <w:jc w:val="both"/>
        <w:rPr>
          <w:lang w:val="fr-FR"/>
        </w:rPr>
      </w:pPr>
      <w:r w:rsidRPr="00AB669F">
        <w:rPr>
          <w:lang w:val="fr-FR"/>
        </w:rPr>
        <w:t>Assister et conseiller les équipes chargées des documentaires, des annonces télévisées, des guides et des campagnes de sensibilisation, des études sur le terrain, etc. ;</w:t>
      </w:r>
    </w:p>
    <w:p w:rsidR="009B3C65" w:rsidRPr="00AB669F" w:rsidRDefault="009B3C65" w:rsidP="009B3C65">
      <w:pPr>
        <w:numPr>
          <w:ilvl w:val="0"/>
          <w:numId w:val="10"/>
        </w:numPr>
        <w:jc w:val="both"/>
        <w:rPr>
          <w:lang w:val="fr-FR"/>
        </w:rPr>
      </w:pPr>
      <w:r w:rsidRPr="00AB669F">
        <w:rPr>
          <w:lang w:val="fr-FR"/>
        </w:rPr>
        <w:lastRenderedPageBreak/>
        <w:t>Effectuer des inspections régulières, annoncées et inopinées de l</w:t>
      </w:r>
      <w:r w:rsidR="004854B9" w:rsidRPr="00AB669F">
        <w:rPr>
          <w:lang w:val="fr-FR"/>
        </w:rPr>
        <w:t>’</w:t>
      </w:r>
      <w:r w:rsidRPr="00AB669F">
        <w:rPr>
          <w:lang w:val="fr-FR"/>
        </w:rPr>
        <w:t>ensemble des sites ainsi que des activités menées par les unités de gestion des sites du projet ;</w:t>
      </w:r>
    </w:p>
    <w:p w:rsidR="009B3C65" w:rsidRPr="00AB669F" w:rsidRDefault="009B3C65" w:rsidP="009B3C65">
      <w:pPr>
        <w:numPr>
          <w:ilvl w:val="0"/>
          <w:numId w:val="10"/>
        </w:numPr>
        <w:jc w:val="both"/>
        <w:rPr>
          <w:lang w:val="fr-FR"/>
        </w:rPr>
      </w:pPr>
      <w:r w:rsidRPr="00AB669F">
        <w:rPr>
          <w:lang w:val="fr-FR"/>
        </w:rPr>
        <w:t>Concrétiser, avec l</w:t>
      </w:r>
      <w:r w:rsidR="004854B9" w:rsidRPr="00AB669F">
        <w:rPr>
          <w:lang w:val="fr-FR"/>
        </w:rPr>
        <w:t>’</w:t>
      </w:r>
      <w:r w:rsidRPr="00AB669F">
        <w:rPr>
          <w:lang w:val="fr-FR"/>
        </w:rPr>
        <w:t>appui de la DGEEF, du CTP et des consultants, les réalisations du projet au niveau national.</w:t>
      </w:r>
    </w:p>
    <w:p w:rsidR="00644A3E" w:rsidRPr="00AB669F" w:rsidRDefault="00644A3E" w:rsidP="0026572D">
      <w:pPr>
        <w:jc w:val="both"/>
        <w:rPr>
          <w:szCs w:val="22"/>
          <w:lang w:val="fr-FR"/>
        </w:rPr>
      </w:pPr>
    </w:p>
    <w:p w:rsidR="009B3C65" w:rsidRPr="00AB669F" w:rsidRDefault="009B3C65" w:rsidP="009B3C65">
      <w:pPr>
        <w:jc w:val="both"/>
        <w:rPr>
          <w:u w:val="single"/>
          <w:lang w:val="fr-FR"/>
        </w:rPr>
      </w:pPr>
      <w:r w:rsidRPr="00AB669F">
        <w:rPr>
          <w:u w:val="single"/>
          <w:lang w:val="fr-FR"/>
        </w:rPr>
        <w:t>Qualifications</w:t>
      </w:r>
    </w:p>
    <w:p w:rsidR="009B3C65" w:rsidRPr="00AB669F" w:rsidRDefault="009B3C65" w:rsidP="009B3C65">
      <w:pPr>
        <w:numPr>
          <w:ilvl w:val="0"/>
          <w:numId w:val="9"/>
        </w:numPr>
        <w:jc w:val="both"/>
        <w:rPr>
          <w:lang w:val="fr-FR"/>
        </w:rPr>
      </w:pPr>
      <w:r w:rsidRPr="00AB669F">
        <w:rPr>
          <w:lang w:val="fr-FR"/>
        </w:rPr>
        <w:t>Diplôme d</w:t>
      </w:r>
      <w:r w:rsidR="004854B9" w:rsidRPr="00AB669F">
        <w:rPr>
          <w:lang w:val="fr-FR"/>
        </w:rPr>
        <w:t>’</w:t>
      </w:r>
      <w:r w:rsidRPr="00AB669F">
        <w:rPr>
          <w:lang w:val="fr-FR"/>
        </w:rPr>
        <w:t>études universitaires supérieures (maîtrise ou doctorat) en gestion des ressources naturelles ou sciences de l</w:t>
      </w:r>
      <w:r w:rsidR="004854B9" w:rsidRPr="00AB669F">
        <w:rPr>
          <w:lang w:val="fr-FR"/>
        </w:rPr>
        <w:t>’</w:t>
      </w:r>
      <w:r w:rsidRPr="00AB669F">
        <w:rPr>
          <w:lang w:val="fr-FR"/>
        </w:rPr>
        <w:t>environnement ou un domaine connexe ;</w:t>
      </w:r>
    </w:p>
    <w:p w:rsidR="009B3C65" w:rsidRPr="00AB669F" w:rsidRDefault="009B3C65" w:rsidP="009B3C65">
      <w:pPr>
        <w:numPr>
          <w:ilvl w:val="0"/>
          <w:numId w:val="9"/>
        </w:numPr>
        <w:jc w:val="both"/>
        <w:rPr>
          <w:lang w:val="fr-FR"/>
        </w:rPr>
      </w:pPr>
      <w:r w:rsidRPr="00AB669F">
        <w:rPr>
          <w:lang w:val="fr-FR"/>
        </w:rPr>
        <w:t>Au moins 10 ans d</w:t>
      </w:r>
      <w:r w:rsidR="004854B9" w:rsidRPr="00AB669F">
        <w:rPr>
          <w:lang w:val="fr-FR"/>
        </w:rPr>
        <w:t>’</w:t>
      </w:r>
      <w:r w:rsidRPr="00AB669F">
        <w:rPr>
          <w:lang w:val="fr-FR"/>
        </w:rPr>
        <w:t>expérience dans le domaine de la gestion des ressources naturelles, des approches de conservation et/ou participatives ;</w:t>
      </w:r>
    </w:p>
    <w:p w:rsidR="009B3C65" w:rsidRPr="00AB669F" w:rsidRDefault="009B3C65" w:rsidP="009B3C65">
      <w:pPr>
        <w:numPr>
          <w:ilvl w:val="0"/>
          <w:numId w:val="9"/>
        </w:numPr>
        <w:jc w:val="both"/>
        <w:rPr>
          <w:lang w:val="fr-FR"/>
        </w:rPr>
      </w:pPr>
      <w:r w:rsidRPr="00AB669F">
        <w:rPr>
          <w:lang w:val="fr-FR"/>
        </w:rPr>
        <w:t>Au moins 5 ans d</w:t>
      </w:r>
      <w:r w:rsidR="004854B9" w:rsidRPr="00AB669F">
        <w:rPr>
          <w:lang w:val="fr-FR"/>
        </w:rPr>
        <w:t>’</w:t>
      </w:r>
      <w:r w:rsidRPr="00AB669F">
        <w:rPr>
          <w:lang w:val="fr-FR"/>
        </w:rPr>
        <w:t>expérience dans le domaine de la gestion de projets ou de programmes ;</w:t>
      </w:r>
    </w:p>
    <w:p w:rsidR="009B3C65" w:rsidRPr="00AB669F" w:rsidRDefault="009B3C65" w:rsidP="009B3C65">
      <w:pPr>
        <w:numPr>
          <w:ilvl w:val="0"/>
          <w:numId w:val="9"/>
        </w:numPr>
        <w:jc w:val="both"/>
        <w:rPr>
          <w:lang w:val="fr-FR"/>
        </w:rPr>
      </w:pPr>
      <w:r w:rsidRPr="00AB669F">
        <w:rPr>
          <w:lang w:val="fr-FR"/>
        </w:rPr>
        <w:t>Une expérience professionnelle comprenant une collaboration entre des ministères, des projets financés par des bailleurs de fonds et des institutions nationales (ministère de l</w:t>
      </w:r>
      <w:r w:rsidR="004854B9" w:rsidRPr="00AB669F">
        <w:rPr>
          <w:lang w:val="fr-FR"/>
        </w:rPr>
        <w:t>’</w:t>
      </w:r>
      <w:r w:rsidRPr="00AB669F">
        <w:rPr>
          <w:lang w:val="fr-FR"/>
        </w:rPr>
        <w:t>Environnement, de l</w:t>
      </w:r>
      <w:r w:rsidR="004854B9" w:rsidRPr="00AB669F">
        <w:rPr>
          <w:lang w:val="fr-FR"/>
        </w:rPr>
        <w:t>’</w:t>
      </w:r>
      <w:r w:rsidRPr="00AB669F">
        <w:rPr>
          <w:lang w:val="fr-FR"/>
        </w:rPr>
        <w:t>élevage, de l</w:t>
      </w:r>
      <w:r w:rsidR="004854B9" w:rsidRPr="00AB669F">
        <w:rPr>
          <w:lang w:val="fr-FR"/>
        </w:rPr>
        <w:t>’</w:t>
      </w:r>
      <w:r w:rsidRPr="00AB669F">
        <w:rPr>
          <w:lang w:val="fr-FR"/>
        </w:rPr>
        <w:t>agriculture ou de la décentralisation) serait un plus, mais n</w:t>
      </w:r>
      <w:r w:rsidR="004854B9" w:rsidRPr="00AB669F">
        <w:rPr>
          <w:lang w:val="fr-FR"/>
        </w:rPr>
        <w:t>’</w:t>
      </w:r>
      <w:r w:rsidRPr="00AB669F">
        <w:rPr>
          <w:lang w:val="fr-FR"/>
        </w:rPr>
        <w:t>est pas exigée ;</w:t>
      </w:r>
    </w:p>
    <w:p w:rsidR="009B3C65" w:rsidRPr="00AB669F" w:rsidRDefault="009B3C65" w:rsidP="009B3C65">
      <w:pPr>
        <w:numPr>
          <w:ilvl w:val="0"/>
          <w:numId w:val="9"/>
        </w:numPr>
        <w:jc w:val="both"/>
        <w:rPr>
          <w:lang w:val="fr-FR"/>
        </w:rPr>
      </w:pPr>
      <w:r w:rsidRPr="00AB669F">
        <w:rPr>
          <w:lang w:val="fr-FR"/>
        </w:rPr>
        <w:t>Capacité à coordonner efficacement un projet important impliquant plusieurs parties prenantes ;</w:t>
      </w:r>
    </w:p>
    <w:p w:rsidR="009B3C65" w:rsidRPr="00AB669F" w:rsidRDefault="009B3C65" w:rsidP="009B3C65">
      <w:pPr>
        <w:numPr>
          <w:ilvl w:val="0"/>
          <w:numId w:val="9"/>
        </w:numPr>
        <w:jc w:val="both"/>
        <w:rPr>
          <w:lang w:val="fr-FR"/>
        </w:rPr>
      </w:pPr>
      <w:r w:rsidRPr="00AB669F">
        <w:rPr>
          <w:lang w:val="fr-FR"/>
        </w:rPr>
        <w:t>Capacité à gérer des budgets, à former et à travailler efficacement avec des collègues à tous les niveaux, ainsi qu</w:t>
      </w:r>
      <w:r w:rsidR="004854B9" w:rsidRPr="00AB669F">
        <w:rPr>
          <w:lang w:val="fr-FR"/>
        </w:rPr>
        <w:t>’</w:t>
      </w:r>
      <w:r w:rsidRPr="00AB669F">
        <w:rPr>
          <w:lang w:val="fr-FR"/>
        </w:rPr>
        <w:t>avec tous les groupes impliqués dans le projet ;</w:t>
      </w:r>
    </w:p>
    <w:p w:rsidR="009B3C65" w:rsidRPr="00AB669F" w:rsidRDefault="009B3C65" w:rsidP="009B3C65">
      <w:pPr>
        <w:numPr>
          <w:ilvl w:val="0"/>
          <w:numId w:val="9"/>
        </w:numPr>
        <w:jc w:val="both"/>
        <w:rPr>
          <w:lang w:val="fr-FR"/>
        </w:rPr>
      </w:pPr>
      <w:r w:rsidRPr="00AB669F">
        <w:rPr>
          <w:lang w:val="fr-FR"/>
        </w:rPr>
        <w:t>Bonnes aptitudes en rédaction, présentation et création de rapports ;</w:t>
      </w:r>
    </w:p>
    <w:p w:rsidR="009B3C65" w:rsidRPr="00AB669F" w:rsidRDefault="009B3C65" w:rsidP="009B3C65">
      <w:pPr>
        <w:numPr>
          <w:ilvl w:val="0"/>
          <w:numId w:val="9"/>
        </w:numPr>
        <w:jc w:val="both"/>
        <w:rPr>
          <w:lang w:val="fr-FR"/>
        </w:rPr>
      </w:pPr>
      <w:r w:rsidRPr="00AB669F">
        <w:rPr>
          <w:lang w:val="fr-FR"/>
        </w:rPr>
        <w:t>Solides compétences en informatique, en particulier la maîtrise de toutes les applications de MS Office et des recherches sur Internet ;</w:t>
      </w:r>
    </w:p>
    <w:p w:rsidR="009B3C65" w:rsidRPr="00AB669F" w:rsidRDefault="009B3C65" w:rsidP="009B3C65">
      <w:pPr>
        <w:numPr>
          <w:ilvl w:val="0"/>
          <w:numId w:val="9"/>
        </w:numPr>
        <w:jc w:val="both"/>
        <w:rPr>
          <w:lang w:val="fr-FR"/>
        </w:rPr>
      </w:pPr>
      <w:r w:rsidRPr="00AB669F">
        <w:rPr>
          <w:lang w:val="fr-FR"/>
        </w:rPr>
        <w:t>Bonne connaissance du contexte politique et socio-économique nigérien, en particulier au niveau national et communal ;</w:t>
      </w:r>
    </w:p>
    <w:p w:rsidR="009B3C65" w:rsidRPr="00AB669F" w:rsidRDefault="009B3C65" w:rsidP="009B3C65">
      <w:pPr>
        <w:numPr>
          <w:ilvl w:val="0"/>
          <w:numId w:val="9"/>
        </w:numPr>
        <w:jc w:val="both"/>
        <w:rPr>
          <w:lang w:val="fr-FR"/>
        </w:rPr>
      </w:pPr>
      <w:r w:rsidRPr="00AB669F">
        <w:rPr>
          <w:lang w:val="fr-FR"/>
        </w:rPr>
        <w:t>Excellentes aptitudes en communication écrite en français et</w:t>
      </w:r>
    </w:p>
    <w:p w:rsidR="009B3C65" w:rsidRPr="00AB669F" w:rsidRDefault="009B3C65" w:rsidP="009B3C65">
      <w:pPr>
        <w:numPr>
          <w:ilvl w:val="0"/>
          <w:numId w:val="9"/>
        </w:numPr>
        <w:jc w:val="both"/>
        <w:rPr>
          <w:lang w:val="fr-FR"/>
        </w:rPr>
      </w:pPr>
      <w:r w:rsidRPr="00AB669F">
        <w:rPr>
          <w:lang w:val="fr-FR"/>
        </w:rPr>
        <w:t>Une bonne connaissance pratique de l</w:t>
      </w:r>
      <w:r w:rsidR="004854B9" w:rsidRPr="00AB669F">
        <w:rPr>
          <w:lang w:val="fr-FR"/>
        </w:rPr>
        <w:t>’</w:t>
      </w:r>
      <w:r w:rsidRPr="00AB669F">
        <w:rPr>
          <w:lang w:val="fr-FR"/>
        </w:rPr>
        <w:t>anglais est indispensable.</w:t>
      </w:r>
    </w:p>
    <w:p w:rsidR="000508A9" w:rsidRPr="00AB669F" w:rsidRDefault="000508A9" w:rsidP="0026572D">
      <w:pPr>
        <w:jc w:val="both"/>
        <w:rPr>
          <w:b/>
          <w:bCs/>
          <w:szCs w:val="22"/>
          <w:lang w:val="fr-FR"/>
        </w:rPr>
      </w:pPr>
    </w:p>
    <w:p w:rsidR="00E84C07" w:rsidRPr="00AB669F" w:rsidRDefault="00E84C07" w:rsidP="0026572D">
      <w:pPr>
        <w:jc w:val="both"/>
        <w:rPr>
          <w:b/>
          <w:bCs/>
          <w:szCs w:val="22"/>
          <w:lang w:val="fr-FR"/>
        </w:rPr>
      </w:pPr>
    </w:p>
    <w:p w:rsidR="009B3C65" w:rsidRPr="00FF7482" w:rsidRDefault="009B3C65" w:rsidP="00C916B4">
      <w:pPr>
        <w:pStyle w:val="Heading3"/>
        <w:rPr>
          <w:lang w:val="fr-FR"/>
        </w:rPr>
      </w:pPr>
      <w:bookmarkStart w:id="136" w:name="_Toc295234917"/>
      <w:r w:rsidRPr="00FF7482">
        <w:rPr>
          <w:lang w:val="fr-FR"/>
        </w:rPr>
        <w:t>Conseiller technique du projet</w:t>
      </w:r>
      <w:bookmarkEnd w:id="136"/>
    </w:p>
    <w:p w:rsidR="00345DE6" w:rsidRPr="00AB669F" w:rsidRDefault="00345DE6" w:rsidP="0026572D">
      <w:pPr>
        <w:jc w:val="both"/>
        <w:rPr>
          <w:lang w:val="fr-FR"/>
        </w:rPr>
      </w:pPr>
    </w:p>
    <w:p w:rsidR="009B3C65" w:rsidRPr="00AB669F" w:rsidRDefault="009B3C65" w:rsidP="009B3C65">
      <w:pPr>
        <w:jc w:val="both"/>
        <w:rPr>
          <w:u w:val="single"/>
          <w:lang w:val="fr-FR"/>
        </w:rPr>
      </w:pPr>
      <w:r w:rsidRPr="00AB669F">
        <w:rPr>
          <w:u w:val="single"/>
          <w:lang w:val="fr-FR"/>
        </w:rPr>
        <w:t>Contexte</w:t>
      </w:r>
    </w:p>
    <w:p w:rsidR="00345DE6" w:rsidRPr="00AB669F" w:rsidRDefault="00345DE6" w:rsidP="0026572D">
      <w:pPr>
        <w:jc w:val="both"/>
        <w:rPr>
          <w:szCs w:val="22"/>
          <w:lang w:val="fr-FR"/>
        </w:rPr>
      </w:pPr>
    </w:p>
    <w:p w:rsidR="009B3C65" w:rsidRPr="00AB669F" w:rsidRDefault="009B3C65" w:rsidP="009B3C65">
      <w:pPr>
        <w:jc w:val="both"/>
        <w:rPr>
          <w:lang w:val="fr-FR"/>
        </w:rPr>
      </w:pPr>
      <w:r w:rsidRPr="00AB669F">
        <w:rPr>
          <w:lang w:val="fr-FR"/>
        </w:rPr>
        <w:t>Le conseiller technique du projet (CTP) devra apporter un soutien technique global au projet. Il/elle apportera notamment un soutien technique au coordinateur national du projet (CNP), au personnel, aux unités de gestion sur le terrain et aux fonctionnaires concernés. Le CTP coordonnera la mise en place de l</w:t>
      </w:r>
      <w:r w:rsidR="004854B9" w:rsidRPr="00AB669F">
        <w:rPr>
          <w:lang w:val="fr-FR"/>
        </w:rPr>
        <w:t>’</w:t>
      </w:r>
      <w:r w:rsidRPr="00AB669F">
        <w:rPr>
          <w:lang w:val="fr-FR"/>
        </w:rPr>
        <w:t>assistance technique requise, l</w:t>
      </w:r>
      <w:r w:rsidR="004854B9" w:rsidRPr="00AB669F">
        <w:rPr>
          <w:lang w:val="fr-FR"/>
        </w:rPr>
        <w:t>’</w:t>
      </w:r>
      <w:r w:rsidRPr="00AB669F">
        <w:rPr>
          <w:lang w:val="fr-FR"/>
        </w:rPr>
        <w:t>examen et la préparation des termes de référence et l</w:t>
      </w:r>
      <w:r w:rsidR="004854B9" w:rsidRPr="00AB669F">
        <w:rPr>
          <w:lang w:val="fr-FR"/>
        </w:rPr>
        <w:t>’</w:t>
      </w:r>
      <w:r w:rsidRPr="00AB669F">
        <w:rPr>
          <w:lang w:val="fr-FR"/>
        </w:rPr>
        <w:t>évaluation des produits des consultants et des autres sous-traitants. Le CTP sera un expatrié expérimenté. Il/elle dépendra directement du coordinateur national du projet.</w:t>
      </w:r>
    </w:p>
    <w:p w:rsidR="00345DE6" w:rsidRPr="00AB669F" w:rsidRDefault="00345DE6" w:rsidP="0026572D">
      <w:pPr>
        <w:jc w:val="both"/>
        <w:rPr>
          <w:szCs w:val="22"/>
          <w:lang w:val="fr-FR"/>
        </w:rPr>
      </w:pPr>
    </w:p>
    <w:p w:rsidR="00245750" w:rsidRPr="00AB669F" w:rsidRDefault="00245750" w:rsidP="0026572D">
      <w:pPr>
        <w:jc w:val="both"/>
        <w:rPr>
          <w:szCs w:val="22"/>
          <w:lang w:val="fr-FR"/>
        </w:rPr>
      </w:pPr>
    </w:p>
    <w:p w:rsidR="009B3C65" w:rsidRPr="00AB669F" w:rsidRDefault="009B3C65" w:rsidP="009B3C65">
      <w:pPr>
        <w:jc w:val="both"/>
        <w:rPr>
          <w:u w:val="single"/>
          <w:lang w:val="fr-FR"/>
        </w:rPr>
      </w:pPr>
      <w:r w:rsidRPr="00AB669F">
        <w:rPr>
          <w:u w:val="single"/>
          <w:lang w:val="fr-FR"/>
        </w:rPr>
        <w:t>Tâches et responsabilités</w:t>
      </w:r>
    </w:p>
    <w:p w:rsidR="00C978FD" w:rsidRPr="00AB669F" w:rsidRDefault="00C978FD" w:rsidP="00C978FD">
      <w:pPr>
        <w:numPr>
          <w:ilvl w:val="0"/>
          <w:numId w:val="11"/>
        </w:numPr>
        <w:jc w:val="both"/>
        <w:rPr>
          <w:lang w:val="fr-FR"/>
        </w:rPr>
      </w:pPr>
      <w:r w:rsidRPr="00AB669F">
        <w:rPr>
          <w:lang w:val="fr-FR"/>
        </w:rPr>
        <w:t>Apporter une assistance technique et stratégique pour les activités du projet (sur l</w:t>
      </w:r>
      <w:r w:rsidR="004854B9" w:rsidRPr="00AB669F">
        <w:rPr>
          <w:lang w:val="fr-FR"/>
        </w:rPr>
        <w:t>’</w:t>
      </w:r>
      <w:r w:rsidRPr="00AB669F">
        <w:rPr>
          <w:lang w:val="fr-FR"/>
        </w:rPr>
        <w:t>ensemble des composantes), y compris la planification, le suivi, le fonctionnement du site et les relations avec l</w:t>
      </w:r>
      <w:r w:rsidR="004854B9" w:rsidRPr="00AB669F">
        <w:rPr>
          <w:lang w:val="fr-FR"/>
        </w:rPr>
        <w:t>’</w:t>
      </w:r>
      <w:r w:rsidRPr="00AB669F">
        <w:rPr>
          <w:lang w:val="fr-FR"/>
        </w:rPr>
        <w:t>extérieur, et assurer le contrôle qualité des interventions ;</w:t>
      </w:r>
    </w:p>
    <w:p w:rsidR="00C978FD" w:rsidRPr="00AB669F" w:rsidRDefault="00C978FD" w:rsidP="00C978FD">
      <w:pPr>
        <w:numPr>
          <w:ilvl w:val="0"/>
          <w:numId w:val="11"/>
        </w:numPr>
        <w:jc w:val="both"/>
        <w:rPr>
          <w:lang w:val="fr-FR"/>
        </w:rPr>
      </w:pPr>
      <w:r w:rsidRPr="00AB669F">
        <w:rPr>
          <w:lang w:val="fr-FR"/>
        </w:rPr>
        <w:t>Apporter un soutien pratique au coordinateur national du projet, au personnel du projet et aux fonctionnaires dans les domaines de la gestion et de la planification de projet, de la gestion des activités du site, de la gestion des informations, du suivi et de l</w:t>
      </w:r>
      <w:r w:rsidR="004854B9" w:rsidRPr="00AB669F">
        <w:rPr>
          <w:lang w:val="fr-FR"/>
        </w:rPr>
        <w:t>’</w:t>
      </w:r>
      <w:r w:rsidRPr="00AB669F">
        <w:rPr>
          <w:lang w:val="fr-FR"/>
        </w:rPr>
        <w:t>évaluation des impacts ;</w:t>
      </w:r>
    </w:p>
    <w:p w:rsidR="00D74AFD" w:rsidRPr="00AB669F" w:rsidRDefault="00D74AFD" w:rsidP="00D74AFD">
      <w:pPr>
        <w:numPr>
          <w:ilvl w:val="0"/>
          <w:numId w:val="11"/>
        </w:numPr>
        <w:jc w:val="both"/>
        <w:rPr>
          <w:lang w:val="fr-FR"/>
        </w:rPr>
      </w:pPr>
      <w:r w:rsidRPr="00AB669F">
        <w:rPr>
          <w:lang w:val="fr-FR"/>
        </w:rPr>
        <w:t>Plus particulièrement, être le principal responsable de la production de la réalisation 1.1 : « Le plan de conservation stratégique du biome saharien du Niger est élaboré et largement validé », notamment pour l</w:t>
      </w:r>
      <w:r w:rsidR="004854B9" w:rsidRPr="00AB669F">
        <w:rPr>
          <w:lang w:val="fr-FR"/>
        </w:rPr>
        <w:t>’</w:t>
      </w:r>
      <w:r w:rsidRPr="00AB669F">
        <w:rPr>
          <w:lang w:val="fr-FR"/>
        </w:rPr>
        <w:t xml:space="preserve">élaboration, la présentation et la réalisation de ce plan ; </w:t>
      </w:r>
    </w:p>
    <w:p w:rsidR="00D74AFD" w:rsidRPr="00AB669F" w:rsidRDefault="00A8761D" w:rsidP="00D74AFD">
      <w:pPr>
        <w:numPr>
          <w:ilvl w:val="0"/>
          <w:numId w:val="11"/>
        </w:numPr>
        <w:jc w:val="both"/>
        <w:rPr>
          <w:lang w:val="fr-FR"/>
        </w:rPr>
      </w:pPr>
      <w:r w:rsidRPr="00AB669F">
        <w:rPr>
          <w:lang w:val="fr-FR"/>
        </w:rPr>
        <w:t>Être</w:t>
      </w:r>
      <w:r w:rsidR="00D74AFD" w:rsidRPr="00AB669F">
        <w:rPr>
          <w:lang w:val="fr-FR"/>
        </w:rPr>
        <w:t xml:space="preserve"> spécifiquement chargé de la planification des éléments des réalisations suivantes : </w:t>
      </w:r>
    </w:p>
    <w:p w:rsidR="00D74AFD" w:rsidRPr="00AB669F" w:rsidRDefault="00D74AFD" w:rsidP="00D74AFD">
      <w:pPr>
        <w:numPr>
          <w:ilvl w:val="1"/>
          <w:numId w:val="11"/>
        </w:numPr>
        <w:jc w:val="both"/>
        <w:rPr>
          <w:lang w:val="fr-FR"/>
        </w:rPr>
      </w:pPr>
      <w:r w:rsidRPr="00AB669F">
        <w:rPr>
          <w:lang w:val="fr-FR"/>
        </w:rPr>
        <w:lastRenderedPageBreak/>
        <w:t>3.3 Les plans de gestion décentralisée et participative des ressources (PDC, PDGDRN, plans d</w:t>
      </w:r>
      <w:r w:rsidR="004854B9" w:rsidRPr="00AB669F">
        <w:rPr>
          <w:lang w:val="fr-FR"/>
        </w:rPr>
        <w:t>’</w:t>
      </w:r>
      <w:r w:rsidRPr="00AB669F">
        <w:rPr>
          <w:lang w:val="fr-FR"/>
        </w:rPr>
        <w:t xml:space="preserve">exploitation des terres) intégrant la gestion durable des pâturages des transhumants et des ressources naturelles, ainsi que les besoins de conservation de la biodiversité sont élaborés et en phase initiale de mise en œuvre sur les principaux sites ; </w:t>
      </w:r>
    </w:p>
    <w:p w:rsidR="00D74AFD" w:rsidRPr="00AB669F" w:rsidRDefault="00D74AFD" w:rsidP="00D74AFD">
      <w:pPr>
        <w:numPr>
          <w:ilvl w:val="1"/>
          <w:numId w:val="11"/>
        </w:numPr>
        <w:jc w:val="both"/>
        <w:rPr>
          <w:lang w:val="fr-FR"/>
        </w:rPr>
      </w:pPr>
      <w:r w:rsidRPr="00AB669F">
        <w:rPr>
          <w:lang w:val="fr-FR"/>
        </w:rPr>
        <w:t>3.4 La promotion de la gestion des ressources naturelles (GRN), des mesures contre la dégradation des ressources naturelles essentielles (bassins d</w:t>
      </w:r>
      <w:r w:rsidR="004854B9" w:rsidRPr="00AB669F">
        <w:rPr>
          <w:lang w:val="fr-FR"/>
        </w:rPr>
        <w:t>’</w:t>
      </w:r>
      <w:r w:rsidRPr="00AB669F">
        <w:rPr>
          <w:lang w:val="fr-FR"/>
        </w:rPr>
        <w:t>eau, ressources pastorales importantes à la fois pour les éleveurs transhumants et pour la faune sauvage) et le développement de chaînes de valeur de la biodiversité (chasse sportive, tourisme, etc.) sur les sites pilotes gérés par les communautés créeront des sources de profit et encourageront les responsables communautaires à préserver l</w:t>
      </w:r>
      <w:r w:rsidR="004854B9" w:rsidRPr="00AB669F">
        <w:rPr>
          <w:lang w:val="fr-FR"/>
        </w:rPr>
        <w:t>’</w:t>
      </w:r>
      <w:r w:rsidRPr="00AB669F">
        <w:rPr>
          <w:lang w:val="fr-FR"/>
        </w:rPr>
        <w:t xml:space="preserve">environnement et </w:t>
      </w:r>
    </w:p>
    <w:p w:rsidR="00D74AFD" w:rsidRPr="00AB669F" w:rsidRDefault="00D74AFD" w:rsidP="00D74AFD">
      <w:pPr>
        <w:numPr>
          <w:ilvl w:val="1"/>
          <w:numId w:val="11"/>
        </w:numPr>
        <w:jc w:val="both"/>
        <w:rPr>
          <w:lang w:val="fr-FR"/>
        </w:rPr>
      </w:pPr>
      <w:r w:rsidRPr="00AB669F">
        <w:rPr>
          <w:lang w:val="fr-FR"/>
        </w:rPr>
        <w:t>3.5 Le système de suivi écologique à long terme (y compris la cartographie) pour les animaux menacés, la chasse sportive et les principaux habitats est mis en place et opérationnel avec la participation des communautés transhumantes.</w:t>
      </w:r>
    </w:p>
    <w:p w:rsidR="00D74AFD" w:rsidRPr="00AB669F" w:rsidRDefault="00D74AFD" w:rsidP="00D74AFD">
      <w:pPr>
        <w:numPr>
          <w:ilvl w:val="0"/>
          <w:numId w:val="11"/>
        </w:numPr>
        <w:jc w:val="both"/>
        <w:rPr>
          <w:lang w:val="fr-FR"/>
        </w:rPr>
      </w:pPr>
      <w:r w:rsidRPr="00AB669F">
        <w:rPr>
          <w:lang w:val="fr-FR"/>
        </w:rPr>
        <w:t>Finaliser les termes de référence des consultants et des sous-traitants, et assister le processus de sélection et de recrutement ;</w:t>
      </w:r>
    </w:p>
    <w:p w:rsidR="00862F5C" w:rsidRPr="00AB669F" w:rsidRDefault="00862F5C" w:rsidP="00862F5C">
      <w:pPr>
        <w:numPr>
          <w:ilvl w:val="0"/>
          <w:numId w:val="11"/>
        </w:numPr>
        <w:jc w:val="both"/>
        <w:rPr>
          <w:lang w:val="fr-FR"/>
        </w:rPr>
      </w:pPr>
      <w:r w:rsidRPr="00AB669F">
        <w:rPr>
          <w:lang w:val="fr-FR"/>
        </w:rPr>
        <w:t>Aider le CNP dans la coordination du travail de l</w:t>
      </w:r>
      <w:r w:rsidR="004854B9" w:rsidRPr="00AB669F">
        <w:rPr>
          <w:lang w:val="fr-FR"/>
        </w:rPr>
        <w:t>’</w:t>
      </w:r>
      <w:r w:rsidRPr="00AB669F">
        <w:rPr>
          <w:lang w:val="fr-FR"/>
        </w:rPr>
        <w:t>ensemble des consultants et sous-traitants, en garantissant la réalisation dans les délais des résultats escomptés et une synergie efficace entre les différentes activités sous-traitées ;</w:t>
      </w:r>
    </w:p>
    <w:p w:rsidR="00862F5C" w:rsidRPr="00AB669F" w:rsidRDefault="00862F5C" w:rsidP="00862F5C">
      <w:pPr>
        <w:numPr>
          <w:ilvl w:val="0"/>
          <w:numId w:val="11"/>
        </w:numPr>
        <w:jc w:val="both"/>
        <w:rPr>
          <w:lang w:val="fr-FR"/>
        </w:rPr>
      </w:pPr>
      <w:r w:rsidRPr="00AB669F">
        <w:rPr>
          <w:lang w:val="fr-FR"/>
        </w:rPr>
        <w:t>Aider le coordinateur national du projet dans la préparation et la révision du plan de gestion du projet et des plans de travail annuels ;</w:t>
      </w:r>
    </w:p>
    <w:p w:rsidR="00862F5C" w:rsidRPr="00AB669F" w:rsidRDefault="00862F5C" w:rsidP="00862F5C">
      <w:pPr>
        <w:numPr>
          <w:ilvl w:val="0"/>
          <w:numId w:val="11"/>
        </w:numPr>
        <w:jc w:val="both"/>
        <w:rPr>
          <w:lang w:val="fr-FR"/>
        </w:rPr>
      </w:pPr>
      <w:r w:rsidRPr="00AB669F">
        <w:rPr>
          <w:lang w:val="fr-FR"/>
        </w:rPr>
        <w:t>Coordonner la préparation du rapport d</w:t>
      </w:r>
      <w:r w:rsidR="004854B9" w:rsidRPr="00AB669F">
        <w:rPr>
          <w:lang w:val="fr-FR"/>
        </w:rPr>
        <w:t>’</w:t>
      </w:r>
      <w:r w:rsidRPr="00AB669F">
        <w:rPr>
          <w:lang w:val="fr-FR"/>
        </w:rPr>
        <w:t>état périodique lorsque le coordinateur national du projet lui en fera la demande ;</w:t>
      </w:r>
    </w:p>
    <w:p w:rsidR="00862F5C" w:rsidRPr="00AB669F" w:rsidRDefault="00862F5C" w:rsidP="00862F5C">
      <w:pPr>
        <w:numPr>
          <w:ilvl w:val="0"/>
          <w:numId w:val="11"/>
        </w:numPr>
        <w:jc w:val="both"/>
        <w:rPr>
          <w:lang w:val="fr-FR"/>
        </w:rPr>
      </w:pPr>
      <w:r w:rsidRPr="00AB669F">
        <w:rPr>
          <w:lang w:val="fr-FR"/>
        </w:rPr>
        <w:t>Aider le coordinateur national du projet dans la préparation du rapport combiné de l</w:t>
      </w:r>
      <w:r w:rsidR="004854B9" w:rsidRPr="00AB669F">
        <w:rPr>
          <w:lang w:val="fr-FR"/>
        </w:rPr>
        <w:t>’</w:t>
      </w:r>
      <w:r w:rsidRPr="00AB669F">
        <w:rPr>
          <w:lang w:val="fr-FR"/>
        </w:rPr>
        <w:t>examen de la mise en œuvre du projet et du rapport annuel du projet (PIR/APR), du rapport de lancement, des rapports techniques, des rapports financiers trimestriels qui seront présentés au PNUD, au FEM, aux autres bailleurs de fonds et aux services publics, selon les besoins ;</w:t>
      </w:r>
    </w:p>
    <w:p w:rsidR="00862F5C" w:rsidRPr="00AB669F" w:rsidRDefault="00862F5C" w:rsidP="00862F5C">
      <w:pPr>
        <w:numPr>
          <w:ilvl w:val="0"/>
          <w:numId w:val="11"/>
        </w:numPr>
        <w:jc w:val="both"/>
        <w:rPr>
          <w:lang w:val="fr-FR"/>
        </w:rPr>
      </w:pPr>
      <w:r w:rsidRPr="00AB669F">
        <w:rPr>
          <w:lang w:val="fr-FR"/>
        </w:rPr>
        <w:t>Aider à mobiliser le personnel et les consultants dans la conduite de l</w:t>
      </w:r>
      <w:r w:rsidR="004854B9" w:rsidRPr="00AB669F">
        <w:rPr>
          <w:lang w:val="fr-FR"/>
        </w:rPr>
        <w:t>’</w:t>
      </w:r>
      <w:r w:rsidRPr="00AB669F">
        <w:rPr>
          <w:lang w:val="fr-FR"/>
        </w:rPr>
        <w:t>évaluation à mi-parcours, et à réviser le programme et la stratégie de mise en œuvre sur la base des résultats de l</w:t>
      </w:r>
      <w:r w:rsidR="004854B9" w:rsidRPr="00AB669F">
        <w:rPr>
          <w:lang w:val="fr-FR"/>
        </w:rPr>
        <w:t>’</w:t>
      </w:r>
      <w:r w:rsidRPr="00AB669F">
        <w:rPr>
          <w:lang w:val="fr-FR"/>
        </w:rPr>
        <w:t>évaluation ;</w:t>
      </w:r>
    </w:p>
    <w:p w:rsidR="00862F5C" w:rsidRPr="00AB669F" w:rsidRDefault="00862F5C" w:rsidP="00862F5C">
      <w:pPr>
        <w:numPr>
          <w:ilvl w:val="0"/>
          <w:numId w:val="11"/>
        </w:numPr>
        <w:jc w:val="both"/>
        <w:rPr>
          <w:lang w:val="fr-FR"/>
        </w:rPr>
      </w:pPr>
      <w:r w:rsidRPr="00AB669F">
        <w:rPr>
          <w:lang w:val="fr-FR"/>
        </w:rPr>
        <w:t>Aider le coordinateur national du projet dans son travail de communication avec les partenaires du projet, les bailleurs de fonds, les ONG et d</w:t>
      </w:r>
      <w:r w:rsidR="004854B9" w:rsidRPr="00AB669F">
        <w:rPr>
          <w:lang w:val="fr-FR"/>
        </w:rPr>
        <w:t>’</w:t>
      </w:r>
      <w:r w:rsidRPr="00AB669F">
        <w:rPr>
          <w:lang w:val="fr-FR"/>
        </w:rPr>
        <w:t>autres groupes pour assurer une coordination efficace des activités du projet ;</w:t>
      </w:r>
    </w:p>
    <w:p w:rsidR="00862F5C" w:rsidRPr="00AB669F" w:rsidRDefault="00862F5C" w:rsidP="00862F5C">
      <w:pPr>
        <w:numPr>
          <w:ilvl w:val="0"/>
          <w:numId w:val="11"/>
        </w:numPr>
        <w:jc w:val="both"/>
        <w:rPr>
          <w:lang w:val="fr-FR"/>
        </w:rPr>
      </w:pPr>
      <w:r w:rsidRPr="00AB669F">
        <w:rPr>
          <w:lang w:val="fr-FR"/>
        </w:rPr>
        <w:t>Présenter les enseignements tirés de la mise en œuvre du projet et formuler des recommandations au comité directeur pour une mise en œuvre et une coordination plus efficaces des activités du projet ;</w:t>
      </w:r>
    </w:p>
    <w:p w:rsidR="00862F5C" w:rsidRPr="00AB669F" w:rsidRDefault="00862F5C" w:rsidP="00862F5C">
      <w:pPr>
        <w:numPr>
          <w:ilvl w:val="0"/>
          <w:numId w:val="11"/>
        </w:numPr>
        <w:jc w:val="both"/>
        <w:rPr>
          <w:lang w:val="fr-FR"/>
        </w:rPr>
      </w:pPr>
      <w:r w:rsidRPr="00AB669F">
        <w:rPr>
          <w:lang w:val="fr-FR"/>
        </w:rPr>
        <w:t>Exécuter d</w:t>
      </w:r>
      <w:r w:rsidR="004854B9" w:rsidRPr="00AB669F">
        <w:rPr>
          <w:lang w:val="fr-FR"/>
        </w:rPr>
        <w:t>’</w:t>
      </w:r>
      <w:r w:rsidRPr="00AB669F">
        <w:rPr>
          <w:lang w:val="fr-FR"/>
        </w:rPr>
        <w:t>autres tâches qui peuvent être demandées par le coordinateur national du projet, le comité de pilotage et d</w:t>
      </w:r>
      <w:r w:rsidR="004854B9" w:rsidRPr="00AB669F">
        <w:rPr>
          <w:lang w:val="fr-FR"/>
        </w:rPr>
        <w:t>’</w:t>
      </w:r>
      <w:r w:rsidRPr="00AB669F">
        <w:rPr>
          <w:lang w:val="fr-FR"/>
        </w:rPr>
        <w:t>autres partenaires du projet ; et</w:t>
      </w:r>
    </w:p>
    <w:p w:rsidR="00862F5C" w:rsidRPr="00AB669F" w:rsidRDefault="00862F5C" w:rsidP="00862F5C">
      <w:pPr>
        <w:numPr>
          <w:ilvl w:val="0"/>
          <w:numId w:val="11"/>
        </w:numPr>
        <w:jc w:val="both"/>
        <w:rPr>
          <w:lang w:val="fr-FR"/>
        </w:rPr>
      </w:pPr>
      <w:r w:rsidRPr="00AB669F">
        <w:rPr>
          <w:lang w:val="fr-FR"/>
        </w:rPr>
        <w:t>Aider le CNP à concrétiser les réalisations du projet au niveau national.</w:t>
      </w:r>
    </w:p>
    <w:p w:rsidR="00345DE6" w:rsidRPr="00AB669F" w:rsidRDefault="00345DE6" w:rsidP="0026572D">
      <w:pPr>
        <w:jc w:val="both"/>
        <w:rPr>
          <w:szCs w:val="22"/>
          <w:lang w:val="fr-FR"/>
        </w:rPr>
      </w:pPr>
    </w:p>
    <w:p w:rsidR="00862F5C" w:rsidRPr="00AB669F" w:rsidRDefault="00862F5C" w:rsidP="00862F5C">
      <w:pPr>
        <w:jc w:val="both"/>
        <w:rPr>
          <w:lang w:val="fr-FR"/>
        </w:rPr>
      </w:pPr>
      <w:r w:rsidRPr="00AB669F">
        <w:rPr>
          <w:lang w:val="fr-FR"/>
        </w:rPr>
        <w:t>Qualifications</w:t>
      </w:r>
    </w:p>
    <w:p w:rsidR="00862F5C" w:rsidRPr="00AB669F" w:rsidRDefault="00862F5C" w:rsidP="00862F5C">
      <w:pPr>
        <w:numPr>
          <w:ilvl w:val="0"/>
          <w:numId w:val="12"/>
        </w:numPr>
        <w:jc w:val="both"/>
        <w:rPr>
          <w:lang w:val="fr-FR"/>
        </w:rPr>
      </w:pPr>
      <w:r w:rsidRPr="00AB669F">
        <w:rPr>
          <w:lang w:val="fr-FR"/>
        </w:rPr>
        <w:t>Diplôme universitaire (maîtrise ou doctorat) avec une expertise dans le domaine de la gestion décentralisée des ressources naturelles, des stratégies de conservation de la biodiversité, des approches de cogestion des AP et de l</w:t>
      </w:r>
      <w:r w:rsidR="004854B9" w:rsidRPr="00AB669F">
        <w:rPr>
          <w:lang w:val="fr-FR"/>
        </w:rPr>
        <w:t>’</w:t>
      </w:r>
      <w:r w:rsidRPr="00AB669F">
        <w:rPr>
          <w:lang w:val="fr-FR"/>
        </w:rPr>
        <w:t>organisation communautaire :</w:t>
      </w:r>
    </w:p>
    <w:p w:rsidR="00862F5C" w:rsidRPr="00AB669F" w:rsidRDefault="00862F5C" w:rsidP="00862F5C">
      <w:pPr>
        <w:numPr>
          <w:ilvl w:val="0"/>
          <w:numId w:val="12"/>
        </w:numPr>
        <w:jc w:val="both"/>
        <w:rPr>
          <w:lang w:val="fr-FR"/>
        </w:rPr>
      </w:pPr>
      <w:r w:rsidRPr="00AB669F">
        <w:rPr>
          <w:lang w:val="fr-FR"/>
        </w:rPr>
        <w:t>Au moins 10 ans d</w:t>
      </w:r>
      <w:r w:rsidR="004854B9" w:rsidRPr="00AB669F">
        <w:rPr>
          <w:lang w:val="fr-FR"/>
        </w:rPr>
        <w:t>’</w:t>
      </w:r>
      <w:r w:rsidRPr="00AB669F">
        <w:rPr>
          <w:lang w:val="fr-FR"/>
        </w:rPr>
        <w:t>expérience professionnelle dont au moins 8 au niveau international ;</w:t>
      </w:r>
    </w:p>
    <w:p w:rsidR="00862F5C" w:rsidRPr="00AB669F" w:rsidRDefault="00862F5C" w:rsidP="00862F5C">
      <w:pPr>
        <w:numPr>
          <w:ilvl w:val="0"/>
          <w:numId w:val="12"/>
        </w:numPr>
        <w:jc w:val="both"/>
        <w:rPr>
          <w:lang w:val="fr-FR"/>
        </w:rPr>
      </w:pPr>
      <w:r w:rsidRPr="00AB669F">
        <w:rPr>
          <w:lang w:val="fr-FR"/>
        </w:rPr>
        <w:t>Solides compétences en suivi et évaluation ainsi qu</w:t>
      </w:r>
      <w:r w:rsidR="004854B9" w:rsidRPr="00AB669F">
        <w:rPr>
          <w:lang w:val="fr-FR"/>
        </w:rPr>
        <w:t>’</w:t>
      </w:r>
      <w:r w:rsidRPr="00AB669F">
        <w:rPr>
          <w:lang w:val="fr-FR"/>
        </w:rPr>
        <w:t>une expérience dans le domaine de la mise en œuvre de projets relatifs à l</w:t>
      </w:r>
      <w:r w:rsidR="004854B9" w:rsidRPr="00AB669F">
        <w:rPr>
          <w:lang w:val="fr-FR"/>
        </w:rPr>
        <w:t>’</w:t>
      </w:r>
      <w:r w:rsidRPr="00AB669F">
        <w:rPr>
          <w:lang w:val="fr-FR"/>
        </w:rPr>
        <w:t xml:space="preserve">environnement ; </w:t>
      </w:r>
    </w:p>
    <w:p w:rsidR="00862F5C" w:rsidRPr="00AB669F" w:rsidRDefault="00862F5C" w:rsidP="00862F5C">
      <w:pPr>
        <w:numPr>
          <w:ilvl w:val="0"/>
          <w:numId w:val="12"/>
        </w:numPr>
        <w:jc w:val="both"/>
        <w:rPr>
          <w:lang w:val="fr-FR"/>
        </w:rPr>
      </w:pPr>
      <w:r w:rsidRPr="00AB669F">
        <w:rPr>
          <w:lang w:val="fr-FR"/>
        </w:rPr>
        <w:t>Une expérience précédente des projets du FEM et des stratégies de financement des AP serait un plus ;</w:t>
      </w:r>
    </w:p>
    <w:p w:rsidR="00862F5C" w:rsidRPr="00AB669F" w:rsidRDefault="00862F5C" w:rsidP="00862F5C">
      <w:pPr>
        <w:numPr>
          <w:ilvl w:val="0"/>
          <w:numId w:val="12"/>
        </w:numPr>
        <w:jc w:val="both"/>
        <w:rPr>
          <w:lang w:val="fr-FR"/>
        </w:rPr>
      </w:pPr>
      <w:r w:rsidRPr="00AB669F">
        <w:rPr>
          <w:lang w:val="fr-FR"/>
        </w:rPr>
        <w:t>Capacité à coordonner efficacement une grande équipe pluridisciplinaire d</w:t>
      </w:r>
      <w:r w:rsidR="004854B9" w:rsidRPr="00AB669F">
        <w:rPr>
          <w:lang w:val="fr-FR"/>
        </w:rPr>
        <w:t>’</w:t>
      </w:r>
      <w:r w:rsidRPr="00AB669F">
        <w:rPr>
          <w:lang w:val="fr-FR"/>
        </w:rPr>
        <w:t xml:space="preserve">experts, de consultants et de partenaires de financement ; </w:t>
      </w:r>
    </w:p>
    <w:p w:rsidR="00862F5C" w:rsidRPr="00AB669F" w:rsidRDefault="00862F5C" w:rsidP="00862F5C">
      <w:pPr>
        <w:numPr>
          <w:ilvl w:val="0"/>
          <w:numId w:val="12"/>
        </w:numPr>
        <w:jc w:val="both"/>
        <w:rPr>
          <w:lang w:val="fr-FR"/>
        </w:rPr>
      </w:pPr>
      <w:r w:rsidRPr="00AB669F">
        <w:rPr>
          <w:lang w:val="fr-FR"/>
        </w:rPr>
        <w:t>Etre un bon négociateur avec d</w:t>
      </w:r>
      <w:r w:rsidR="004854B9" w:rsidRPr="00AB669F">
        <w:rPr>
          <w:lang w:val="fr-FR"/>
        </w:rPr>
        <w:t>’</w:t>
      </w:r>
      <w:r w:rsidRPr="00AB669F">
        <w:rPr>
          <w:lang w:val="fr-FR"/>
        </w:rPr>
        <w:t xml:space="preserve">excellentes aptitudes orales et de présentation ; </w:t>
      </w:r>
    </w:p>
    <w:p w:rsidR="00862F5C" w:rsidRPr="00AB669F" w:rsidRDefault="00862F5C" w:rsidP="00862F5C">
      <w:pPr>
        <w:numPr>
          <w:ilvl w:val="0"/>
          <w:numId w:val="12"/>
        </w:numPr>
        <w:jc w:val="both"/>
        <w:rPr>
          <w:lang w:val="fr-FR"/>
        </w:rPr>
      </w:pPr>
      <w:r w:rsidRPr="00AB669F">
        <w:rPr>
          <w:lang w:val="fr-FR"/>
        </w:rPr>
        <w:t xml:space="preserve">Excellentes aptitudes rédactionnelles en anglais et en français. </w:t>
      </w:r>
    </w:p>
    <w:p w:rsidR="00345DE6" w:rsidRPr="00AB669F" w:rsidRDefault="00345DE6" w:rsidP="00345DE6">
      <w:pPr>
        <w:rPr>
          <w:lang w:val="fr-FR"/>
        </w:rPr>
      </w:pPr>
    </w:p>
    <w:p w:rsidR="00E84C07" w:rsidRPr="00AB669F" w:rsidRDefault="00E84C07" w:rsidP="00345DE6">
      <w:pPr>
        <w:rPr>
          <w:lang w:val="fr-FR"/>
        </w:rPr>
      </w:pPr>
    </w:p>
    <w:p w:rsidR="007E0BEA" w:rsidRPr="00C2605A" w:rsidRDefault="007E0BEA" w:rsidP="007E0BEA">
      <w:pPr>
        <w:pStyle w:val="Heading3"/>
        <w:rPr>
          <w:iCs w:val="0"/>
          <w:lang w:val="fr-FR"/>
        </w:rPr>
      </w:pPr>
      <w:bookmarkStart w:id="137" w:name="_Toc295234918"/>
      <w:r w:rsidRPr="00C2605A">
        <w:rPr>
          <w:iCs w:val="0"/>
          <w:lang w:val="fr-FR"/>
        </w:rPr>
        <w:t>Vue d</w:t>
      </w:r>
      <w:r w:rsidR="004854B9" w:rsidRPr="00C2605A">
        <w:rPr>
          <w:iCs w:val="0"/>
          <w:lang w:val="fr-FR"/>
        </w:rPr>
        <w:t>’</w:t>
      </w:r>
      <w:r w:rsidRPr="00C2605A">
        <w:rPr>
          <w:iCs w:val="0"/>
          <w:lang w:val="fr-FR"/>
        </w:rPr>
        <w:t>ensemble des contributions des consultants techniques</w:t>
      </w:r>
      <w:bookmarkEnd w:id="137"/>
    </w:p>
    <w:p w:rsidR="002868D8" w:rsidRPr="00AB669F" w:rsidRDefault="002868D8" w:rsidP="002868D8">
      <w:pPr>
        <w:rPr>
          <w:lang w:val="fr-FR"/>
        </w:rPr>
      </w:pPr>
    </w:p>
    <w:p w:rsidR="002868D8" w:rsidRPr="00AB669F" w:rsidRDefault="007E0BEA" w:rsidP="007E0BEA">
      <w:pPr>
        <w:pStyle w:val="Caption"/>
        <w:rPr>
          <w:bCs w:val="0"/>
          <w:lang w:val="fr-FR"/>
        </w:rPr>
      </w:pPr>
      <w:bookmarkStart w:id="138" w:name="_Toc295234951"/>
      <w:bookmarkStart w:id="139" w:name="_Toc238615170"/>
      <w:bookmarkStart w:id="140" w:name="_Ref238270747"/>
      <w:r w:rsidRPr="00AB669F">
        <w:rPr>
          <w:lang w:val="fr-FR"/>
        </w:rPr>
        <w:t xml:space="preserve">Tableau </w:t>
      </w:r>
      <w:r w:rsidR="00D027A9" w:rsidRPr="00AB669F">
        <w:rPr>
          <w:lang w:val="fr-FR"/>
        </w:rPr>
        <w:fldChar w:fldCharType="begin"/>
      </w:r>
      <w:r w:rsidRPr="00AB669F">
        <w:rPr>
          <w:lang w:val="fr-FR"/>
        </w:rPr>
        <w:instrText xml:space="preserve"> SEQ Tableau \* ARABIC </w:instrText>
      </w:r>
      <w:r w:rsidR="00D027A9" w:rsidRPr="00AB669F">
        <w:rPr>
          <w:lang w:val="fr-FR"/>
        </w:rPr>
        <w:fldChar w:fldCharType="separate"/>
      </w:r>
      <w:r w:rsidR="009C6985">
        <w:rPr>
          <w:noProof/>
          <w:lang w:val="fr-FR"/>
        </w:rPr>
        <w:t>9</w:t>
      </w:r>
      <w:r w:rsidR="00D027A9" w:rsidRPr="00AB669F">
        <w:rPr>
          <w:lang w:val="fr-FR"/>
        </w:rPr>
        <w:fldChar w:fldCharType="end"/>
      </w:r>
      <w:r w:rsidRPr="00AB669F">
        <w:rPr>
          <w:lang w:val="fr-FR"/>
        </w:rPr>
        <w:t>. Vue d</w:t>
      </w:r>
      <w:r w:rsidR="004854B9" w:rsidRPr="00AB669F">
        <w:rPr>
          <w:lang w:val="fr-FR"/>
        </w:rPr>
        <w:t>’</w:t>
      </w:r>
      <w:r w:rsidRPr="00AB669F">
        <w:rPr>
          <w:lang w:val="fr-FR"/>
        </w:rPr>
        <w:t>ensemble des contributions des consultants techniques</w:t>
      </w:r>
      <w:bookmarkEnd w:id="138"/>
      <w:r w:rsidRPr="00AB669F">
        <w:rPr>
          <w:lang w:val="fr-FR"/>
        </w:rPr>
        <w:t xml:space="preserve"> </w:t>
      </w:r>
      <w:bookmarkEnd w:id="139"/>
      <w:bookmarkEnd w:id="140"/>
    </w:p>
    <w:tbl>
      <w:tblPr>
        <w:tblW w:w="112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8"/>
        <w:gridCol w:w="1922"/>
        <w:gridCol w:w="7574"/>
      </w:tblGrid>
      <w:tr w:rsidR="007E0BEA" w:rsidRPr="00AB669F" w:rsidTr="00C840F0">
        <w:trPr>
          <w:tblHeader/>
        </w:trPr>
        <w:tc>
          <w:tcPr>
            <w:tcW w:w="0" w:type="auto"/>
            <w:shd w:val="clear" w:color="auto" w:fill="FDE9D9"/>
          </w:tcPr>
          <w:p w:rsidR="00C0529C" w:rsidRPr="00AB669F" w:rsidRDefault="007E0BEA" w:rsidP="007E0BEA">
            <w:pPr>
              <w:rPr>
                <w:lang w:val="fr-FR"/>
              </w:rPr>
            </w:pPr>
            <w:r w:rsidRPr="00AB669F">
              <w:rPr>
                <w:b/>
                <w:lang w:val="fr-FR"/>
              </w:rPr>
              <w:t>Consultant</w:t>
            </w:r>
          </w:p>
        </w:tc>
        <w:tc>
          <w:tcPr>
            <w:tcW w:w="0" w:type="auto"/>
            <w:shd w:val="clear" w:color="auto" w:fill="FDE9D9"/>
          </w:tcPr>
          <w:p w:rsidR="00C0529C" w:rsidRPr="00AB669F" w:rsidRDefault="007E0BEA" w:rsidP="007E0BEA">
            <w:pPr>
              <w:rPr>
                <w:lang w:val="fr-FR"/>
              </w:rPr>
            </w:pPr>
            <w:r w:rsidRPr="00AB669F">
              <w:rPr>
                <w:b/>
                <w:lang w:val="fr-FR"/>
              </w:rPr>
              <w:t xml:space="preserve">Missions </w:t>
            </w:r>
          </w:p>
        </w:tc>
        <w:tc>
          <w:tcPr>
            <w:tcW w:w="7574" w:type="dxa"/>
            <w:shd w:val="clear" w:color="auto" w:fill="FDE9D9"/>
          </w:tcPr>
          <w:p w:rsidR="00C0529C" w:rsidRPr="00AB669F" w:rsidRDefault="007E0BEA" w:rsidP="007E0BEA">
            <w:pPr>
              <w:rPr>
                <w:lang w:val="fr-FR"/>
              </w:rPr>
            </w:pPr>
            <w:r w:rsidRPr="00AB669F">
              <w:rPr>
                <w:b/>
                <w:lang w:val="fr-FR"/>
              </w:rPr>
              <w:t>Tâches et contributions</w:t>
            </w:r>
          </w:p>
        </w:tc>
      </w:tr>
      <w:tr w:rsidR="00C0529C" w:rsidRPr="00297A99" w:rsidTr="00C840F0">
        <w:tc>
          <w:tcPr>
            <w:tcW w:w="11244" w:type="dxa"/>
            <w:gridSpan w:val="3"/>
            <w:shd w:val="clear" w:color="auto" w:fill="DAEEF3"/>
          </w:tcPr>
          <w:p w:rsidR="00C0529C" w:rsidRPr="00AB669F" w:rsidRDefault="007E0BEA" w:rsidP="007E0BEA">
            <w:pPr>
              <w:rPr>
                <w:lang w:val="fr-FR"/>
              </w:rPr>
            </w:pPr>
            <w:r w:rsidRPr="00AB669F">
              <w:rPr>
                <w:b/>
                <w:lang w:val="fr-FR"/>
              </w:rPr>
              <w:t>Recrutement au niveau local ou national</w:t>
            </w:r>
          </w:p>
        </w:tc>
      </w:tr>
      <w:tr w:rsidR="007E0BEA" w:rsidRPr="00297A99" w:rsidTr="00C840F0">
        <w:tc>
          <w:tcPr>
            <w:tcW w:w="0" w:type="auto"/>
          </w:tcPr>
          <w:p w:rsidR="00C0529C" w:rsidRPr="00AB669F" w:rsidRDefault="007E0BEA" w:rsidP="007E0BEA">
            <w:pPr>
              <w:rPr>
                <w:lang w:val="fr-FR"/>
              </w:rPr>
            </w:pPr>
            <w:r w:rsidRPr="00AB669F">
              <w:rPr>
                <w:lang w:val="fr-FR"/>
              </w:rPr>
              <w:t>Soutien à l</w:t>
            </w:r>
            <w:r w:rsidR="004854B9" w:rsidRPr="00AB669F">
              <w:rPr>
                <w:lang w:val="fr-FR"/>
              </w:rPr>
              <w:t>’</w:t>
            </w:r>
            <w:r w:rsidRPr="00AB669F">
              <w:rPr>
                <w:lang w:val="fr-FR"/>
              </w:rPr>
              <w:t>UGP</w:t>
            </w:r>
          </w:p>
        </w:tc>
        <w:tc>
          <w:tcPr>
            <w:tcW w:w="0" w:type="auto"/>
          </w:tcPr>
          <w:p w:rsidR="00C0529C" w:rsidRPr="00AB669F" w:rsidRDefault="007E0BEA" w:rsidP="007E0BEA">
            <w:pPr>
              <w:rPr>
                <w:lang w:val="fr-FR"/>
              </w:rPr>
            </w:pPr>
            <w:r w:rsidRPr="00AB669F">
              <w:rPr>
                <w:lang w:val="fr-FR"/>
              </w:rPr>
              <w:t>2 personnes à temps plein sur 4 ans + chauffeurs</w:t>
            </w:r>
          </w:p>
        </w:tc>
        <w:tc>
          <w:tcPr>
            <w:tcW w:w="7574" w:type="dxa"/>
          </w:tcPr>
          <w:p w:rsidR="00C0529C" w:rsidRPr="00AB669F" w:rsidRDefault="007E0BEA" w:rsidP="007E0BEA">
            <w:pPr>
              <w:rPr>
                <w:lang w:val="fr-FR"/>
              </w:rPr>
            </w:pPr>
            <w:r w:rsidRPr="00AB669F">
              <w:rPr>
                <w:lang w:val="fr-FR"/>
              </w:rPr>
              <w:t>L</w:t>
            </w:r>
            <w:r w:rsidR="004854B9" w:rsidRPr="00AB669F">
              <w:rPr>
                <w:lang w:val="fr-FR"/>
              </w:rPr>
              <w:t>’</w:t>
            </w:r>
            <w:r w:rsidRPr="00AB669F">
              <w:rPr>
                <w:lang w:val="fr-FR"/>
              </w:rPr>
              <w:t>équipe d</w:t>
            </w:r>
            <w:r w:rsidR="004854B9" w:rsidRPr="00AB669F">
              <w:rPr>
                <w:lang w:val="fr-FR"/>
              </w:rPr>
              <w:t>’</w:t>
            </w:r>
            <w:r w:rsidRPr="00AB669F">
              <w:rPr>
                <w:lang w:val="fr-FR"/>
              </w:rPr>
              <w:t>appui au CNP (et au CTP) comprendra un assistant financier et administratif et un assistant de projet chargé du suivi et de l</w:t>
            </w:r>
            <w:r w:rsidR="004854B9" w:rsidRPr="00AB669F">
              <w:rPr>
                <w:lang w:val="fr-FR"/>
              </w:rPr>
              <w:t>’</w:t>
            </w:r>
            <w:r w:rsidRPr="00AB669F">
              <w:rPr>
                <w:lang w:val="fr-FR"/>
              </w:rPr>
              <w:t>évaluation, de la cartographie, de la création de rapports et du secrétariat. Cette équipe ainsi que le CNP travailleront en étroite collaboration avec le CTP. Les TdR spécifiques seront élaborés après le démarrage du projet. Le gouvernement fournira un soutien administratif et financier ainsi que des chauffeurs.</w:t>
            </w:r>
          </w:p>
        </w:tc>
      </w:tr>
      <w:tr w:rsidR="007E0BEA" w:rsidRPr="00297A99" w:rsidTr="00C840F0">
        <w:tc>
          <w:tcPr>
            <w:tcW w:w="0" w:type="auto"/>
          </w:tcPr>
          <w:p w:rsidR="007E0BEA" w:rsidRPr="00AB669F" w:rsidRDefault="007E0BEA" w:rsidP="007E0BEA">
            <w:pPr>
              <w:rPr>
                <w:lang w:val="fr-FR"/>
              </w:rPr>
            </w:pPr>
            <w:r w:rsidRPr="00AB669F">
              <w:rPr>
                <w:lang w:val="fr-FR"/>
              </w:rPr>
              <w:t>UGAP de Gadabedji</w:t>
            </w:r>
          </w:p>
          <w:p w:rsidR="00C0529C" w:rsidRPr="00AB669F" w:rsidRDefault="00C0529C" w:rsidP="00C840F0">
            <w:pPr>
              <w:rPr>
                <w:szCs w:val="22"/>
                <w:lang w:val="fr-FR"/>
              </w:rPr>
            </w:pPr>
          </w:p>
        </w:tc>
        <w:tc>
          <w:tcPr>
            <w:tcW w:w="0" w:type="auto"/>
          </w:tcPr>
          <w:p w:rsidR="00C0529C" w:rsidRPr="00AB669F" w:rsidRDefault="007E0BEA" w:rsidP="00761FC3">
            <w:pPr>
              <w:rPr>
                <w:lang w:val="fr-FR"/>
              </w:rPr>
            </w:pPr>
            <w:r w:rsidRPr="00AB669F">
              <w:rPr>
                <w:lang w:val="fr-FR"/>
              </w:rPr>
              <w:t>Détails dans le</w:t>
            </w:r>
            <w:r w:rsidR="00761FC3">
              <w:rPr>
                <w:lang w:val="fr-FR"/>
              </w:rPr>
              <w:t xml:space="preserve"> </w:t>
            </w:r>
            <w:r w:rsidR="00761FC3" w:rsidRPr="00761FC3">
              <w:rPr>
                <w:lang w:val="fr-FR"/>
              </w:rPr>
              <w:t>Tableau 10</w:t>
            </w:r>
            <w:r w:rsidR="00761FC3">
              <w:rPr>
                <w:lang w:val="fr-FR"/>
              </w:rPr>
              <w:t>.</w:t>
            </w:r>
          </w:p>
        </w:tc>
        <w:tc>
          <w:tcPr>
            <w:tcW w:w="7574" w:type="dxa"/>
          </w:tcPr>
          <w:p w:rsidR="007E0BEA" w:rsidRPr="00AB669F" w:rsidRDefault="007E0BEA" w:rsidP="007E0BEA">
            <w:pPr>
              <w:rPr>
                <w:lang w:val="fr-FR"/>
              </w:rPr>
            </w:pPr>
            <w:r w:rsidRPr="00AB669F">
              <w:rPr>
                <w:lang w:val="fr-FR"/>
              </w:rPr>
              <w:t>L</w:t>
            </w:r>
            <w:r w:rsidR="004854B9" w:rsidRPr="00AB669F">
              <w:rPr>
                <w:lang w:val="fr-FR"/>
              </w:rPr>
              <w:t>’</w:t>
            </w:r>
            <w:r w:rsidRPr="00AB669F">
              <w:rPr>
                <w:lang w:val="fr-FR"/>
              </w:rPr>
              <w:t>UGAP de Gadabedji travaillera en étroite collaboration avec la structure de gestion des programmes de réintroduction (SCF, IGF) et rendra compte à l</w:t>
            </w:r>
            <w:r w:rsidR="004854B9" w:rsidRPr="00AB669F">
              <w:rPr>
                <w:lang w:val="fr-FR"/>
              </w:rPr>
              <w:t>’</w:t>
            </w:r>
            <w:r w:rsidRPr="00AB669F">
              <w:rPr>
                <w:lang w:val="fr-FR"/>
              </w:rPr>
              <w:t>UGP. Les besoins détaillés du personnel seront définis avec les partenaires de cofinancement. A titre indicatif, l</w:t>
            </w:r>
            <w:r w:rsidR="004854B9" w:rsidRPr="00AB669F">
              <w:rPr>
                <w:lang w:val="fr-FR"/>
              </w:rPr>
              <w:t>’</w:t>
            </w:r>
            <w:r w:rsidRPr="00AB669F">
              <w:rPr>
                <w:lang w:val="fr-FR"/>
              </w:rPr>
              <w:t>équipe UGAP comprendra les compétences suivantes :</w:t>
            </w:r>
          </w:p>
          <w:p w:rsidR="007E0BEA" w:rsidRPr="00AB669F" w:rsidRDefault="007E0BEA" w:rsidP="007E0BEA">
            <w:pPr>
              <w:numPr>
                <w:ilvl w:val="0"/>
                <w:numId w:val="20"/>
              </w:numPr>
              <w:rPr>
                <w:lang w:val="fr-FR"/>
              </w:rPr>
            </w:pPr>
            <w:r w:rsidRPr="00AB669F">
              <w:rPr>
                <w:lang w:val="fr-FR"/>
              </w:rPr>
              <w:t>Spécialiste en élevage de gibier et réintroduction (cofinancement) ;</w:t>
            </w:r>
          </w:p>
          <w:p w:rsidR="007E0BEA" w:rsidRPr="00AB669F" w:rsidRDefault="007E0BEA" w:rsidP="007E0BEA">
            <w:pPr>
              <w:numPr>
                <w:ilvl w:val="0"/>
                <w:numId w:val="20"/>
              </w:numPr>
              <w:rPr>
                <w:lang w:val="fr-FR"/>
              </w:rPr>
            </w:pPr>
            <w:r w:rsidRPr="00AB669F">
              <w:rPr>
                <w:lang w:val="fr-FR"/>
              </w:rPr>
              <w:t>Spécialiste en zones de chasse communautaires</w:t>
            </w:r>
          </w:p>
          <w:p w:rsidR="007E0BEA" w:rsidRPr="00AB669F" w:rsidRDefault="007E0BEA" w:rsidP="007E0BEA">
            <w:pPr>
              <w:numPr>
                <w:ilvl w:val="0"/>
                <w:numId w:val="20"/>
              </w:numPr>
              <w:rPr>
                <w:lang w:val="fr-FR"/>
              </w:rPr>
            </w:pPr>
            <w:r w:rsidRPr="00AB669F">
              <w:rPr>
                <w:lang w:val="fr-FR"/>
              </w:rPr>
              <w:t>Expert en mobilisation sociale et développement local ;</w:t>
            </w:r>
          </w:p>
          <w:p w:rsidR="007E0BEA" w:rsidRPr="00AB669F" w:rsidRDefault="007E0BEA" w:rsidP="007E0BEA">
            <w:pPr>
              <w:numPr>
                <w:ilvl w:val="0"/>
                <w:numId w:val="20"/>
              </w:numPr>
              <w:rPr>
                <w:lang w:val="fr-FR"/>
              </w:rPr>
            </w:pPr>
            <w:r w:rsidRPr="00AB669F">
              <w:rPr>
                <w:lang w:val="fr-FR"/>
              </w:rPr>
              <w:t>Expert en gestion des ressources naturelles et planification de l</w:t>
            </w:r>
            <w:r w:rsidR="004854B9" w:rsidRPr="00AB669F">
              <w:rPr>
                <w:lang w:val="fr-FR"/>
              </w:rPr>
              <w:t>’</w:t>
            </w:r>
            <w:r w:rsidRPr="00AB669F">
              <w:rPr>
                <w:lang w:val="fr-FR"/>
              </w:rPr>
              <w:t>exploitation des terres bénéficiant d</w:t>
            </w:r>
            <w:r w:rsidR="004854B9" w:rsidRPr="00AB669F">
              <w:rPr>
                <w:lang w:val="fr-FR"/>
              </w:rPr>
              <w:t>’</w:t>
            </w:r>
            <w:r w:rsidRPr="00AB669F">
              <w:rPr>
                <w:lang w:val="fr-FR"/>
              </w:rPr>
              <w:t>une expérience dans le domaine des systèmes d</w:t>
            </w:r>
            <w:r w:rsidR="004854B9" w:rsidRPr="00AB669F">
              <w:rPr>
                <w:lang w:val="fr-FR"/>
              </w:rPr>
              <w:t>’</w:t>
            </w:r>
            <w:r w:rsidRPr="00AB669F">
              <w:rPr>
                <w:lang w:val="fr-FR"/>
              </w:rPr>
              <w:t>élevage extensifs ;</w:t>
            </w:r>
          </w:p>
          <w:p w:rsidR="00C0529C" w:rsidRPr="00AB669F" w:rsidRDefault="00C0529C" w:rsidP="00C840F0">
            <w:pPr>
              <w:rPr>
                <w:szCs w:val="22"/>
                <w:lang w:val="fr-FR"/>
              </w:rPr>
            </w:pPr>
          </w:p>
          <w:p w:rsidR="007E0BEA" w:rsidRPr="00AB669F" w:rsidRDefault="007E0BEA" w:rsidP="007E0BEA">
            <w:pPr>
              <w:rPr>
                <w:lang w:val="fr-FR"/>
              </w:rPr>
            </w:pPr>
            <w:r w:rsidRPr="00AB669F">
              <w:rPr>
                <w:lang w:val="fr-FR"/>
              </w:rPr>
              <w:t>La gestion du site sera assurée par le service décentralisé de l</w:t>
            </w:r>
            <w:r w:rsidR="004854B9" w:rsidRPr="00AB669F">
              <w:rPr>
                <w:lang w:val="fr-FR"/>
              </w:rPr>
              <w:t>’</w:t>
            </w:r>
            <w:r w:rsidRPr="00AB669F">
              <w:rPr>
                <w:lang w:val="fr-FR"/>
              </w:rPr>
              <w:t>environnement (conservateur), avec l</w:t>
            </w:r>
            <w:r w:rsidR="004854B9" w:rsidRPr="00AB669F">
              <w:rPr>
                <w:lang w:val="fr-FR"/>
              </w:rPr>
              <w:t>’</w:t>
            </w:r>
            <w:r w:rsidRPr="00AB669F">
              <w:rPr>
                <w:lang w:val="fr-FR"/>
              </w:rPr>
              <w:t>aide d</w:t>
            </w:r>
            <w:r w:rsidR="004854B9" w:rsidRPr="00AB669F">
              <w:rPr>
                <w:lang w:val="fr-FR"/>
              </w:rPr>
              <w:t>’</w:t>
            </w:r>
            <w:r w:rsidRPr="00AB669F">
              <w:rPr>
                <w:lang w:val="fr-FR"/>
              </w:rPr>
              <w:t>un agent d</w:t>
            </w:r>
            <w:r w:rsidR="004854B9" w:rsidRPr="00AB669F">
              <w:rPr>
                <w:lang w:val="fr-FR"/>
              </w:rPr>
              <w:t>’</w:t>
            </w:r>
            <w:r w:rsidRPr="00AB669F">
              <w:rPr>
                <w:lang w:val="fr-FR"/>
              </w:rPr>
              <w:t xml:space="preserve">appui financé par le projet.  </w:t>
            </w:r>
          </w:p>
          <w:p w:rsidR="00C0529C" w:rsidRPr="00AB669F" w:rsidRDefault="00C0529C" w:rsidP="00C840F0">
            <w:pPr>
              <w:rPr>
                <w:szCs w:val="22"/>
                <w:lang w:val="fr-FR"/>
              </w:rPr>
            </w:pPr>
          </w:p>
          <w:p w:rsidR="00C0529C" w:rsidRPr="00AB669F" w:rsidRDefault="007E0BEA" w:rsidP="007E0BEA">
            <w:pPr>
              <w:rPr>
                <w:lang w:val="fr-FR"/>
              </w:rPr>
            </w:pPr>
            <w:r w:rsidRPr="00AB669F">
              <w:rPr>
                <w:lang w:val="fr-FR"/>
              </w:rPr>
              <w:t>Les TdR spécifiques seront élaborés après le démarrage du projet, en étroite collaboration avec les partenaires de cofinancement.</w:t>
            </w:r>
          </w:p>
        </w:tc>
      </w:tr>
      <w:tr w:rsidR="00761FC3" w:rsidRPr="00297A99" w:rsidTr="00C840F0">
        <w:tc>
          <w:tcPr>
            <w:tcW w:w="0" w:type="auto"/>
          </w:tcPr>
          <w:p w:rsidR="00761FC3" w:rsidRPr="00AB669F" w:rsidRDefault="00761FC3" w:rsidP="007E0BEA">
            <w:pPr>
              <w:rPr>
                <w:lang w:val="fr-FR"/>
              </w:rPr>
            </w:pPr>
            <w:r w:rsidRPr="00AB669F">
              <w:rPr>
                <w:lang w:val="fr-FR"/>
              </w:rPr>
              <w:t>UGAP du Termit</w:t>
            </w:r>
          </w:p>
        </w:tc>
        <w:tc>
          <w:tcPr>
            <w:tcW w:w="0" w:type="auto"/>
          </w:tcPr>
          <w:p w:rsidR="00761FC3" w:rsidRPr="00AB669F" w:rsidRDefault="00761FC3" w:rsidP="00F40DB8">
            <w:pPr>
              <w:rPr>
                <w:lang w:val="fr-FR"/>
              </w:rPr>
            </w:pPr>
            <w:r w:rsidRPr="00AB669F">
              <w:rPr>
                <w:lang w:val="fr-FR"/>
              </w:rPr>
              <w:t>Détails dans le</w:t>
            </w:r>
            <w:r>
              <w:rPr>
                <w:lang w:val="fr-FR"/>
              </w:rPr>
              <w:t xml:space="preserve"> </w:t>
            </w:r>
            <w:r w:rsidRPr="00761FC3">
              <w:rPr>
                <w:lang w:val="fr-FR"/>
              </w:rPr>
              <w:t>Tableau 10</w:t>
            </w:r>
            <w:r>
              <w:rPr>
                <w:lang w:val="fr-FR"/>
              </w:rPr>
              <w:t>.</w:t>
            </w:r>
          </w:p>
        </w:tc>
        <w:tc>
          <w:tcPr>
            <w:tcW w:w="7574" w:type="dxa"/>
          </w:tcPr>
          <w:p w:rsidR="00761FC3" w:rsidRPr="00AB669F" w:rsidRDefault="00761FC3" w:rsidP="007E0BEA">
            <w:pPr>
              <w:rPr>
                <w:lang w:val="fr-FR"/>
              </w:rPr>
            </w:pPr>
            <w:r w:rsidRPr="00AB669F">
              <w:rPr>
                <w:lang w:val="fr-FR"/>
              </w:rPr>
              <w:t>L’UGAP à Termit travaillera en étroite collaboration avec la structure de gestion du projet financé par l’UE et rendra compte à l’UGP. Les besoins détaillés du personnel seront définis avec les partenaires de cofinancement (UE, SCF). A titre indicatif, l’équipe UGAP comprendra les compétences suivantes :</w:t>
            </w:r>
          </w:p>
          <w:p w:rsidR="00761FC3" w:rsidRPr="00AB669F" w:rsidRDefault="00761FC3" w:rsidP="007E0BEA">
            <w:pPr>
              <w:numPr>
                <w:ilvl w:val="0"/>
                <w:numId w:val="17"/>
              </w:numPr>
              <w:rPr>
                <w:lang w:val="fr-FR"/>
              </w:rPr>
            </w:pPr>
            <w:r w:rsidRPr="00AB669F">
              <w:rPr>
                <w:lang w:val="fr-FR"/>
              </w:rPr>
              <w:t xml:space="preserve">Responsable national pour </w:t>
            </w:r>
            <w:smartTag w:uri="urn:schemas-microsoft-com:office:smarttags" w:element="PersonName">
              <w:smartTagPr>
                <w:attr w:name="ProductID" w:val="la composante Niger"/>
              </w:smartTagPr>
              <w:r w:rsidRPr="00AB669F">
                <w:rPr>
                  <w:lang w:val="fr-FR"/>
                </w:rPr>
                <w:t>la composante Niger</w:t>
              </w:r>
            </w:smartTag>
            <w:r w:rsidRPr="00AB669F">
              <w:rPr>
                <w:lang w:val="fr-FR"/>
              </w:rPr>
              <w:t xml:space="preserve"> du projet de l’UE (cofinancement de l’UE) ;</w:t>
            </w:r>
          </w:p>
          <w:p w:rsidR="00761FC3" w:rsidRPr="00AB669F" w:rsidRDefault="00761FC3" w:rsidP="007E0BEA">
            <w:pPr>
              <w:numPr>
                <w:ilvl w:val="0"/>
                <w:numId w:val="17"/>
              </w:numPr>
              <w:rPr>
                <w:lang w:val="fr-FR"/>
              </w:rPr>
            </w:pPr>
            <w:r w:rsidRPr="00AB669F">
              <w:rPr>
                <w:lang w:val="fr-FR"/>
              </w:rPr>
              <w:t>Expert en mobilisation sociale et développement local (cofinancement du SCF et de l’UE) ;</w:t>
            </w:r>
          </w:p>
          <w:p w:rsidR="00761FC3" w:rsidRPr="00AB669F" w:rsidRDefault="00761FC3" w:rsidP="007E0BEA">
            <w:pPr>
              <w:numPr>
                <w:ilvl w:val="0"/>
                <w:numId w:val="17"/>
              </w:numPr>
              <w:rPr>
                <w:lang w:val="fr-FR"/>
              </w:rPr>
            </w:pPr>
            <w:r w:rsidRPr="00AB669F">
              <w:rPr>
                <w:lang w:val="fr-FR"/>
              </w:rPr>
              <w:t xml:space="preserve">Spécialiste en gestion des ressources naturelles et planification de l’exploitation des terres bénéficiant d’une expérience dans le domaine des systèmes d’élevage extensifs ; </w:t>
            </w:r>
          </w:p>
          <w:p w:rsidR="00761FC3" w:rsidRPr="00AB669F" w:rsidRDefault="00761FC3" w:rsidP="007E0BEA">
            <w:pPr>
              <w:numPr>
                <w:ilvl w:val="0"/>
                <w:numId w:val="17"/>
              </w:numPr>
              <w:rPr>
                <w:lang w:val="fr-FR"/>
              </w:rPr>
            </w:pPr>
            <w:r w:rsidRPr="00AB669F">
              <w:rPr>
                <w:lang w:val="fr-FR"/>
              </w:rPr>
              <w:t>Expert en suivi écologique (cofinancement du SCF et de l’UE).</w:t>
            </w:r>
          </w:p>
          <w:p w:rsidR="00761FC3" w:rsidRPr="00AB669F" w:rsidRDefault="00761FC3" w:rsidP="00C840F0">
            <w:pPr>
              <w:rPr>
                <w:szCs w:val="22"/>
                <w:lang w:val="fr-FR"/>
              </w:rPr>
            </w:pPr>
          </w:p>
          <w:p w:rsidR="00761FC3" w:rsidRPr="00AB669F" w:rsidRDefault="00761FC3" w:rsidP="007E0BEA">
            <w:pPr>
              <w:rPr>
                <w:lang w:val="fr-FR"/>
              </w:rPr>
            </w:pPr>
            <w:r w:rsidRPr="00AB669F">
              <w:rPr>
                <w:lang w:val="fr-FR"/>
              </w:rPr>
              <w:t xml:space="preserve">La gestion du site sera assurée par le conseiller technique international (cofinancement du SCF et de l’UE, voir les consultants internationaux), en collaboration avec le conservateur (cofinancement du SCF et de l’UE). </w:t>
            </w:r>
          </w:p>
          <w:p w:rsidR="00761FC3" w:rsidRPr="00AB669F" w:rsidRDefault="00761FC3" w:rsidP="00C840F0">
            <w:pPr>
              <w:rPr>
                <w:szCs w:val="22"/>
                <w:lang w:val="fr-FR"/>
              </w:rPr>
            </w:pPr>
          </w:p>
          <w:p w:rsidR="00761FC3" w:rsidRPr="00AB669F" w:rsidRDefault="00761FC3" w:rsidP="007E0BEA">
            <w:pPr>
              <w:rPr>
                <w:lang w:val="fr-FR"/>
              </w:rPr>
            </w:pPr>
            <w:r w:rsidRPr="00AB669F">
              <w:rPr>
                <w:lang w:val="fr-FR"/>
              </w:rPr>
              <w:t>Les TdR spécifiques seront élaborés après le démarrage du projet, en étroite collaboration avec les partenaires de cofinancement.</w:t>
            </w:r>
          </w:p>
        </w:tc>
      </w:tr>
      <w:tr w:rsidR="00761FC3" w:rsidRPr="00297A99" w:rsidTr="00C840F0">
        <w:tc>
          <w:tcPr>
            <w:tcW w:w="0" w:type="auto"/>
          </w:tcPr>
          <w:p w:rsidR="00761FC3" w:rsidRPr="00AB669F" w:rsidRDefault="00761FC3" w:rsidP="007E0BEA">
            <w:pPr>
              <w:rPr>
                <w:lang w:val="fr-FR"/>
              </w:rPr>
            </w:pPr>
            <w:r w:rsidRPr="00AB669F">
              <w:rPr>
                <w:lang w:val="fr-FR"/>
              </w:rPr>
              <w:t xml:space="preserve">UGC de Tanout </w:t>
            </w:r>
          </w:p>
          <w:p w:rsidR="00761FC3" w:rsidRPr="00AB669F" w:rsidRDefault="00761FC3" w:rsidP="00C840F0">
            <w:pPr>
              <w:rPr>
                <w:szCs w:val="22"/>
                <w:lang w:val="fr-FR"/>
              </w:rPr>
            </w:pPr>
          </w:p>
        </w:tc>
        <w:tc>
          <w:tcPr>
            <w:tcW w:w="0" w:type="auto"/>
          </w:tcPr>
          <w:p w:rsidR="00761FC3" w:rsidRPr="00AB669F" w:rsidRDefault="00761FC3" w:rsidP="00F40DB8">
            <w:pPr>
              <w:rPr>
                <w:lang w:val="fr-FR"/>
              </w:rPr>
            </w:pPr>
            <w:r w:rsidRPr="00AB669F">
              <w:rPr>
                <w:lang w:val="fr-FR"/>
              </w:rPr>
              <w:lastRenderedPageBreak/>
              <w:t>Détails dans le</w:t>
            </w:r>
            <w:r>
              <w:rPr>
                <w:lang w:val="fr-FR"/>
              </w:rPr>
              <w:t xml:space="preserve"> </w:t>
            </w:r>
            <w:r w:rsidRPr="00761FC3">
              <w:rPr>
                <w:lang w:val="fr-FR"/>
              </w:rPr>
              <w:lastRenderedPageBreak/>
              <w:t>Tableau 10</w:t>
            </w:r>
            <w:r>
              <w:rPr>
                <w:lang w:val="fr-FR"/>
              </w:rPr>
              <w:t>.</w:t>
            </w:r>
          </w:p>
        </w:tc>
        <w:tc>
          <w:tcPr>
            <w:tcW w:w="7574" w:type="dxa"/>
          </w:tcPr>
          <w:p w:rsidR="00761FC3" w:rsidRPr="00AB669F" w:rsidRDefault="00761FC3" w:rsidP="007E0BEA">
            <w:pPr>
              <w:rPr>
                <w:lang w:val="fr-FR"/>
              </w:rPr>
            </w:pPr>
            <w:r w:rsidRPr="00AB669F">
              <w:rPr>
                <w:lang w:val="fr-FR"/>
              </w:rPr>
              <w:lastRenderedPageBreak/>
              <w:t xml:space="preserve">L’équipe technique UGC travaillera en étroite collaboration avec les communes et </w:t>
            </w:r>
            <w:r w:rsidRPr="00AB669F">
              <w:rPr>
                <w:lang w:val="fr-FR"/>
              </w:rPr>
              <w:lastRenderedPageBreak/>
              <w:t xml:space="preserve">les communautés locales ainsi que les services techniques décentralisés. Elle comprendra les compétences nationales suivantes : </w:t>
            </w:r>
          </w:p>
          <w:p w:rsidR="00761FC3" w:rsidRPr="00AB669F" w:rsidRDefault="00761FC3" w:rsidP="007E0BEA">
            <w:pPr>
              <w:numPr>
                <w:ilvl w:val="0"/>
                <w:numId w:val="29"/>
              </w:numPr>
              <w:rPr>
                <w:lang w:val="fr-FR"/>
              </w:rPr>
            </w:pPr>
            <w:r w:rsidRPr="00AB669F">
              <w:rPr>
                <w:lang w:val="fr-FR"/>
              </w:rPr>
              <w:t>Mobilisation sociale et développement local</w:t>
            </w:r>
          </w:p>
          <w:p w:rsidR="00761FC3" w:rsidRPr="00AB669F" w:rsidRDefault="00761FC3" w:rsidP="007E0BEA">
            <w:pPr>
              <w:numPr>
                <w:ilvl w:val="0"/>
                <w:numId w:val="29"/>
              </w:numPr>
              <w:rPr>
                <w:lang w:val="fr-FR"/>
              </w:rPr>
            </w:pPr>
            <w:r w:rsidRPr="00AB669F">
              <w:rPr>
                <w:lang w:val="fr-FR"/>
              </w:rPr>
              <w:t>Suivi écologique</w:t>
            </w:r>
          </w:p>
          <w:p w:rsidR="00761FC3" w:rsidRPr="00AB669F" w:rsidRDefault="00761FC3" w:rsidP="007E0BEA">
            <w:pPr>
              <w:numPr>
                <w:ilvl w:val="0"/>
                <w:numId w:val="29"/>
              </w:numPr>
              <w:rPr>
                <w:lang w:val="fr-FR"/>
              </w:rPr>
            </w:pPr>
            <w:r w:rsidRPr="00AB669F">
              <w:rPr>
                <w:lang w:val="fr-FR"/>
              </w:rPr>
              <w:t xml:space="preserve">GRN et planification de l’exploitation des terres </w:t>
            </w:r>
          </w:p>
          <w:p w:rsidR="00761FC3" w:rsidRPr="00AB669F" w:rsidRDefault="00761FC3" w:rsidP="00C840F0">
            <w:pPr>
              <w:rPr>
                <w:szCs w:val="22"/>
                <w:lang w:val="fr-FR"/>
              </w:rPr>
            </w:pPr>
          </w:p>
          <w:p w:rsidR="00761FC3" w:rsidRPr="00AB669F" w:rsidRDefault="00761FC3" w:rsidP="007E0BEA">
            <w:pPr>
              <w:rPr>
                <w:lang w:val="fr-FR"/>
              </w:rPr>
            </w:pPr>
            <w:r w:rsidRPr="00AB669F">
              <w:rPr>
                <w:lang w:val="fr-FR"/>
              </w:rPr>
              <w:t>Les TdR spécifiques pour tous ces postes seront élaborés après le démarrage du projet.</w:t>
            </w:r>
          </w:p>
        </w:tc>
      </w:tr>
      <w:tr w:rsidR="007E0BEA" w:rsidRPr="00297A99" w:rsidTr="00C840F0">
        <w:tc>
          <w:tcPr>
            <w:tcW w:w="0" w:type="auto"/>
          </w:tcPr>
          <w:p w:rsidR="007E0BEA" w:rsidRPr="00AB669F" w:rsidRDefault="007E0BEA" w:rsidP="007E0BEA">
            <w:pPr>
              <w:rPr>
                <w:lang w:val="fr-FR"/>
              </w:rPr>
            </w:pPr>
            <w:r w:rsidRPr="00AB669F">
              <w:rPr>
                <w:lang w:val="fr-FR"/>
              </w:rPr>
              <w:lastRenderedPageBreak/>
              <w:t>Consultants nationaux à court terme</w:t>
            </w:r>
          </w:p>
          <w:p w:rsidR="00C0529C" w:rsidRPr="00AB669F" w:rsidRDefault="00C0529C" w:rsidP="00C840F0">
            <w:pPr>
              <w:rPr>
                <w:szCs w:val="22"/>
                <w:lang w:val="fr-FR"/>
              </w:rPr>
            </w:pPr>
          </w:p>
        </w:tc>
        <w:tc>
          <w:tcPr>
            <w:tcW w:w="0" w:type="auto"/>
          </w:tcPr>
          <w:p w:rsidR="00C0529C" w:rsidRPr="00761FC3" w:rsidRDefault="007E0BEA" w:rsidP="00761FC3">
            <w:pPr>
              <w:rPr>
                <w:szCs w:val="20"/>
                <w:lang w:val="fr-FR"/>
              </w:rPr>
            </w:pPr>
            <w:r w:rsidRPr="00761FC3">
              <w:rPr>
                <w:szCs w:val="20"/>
                <w:lang w:val="fr-FR"/>
              </w:rPr>
              <w:t xml:space="preserve">Reportez-vous au </w:t>
            </w:r>
            <w:r w:rsidR="00761FC3" w:rsidRPr="00761FC3">
              <w:rPr>
                <w:szCs w:val="20"/>
                <w:lang w:val="fr-FR"/>
              </w:rPr>
              <w:t xml:space="preserve">Tableau 10 </w:t>
            </w:r>
            <w:r w:rsidRPr="00761FC3">
              <w:rPr>
                <w:szCs w:val="20"/>
                <w:lang w:val="fr-FR"/>
              </w:rPr>
              <w:t>pour plus d</w:t>
            </w:r>
            <w:r w:rsidR="004854B9" w:rsidRPr="00761FC3">
              <w:rPr>
                <w:szCs w:val="20"/>
                <w:lang w:val="fr-FR"/>
              </w:rPr>
              <w:t>’</w:t>
            </w:r>
            <w:r w:rsidRPr="00761FC3">
              <w:rPr>
                <w:szCs w:val="20"/>
                <w:lang w:val="fr-FR"/>
              </w:rPr>
              <w:t>informations</w:t>
            </w:r>
          </w:p>
        </w:tc>
        <w:tc>
          <w:tcPr>
            <w:tcW w:w="7574" w:type="dxa"/>
          </w:tcPr>
          <w:p w:rsidR="00376DCD" w:rsidRPr="00AB669F" w:rsidRDefault="00376DCD" w:rsidP="00376DCD">
            <w:pPr>
              <w:rPr>
                <w:lang w:val="fr-FR"/>
              </w:rPr>
            </w:pPr>
            <w:r w:rsidRPr="00AB669F">
              <w:rPr>
                <w:lang w:val="fr-FR"/>
              </w:rPr>
              <w:t>Le projet cherchera sur le marché national des consultants plusieurs compétences essentielles pour renforcer la mise en œuvre. Ces consultants aideront les équipes du projet aux niveaux central et du site dans la réalisation de plusieurs produits clés du projet, en apportant leur expertise dans les domaines suivants (à titre indicatif) :</w:t>
            </w:r>
          </w:p>
          <w:p w:rsidR="00376DCD" w:rsidRPr="00AB669F" w:rsidRDefault="00376DCD" w:rsidP="00376DCD">
            <w:pPr>
              <w:numPr>
                <w:ilvl w:val="0"/>
                <w:numId w:val="16"/>
              </w:numPr>
              <w:rPr>
                <w:lang w:val="fr-FR"/>
              </w:rPr>
            </w:pPr>
            <w:r w:rsidRPr="00AB669F">
              <w:rPr>
                <w:lang w:val="fr-FR"/>
              </w:rPr>
              <w:t>Education et communication relatives à l</w:t>
            </w:r>
            <w:r w:rsidR="004854B9" w:rsidRPr="00AB669F">
              <w:rPr>
                <w:lang w:val="fr-FR"/>
              </w:rPr>
              <w:t>’</w:t>
            </w:r>
            <w:r w:rsidRPr="00AB669F">
              <w:rPr>
                <w:lang w:val="fr-FR"/>
              </w:rPr>
              <w:t xml:space="preserve">environnement (ECE) </w:t>
            </w:r>
          </w:p>
          <w:p w:rsidR="00376DCD" w:rsidRPr="00AB669F" w:rsidRDefault="00A8761D" w:rsidP="00376DCD">
            <w:pPr>
              <w:numPr>
                <w:ilvl w:val="0"/>
                <w:numId w:val="16"/>
              </w:numPr>
              <w:rPr>
                <w:lang w:val="fr-FR"/>
              </w:rPr>
            </w:pPr>
            <w:r w:rsidRPr="00AB669F">
              <w:rPr>
                <w:lang w:val="fr-FR"/>
              </w:rPr>
              <w:t>Écologie</w:t>
            </w:r>
            <w:r w:rsidR="00376DCD" w:rsidRPr="00AB669F">
              <w:rPr>
                <w:lang w:val="fr-FR"/>
              </w:rPr>
              <w:t xml:space="preserve"> de la faune sauvage (expert en reproduction et migration de la faune)</w:t>
            </w:r>
          </w:p>
          <w:p w:rsidR="00376DCD" w:rsidRPr="00AB669F" w:rsidRDefault="00376DCD" w:rsidP="00376DCD">
            <w:pPr>
              <w:numPr>
                <w:ilvl w:val="0"/>
                <w:numId w:val="16"/>
              </w:numPr>
              <w:rPr>
                <w:lang w:val="fr-FR"/>
              </w:rPr>
            </w:pPr>
            <w:r w:rsidRPr="00AB669F">
              <w:rPr>
                <w:lang w:val="fr-FR"/>
              </w:rPr>
              <w:t>Botanique (gestion des pâturages et indicateurs pour la flore)</w:t>
            </w:r>
          </w:p>
          <w:p w:rsidR="00376DCD" w:rsidRPr="00AB669F" w:rsidRDefault="00376DCD" w:rsidP="00376DCD">
            <w:pPr>
              <w:numPr>
                <w:ilvl w:val="0"/>
                <w:numId w:val="16"/>
              </w:numPr>
              <w:rPr>
                <w:lang w:val="fr-FR"/>
              </w:rPr>
            </w:pPr>
            <w:r w:rsidRPr="00AB669F">
              <w:rPr>
                <w:lang w:val="fr-FR"/>
              </w:rPr>
              <w:t>Socio-économie (chaînes de valeur de la biodiversité et nouveaux moyens de subsistance)</w:t>
            </w:r>
          </w:p>
          <w:p w:rsidR="00376DCD" w:rsidRPr="00AB669F" w:rsidRDefault="00376DCD" w:rsidP="00376DCD">
            <w:pPr>
              <w:numPr>
                <w:ilvl w:val="0"/>
                <w:numId w:val="16"/>
              </w:numPr>
              <w:rPr>
                <w:lang w:val="fr-FR"/>
              </w:rPr>
            </w:pPr>
            <w:r w:rsidRPr="00AB669F">
              <w:rPr>
                <w:lang w:val="fr-FR"/>
              </w:rPr>
              <w:t>Cadre juridique et d</w:t>
            </w:r>
            <w:r w:rsidR="004854B9" w:rsidRPr="00AB669F">
              <w:rPr>
                <w:lang w:val="fr-FR"/>
              </w:rPr>
              <w:t>’</w:t>
            </w:r>
            <w:r w:rsidRPr="00AB669F">
              <w:rPr>
                <w:lang w:val="fr-FR"/>
              </w:rPr>
              <w:t>action (réglementations sur la chasse, AP)</w:t>
            </w:r>
          </w:p>
          <w:p w:rsidR="00376DCD" w:rsidRPr="00AB669F" w:rsidRDefault="00376DCD" w:rsidP="00376DCD">
            <w:pPr>
              <w:numPr>
                <w:ilvl w:val="0"/>
                <w:numId w:val="16"/>
              </w:numPr>
              <w:rPr>
                <w:lang w:val="fr-FR"/>
              </w:rPr>
            </w:pPr>
            <w:r w:rsidRPr="00AB669F">
              <w:rPr>
                <w:lang w:val="fr-FR"/>
              </w:rPr>
              <w:t>Cadre institutionnel (options de cogestion, de gestion participative des ressources naturelles et de décentralisation)</w:t>
            </w:r>
          </w:p>
          <w:p w:rsidR="00376DCD" w:rsidRPr="00AB669F" w:rsidRDefault="00376DCD" w:rsidP="00376DCD">
            <w:pPr>
              <w:numPr>
                <w:ilvl w:val="0"/>
                <w:numId w:val="16"/>
              </w:numPr>
              <w:rPr>
                <w:lang w:val="fr-FR"/>
              </w:rPr>
            </w:pPr>
            <w:r w:rsidRPr="00AB669F">
              <w:rPr>
                <w:lang w:val="fr-FR"/>
              </w:rPr>
              <w:t>Finances et planification publiques (options de financement durables pour la cogestion et la gestion participative)</w:t>
            </w:r>
          </w:p>
          <w:p w:rsidR="00376DCD" w:rsidRPr="00AB669F" w:rsidRDefault="00376DCD" w:rsidP="00376DCD">
            <w:pPr>
              <w:numPr>
                <w:ilvl w:val="0"/>
                <w:numId w:val="16"/>
              </w:numPr>
              <w:rPr>
                <w:lang w:val="fr-FR"/>
              </w:rPr>
            </w:pPr>
            <w:r w:rsidRPr="00AB669F">
              <w:rPr>
                <w:lang w:val="fr-FR"/>
              </w:rPr>
              <w:t>Changement climatique</w:t>
            </w:r>
          </w:p>
          <w:p w:rsidR="00376DCD" w:rsidRPr="00AB669F" w:rsidRDefault="00376DCD" w:rsidP="00376DCD">
            <w:pPr>
              <w:numPr>
                <w:ilvl w:val="0"/>
                <w:numId w:val="16"/>
              </w:numPr>
              <w:rPr>
                <w:lang w:val="fr-FR"/>
              </w:rPr>
            </w:pPr>
            <w:r w:rsidRPr="00AB669F">
              <w:rPr>
                <w:lang w:val="fr-FR"/>
              </w:rPr>
              <w:t>Evaluateur</w:t>
            </w:r>
          </w:p>
          <w:p w:rsidR="00C0529C" w:rsidRPr="00AB669F" w:rsidRDefault="00C0529C" w:rsidP="00C840F0">
            <w:pPr>
              <w:rPr>
                <w:szCs w:val="22"/>
                <w:lang w:val="fr-FR"/>
              </w:rPr>
            </w:pPr>
          </w:p>
          <w:p w:rsidR="00376DCD" w:rsidRPr="00AB669F" w:rsidRDefault="00376DCD" w:rsidP="00376DCD">
            <w:pPr>
              <w:rPr>
                <w:lang w:val="fr-FR"/>
              </w:rPr>
            </w:pPr>
            <w:r w:rsidRPr="00AB669F">
              <w:rPr>
                <w:lang w:val="fr-FR"/>
              </w:rPr>
              <w:t>Les TdR de l</w:t>
            </w:r>
            <w:r w:rsidR="004854B9" w:rsidRPr="00AB669F">
              <w:rPr>
                <w:lang w:val="fr-FR"/>
              </w:rPr>
              <w:t>’</w:t>
            </w:r>
            <w:r w:rsidRPr="00AB669F">
              <w:rPr>
                <w:lang w:val="fr-FR"/>
              </w:rPr>
              <w:t xml:space="preserve">évaluateur seront conformes aux normes du PNUD GEE. </w:t>
            </w:r>
          </w:p>
          <w:p w:rsidR="00C0529C" w:rsidRPr="00AB669F" w:rsidRDefault="00C0529C" w:rsidP="00C840F0">
            <w:pPr>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8"/>
              <w:gridCol w:w="5220"/>
            </w:tblGrid>
            <w:tr w:rsidR="00C0529C" w:rsidRPr="00297A99" w:rsidTr="00C840F0">
              <w:tc>
                <w:tcPr>
                  <w:tcW w:w="0" w:type="auto"/>
                </w:tcPr>
                <w:p w:rsidR="00376DCD" w:rsidRPr="00AB669F" w:rsidRDefault="00376DCD" w:rsidP="00376DCD">
                  <w:pPr>
                    <w:rPr>
                      <w:lang w:val="fr-FR"/>
                    </w:rPr>
                  </w:pPr>
                  <w:r w:rsidRPr="00AB669F">
                    <w:rPr>
                      <w:lang w:val="fr-FR"/>
                    </w:rPr>
                    <w:t>Les autres consultants se concentreront sur les principales réalisations suivantes :</w:t>
                  </w:r>
                </w:p>
                <w:p w:rsidR="00C0529C" w:rsidRPr="00AB669F" w:rsidRDefault="00376DCD" w:rsidP="00376DCD">
                  <w:pPr>
                    <w:rPr>
                      <w:lang w:val="fr-FR"/>
                    </w:rPr>
                  </w:pPr>
                  <w:r w:rsidRPr="00AB669F">
                    <w:rPr>
                      <w:lang w:val="fr-FR"/>
                    </w:rPr>
                    <w:t>F, G, H</w:t>
                  </w:r>
                </w:p>
              </w:tc>
              <w:tc>
                <w:tcPr>
                  <w:tcW w:w="0" w:type="auto"/>
                </w:tcPr>
                <w:p w:rsidR="00C0529C" w:rsidRPr="00AB669F" w:rsidRDefault="00376DCD" w:rsidP="00376DCD">
                  <w:pPr>
                    <w:rPr>
                      <w:lang w:val="fr-FR"/>
                    </w:rPr>
                  </w:pPr>
                  <w:r w:rsidRPr="00AB669F">
                    <w:rPr>
                      <w:sz w:val="20"/>
                      <w:lang w:val="fr-FR"/>
                    </w:rPr>
                    <w:t>1.1. Le plan de conservation stratégique du biome saharien du Niger est élaboré et largement validé (offrant un cadre pour l</w:t>
                  </w:r>
                  <w:r w:rsidR="004854B9" w:rsidRPr="00AB669F">
                    <w:rPr>
                      <w:sz w:val="20"/>
                      <w:lang w:val="fr-FR"/>
                    </w:rPr>
                    <w:t>’</w:t>
                  </w:r>
                  <w:r w:rsidRPr="00AB669F">
                    <w:rPr>
                      <w:sz w:val="20"/>
                      <w:lang w:val="fr-FR"/>
                    </w:rPr>
                    <w:t>établissement de partenariats stratégiques pour la gestion des AP, des interventions immédiates sur le site pour les AP fortement menacées, une réponse adaptative aux effets du changement climatique sur les AP sahariennes et la consolidation et l</w:t>
                  </w:r>
                  <w:r w:rsidR="004854B9" w:rsidRPr="00AB669F">
                    <w:rPr>
                      <w:sz w:val="20"/>
                      <w:lang w:val="fr-FR"/>
                    </w:rPr>
                    <w:t>’</w:t>
                  </w:r>
                  <w:r w:rsidRPr="00AB669F">
                    <w:rPr>
                      <w:sz w:val="20"/>
                      <w:lang w:val="fr-FR"/>
                    </w:rPr>
                    <w:t>expansion des AP, y compris l</w:t>
                  </w:r>
                  <w:r w:rsidR="004854B9" w:rsidRPr="00AB669F">
                    <w:rPr>
                      <w:sz w:val="20"/>
                      <w:lang w:val="fr-FR"/>
                    </w:rPr>
                    <w:t>’</w:t>
                  </w:r>
                  <w:r w:rsidRPr="00AB669F">
                    <w:rPr>
                      <w:sz w:val="20"/>
                      <w:lang w:val="fr-FR"/>
                    </w:rPr>
                    <w:t>élaboration de mécanismes de financement à long terme innovants et durables pour les AP, afin de garantir la mobilisation future de fonds supplémentaires pour les coûts récurrents et les investissements pour le système d</w:t>
                  </w:r>
                  <w:r w:rsidR="004854B9" w:rsidRPr="00AB669F">
                    <w:rPr>
                      <w:sz w:val="20"/>
                      <w:lang w:val="fr-FR"/>
                    </w:rPr>
                    <w:t>’</w:t>
                  </w:r>
                  <w:r w:rsidRPr="00AB669F">
                    <w:rPr>
                      <w:sz w:val="20"/>
                      <w:lang w:val="fr-FR"/>
                    </w:rPr>
                    <w:t xml:space="preserve">AP (fond fiduciaire, modèle de création). </w:t>
                  </w:r>
                </w:p>
              </w:tc>
            </w:tr>
            <w:tr w:rsidR="00C0529C" w:rsidRPr="00297A99" w:rsidTr="00C840F0">
              <w:tc>
                <w:tcPr>
                  <w:tcW w:w="0" w:type="auto"/>
                </w:tcPr>
                <w:p w:rsidR="00C0529C" w:rsidRPr="00AB669F" w:rsidRDefault="00376DCD" w:rsidP="00376DCD">
                  <w:pPr>
                    <w:rPr>
                      <w:lang w:val="fr-FR"/>
                    </w:rPr>
                  </w:pPr>
                  <w:r w:rsidRPr="00AB669F">
                    <w:rPr>
                      <w:lang w:val="fr-FR"/>
                    </w:rPr>
                    <w:t>E, F, G</w:t>
                  </w:r>
                </w:p>
              </w:tc>
              <w:tc>
                <w:tcPr>
                  <w:tcW w:w="0" w:type="auto"/>
                </w:tcPr>
                <w:p w:rsidR="00376DCD" w:rsidRPr="00AB669F" w:rsidRDefault="00376DCD" w:rsidP="00376DCD">
                  <w:pPr>
                    <w:rPr>
                      <w:sz w:val="20"/>
                      <w:lang w:val="fr-FR"/>
                    </w:rPr>
                  </w:pPr>
                  <w:r w:rsidRPr="00AB669F">
                    <w:rPr>
                      <w:sz w:val="20"/>
                      <w:lang w:val="fr-FR"/>
                    </w:rPr>
                    <w:t>1.2. Des cadres juridiques, d</w:t>
                  </w:r>
                  <w:r w:rsidR="004854B9" w:rsidRPr="00AB669F">
                    <w:rPr>
                      <w:sz w:val="20"/>
                      <w:lang w:val="fr-FR"/>
                    </w:rPr>
                    <w:t>’</w:t>
                  </w:r>
                  <w:r w:rsidRPr="00AB669F">
                    <w:rPr>
                      <w:sz w:val="20"/>
                      <w:lang w:val="fr-FR"/>
                    </w:rPr>
                    <w:t>action, institutionnels et fonciers améliorés et efficaces sont mis en place pour la gestion des AP et des ressources naturelles, favorisant (1) la gestion et la cogestion des AP et des ressources naturelles par les communautés au niveau du site, (2) les partenariats public-privé pour la gestion des AP, (3) la coordination interministérielle et (4) la création de corridors pour la faune sauvage en tant que nouvelle catégorie d</w:t>
                  </w:r>
                  <w:r w:rsidR="004854B9" w:rsidRPr="00AB669F">
                    <w:rPr>
                      <w:sz w:val="20"/>
                      <w:lang w:val="fr-FR"/>
                    </w:rPr>
                    <w:t>’</w:t>
                  </w:r>
                  <w:r w:rsidRPr="00AB669F">
                    <w:rPr>
                      <w:sz w:val="20"/>
                      <w:lang w:val="fr-FR"/>
                    </w:rPr>
                    <w:t>AP.</w:t>
                  </w:r>
                </w:p>
                <w:p w:rsidR="00C0529C" w:rsidRPr="00AB669F" w:rsidRDefault="00376DCD" w:rsidP="00376DCD">
                  <w:pPr>
                    <w:rPr>
                      <w:lang w:val="fr-FR"/>
                    </w:rPr>
                  </w:pPr>
                  <w:r w:rsidRPr="00AB669F">
                    <w:rPr>
                      <w:sz w:val="20"/>
                      <w:lang w:val="fr-FR"/>
                    </w:rPr>
                    <w:t>1.6. Les lois et réglementations sur la chasse et le zonage des activités de chasse sont entièrement révisés, afin de définir la chasse sur une base scientifique et de créer un cadre juridique et d</w:t>
                  </w:r>
                  <w:r w:rsidR="004854B9" w:rsidRPr="00AB669F">
                    <w:rPr>
                      <w:sz w:val="20"/>
                      <w:lang w:val="fr-FR"/>
                    </w:rPr>
                    <w:t>’</w:t>
                  </w:r>
                  <w:r w:rsidRPr="00AB669F">
                    <w:rPr>
                      <w:sz w:val="20"/>
                      <w:lang w:val="fr-FR"/>
                    </w:rPr>
                    <w:t>action propice à la responsabilisation des leaders communautaires en tant que principaux bénéficiaires de la faune sauvage dans les zones de chasse.</w:t>
                  </w:r>
                </w:p>
              </w:tc>
            </w:tr>
            <w:tr w:rsidR="00C0529C" w:rsidRPr="00297A99" w:rsidTr="00C840F0">
              <w:tc>
                <w:tcPr>
                  <w:tcW w:w="0" w:type="auto"/>
                </w:tcPr>
                <w:p w:rsidR="00C0529C" w:rsidRPr="00AB669F" w:rsidRDefault="00376DCD" w:rsidP="00376DCD">
                  <w:pPr>
                    <w:rPr>
                      <w:lang w:val="fr-FR"/>
                    </w:rPr>
                  </w:pPr>
                  <w:r w:rsidRPr="00AB669F">
                    <w:rPr>
                      <w:lang w:val="fr-FR"/>
                    </w:rPr>
                    <w:lastRenderedPageBreak/>
                    <w:t>A</w:t>
                  </w:r>
                </w:p>
              </w:tc>
              <w:tc>
                <w:tcPr>
                  <w:tcW w:w="0" w:type="auto"/>
                </w:tcPr>
                <w:p w:rsidR="00376DCD" w:rsidRPr="00AB669F" w:rsidRDefault="00376DCD" w:rsidP="00376DCD">
                  <w:pPr>
                    <w:rPr>
                      <w:sz w:val="20"/>
                      <w:lang w:val="fr-FR"/>
                    </w:rPr>
                  </w:pPr>
                  <w:r w:rsidRPr="00AB669F">
                    <w:rPr>
                      <w:sz w:val="20"/>
                      <w:lang w:val="fr-FR"/>
                    </w:rPr>
                    <w:t>1.7. Des actions de sensibilisation (programme adapté d</w:t>
                  </w:r>
                  <w:r w:rsidR="004854B9" w:rsidRPr="00AB669F">
                    <w:rPr>
                      <w:sz w:val="20"/>
                      <w:lang w:val="fr-FR"/>
                    </w:rPr>
                    <w:t>’</w:t>
                  </w:r>
                  <w:r w:rsidRPr="00AB669F">
                    <w:rPr>
                      <w:sz w:val="20"/>
                      <w:lang w:val="fr-FR"/>
                    </w:rPr>
                    <w:t>éducation et de communication relatives à l</w:t>
                  </w:r>
                  <w:r w:rsidR="004854B9" w:rsidRPr="00AB669F">
                    <w:rPr>
                      <w:sz w:val="20"/>
                      <w:lang w:val="fr-FR"/>
                    </w:rPr>
                    <w:t>’</w:t>
                  </w:r>
                  <w:r w:rsidRPr="00AB669F">
                    <w:rPr>
                      <w:sz w:val="20"/>
                      <w:lang w:val="fr-FR"/>
                    </w:rPr>
                    <w:t>environnement (ECE)) sont menées pour informer les populations locales et les autres parties prenantes de leurs options, droits et obligations en matière de gestion et de cogestion communautaires du Corridor et des AP.</w:t>
                  </w:r>
                </w:p>
                <w:p w:rsidR="00C0529C" w:rsidRPr="00AB669F" w:rsidRDefault="00376DCD" w:rsidP="00376DCD">
                  <w:pPr>
                    <w:rPr>
                      <w:lang w:val="fr-FR"/>
                    </w:rPr>
                  </w:pPr>
                  <w:r w:rsidRPr="00AB669F">
                    <w:rPr>
                      <w:sz w:val="20"/>
                      <w:lang w:val="fr-FR"/>
                    </w:rPr>
                    <w:t>2.5. Un mécanisme de cogestion est mis en place dans les réserves de Gadabedji et du Termit.</w:t>
                  </w:r>
                </w:p>
              </w:tc>
            </w:tr>
            <w:tr w:rsidR="00C0529C" w:rsidRPr="00297A99" w:rsidTr="00C840F0">
              <w:tc>
                <w:tcPr>
                  <w:tcW w:w="0" w:type="auto"/>
                </w:tcPr>
                <w:p w:rsidR="00C0529C" w:rsidRPr="00AB669F" w:rsidRDefault="00376DCD" w:rsidP="00376DCD">
                  <w:pPr>
                    <w:rPr>
                      <w:lang w:val="fr-FR"/>
                    </w:rPr>
                  </w:pPr>
                  <w:r w:rsidRPr="00AB669F">
                    <w:rPr>
                      <w:lang w:val="fr-FR"/>
                    </w:rPr>
                    <w:t>D</w:t>
                  </w:r>
                </w:p>
              </w:tc>
              <w:tc>
                <w:tcPr>
                  <w:tcW w:w="0" w:type="auto"/>
                </w:tcPr>
                <w:p w:rsidR="00376DCD" w:rsidRPr="00AB669F" w:rsidRDefault="00376DCD" w:rsidP="00376DCD">
                  <w:pPr>
                    <w:rPr>
                      <w:sz w:val="20"/>
                      <w:lang w:val="fr-FR"/>
                    </w:rPr>
                  </w:pPr>
                  <w:r w:rsidRPr="00AB669F">
                    <w:rPr>
                      <w:sz w:val="20"/>
                      <w:lang w:val="fr-FR"/>
                    </w:rPr>
                    <w:t>2.3. La création de profits dérivés des AP et de l</w:t>
                  </w:r>
                  <w:r w:rsidR="004854B9" w:rsidRPr="00AB669F">
                    <w:rPr>
                      <w:sz w:val="20"/>
                      <w:lang w:val="fr-FR"/>
                    </w:rPr>
                    <w:t>’</w:t>
                  </w:r>
                  <w:r w:rsidRPr="00AB669F">
                    <w:rPr>
                      <w:sz w:val="20"/>
                      <w:lang w:val="fr-FR"/>
                    </w:rPr>
                    <w:t>utilisation durable de la biodiversité (zones de chasse communautaires et respectueuses de l</w:t>
                  </w:r>
                  <w:r w:rsidR="004854B9" w:rsidRPr="00AB669F">
                    <w:rPr>
                      <w:sz w:val="20"/>
                      <w:lang w:val="fr-FR"/>
                    </w:rPr>
                    <w:t>’</w:t>
                  </w:r>
                  <w:r w:rsidRPr="00AB669F">
                    <w:rPr>
                      <w:sz w:val="20"/>
                      <w:lang w:val="fr-FR"/>
                    </w:rPr>
                    <w:t>environnement, création d</w:t>
                  </w:r>
                  <w:r w:rsidR="004854B9" w:rsidRPr="00AB669F">
                    <w:rPr>
                      <w:sz w:val="20"/>
                      <w:lang w:val="fr-FR"/>
                    </w:rPr>
                    <w:t>’</w:t>
                  </w:r>
                  <w:r w:rsidRPr="00AB669F">
                    <w:rPr>
                      <w:sz w:val="20"/>
                      <w:lang w:val="fr-FR"/>
                    </w:rPr>
                    <w:t>emplois locaux dans les AP (éco-gardes, élevage de gibier, etc…) favorise la conservation de la biodiversité.</w:t>
                  </w:r>
                </w:p>
                <w:p w:rsidR="00C0529C" w:rsidRPr="00AB669F" w:rsidRDefault="00376DCD" w:rsidP="00376DCD">
                  <w:pPr>
                    <w:rPr>
                      <w:lang w:val="fr-FR"/>
                    </w:rPr>
                  </w:pPr>
                  <w:r w:rsidRPr="00AB669F">
                    <w:rPr>
                      <w:sz w:val="20"/>
                      <w:lang w:val="fr-FR"/>
                    </w:rPr>
                    <w:t>3.4. La promotion de la gestion des ressources naturelles (GRN), des mesures contre la dégradation des ressources naturelles essentielles (bassins d</w:t>
                  </w:r>
                  <w:r w:rsidR="004854B9" w:rsidRPr="00AB669F">
                    <w:rPr>
                      <w:sz w:val="20"/>
                      <w:lang w:val="fr-FR"/>
                    </w:rPr>
                    <w:t>’</w:t>
                  </w:r>
                  <w:r w:rsidRPr="00AB669F">
                    <w:rPr>
                      <w:sz w:val="20"/>
                      <w:lang w:val="fr-FR"/>
                    </w:rPr>
                    <w:t>eau, ressources pastorales importantes à la fois pour les éleveurs transhumants et pour la faune sauvage) et le développement de chaînes de valeur de la biodiversité (chasse sportive, tourisme, etc.) sur les sites pilotes gérés par les communautés créeront des sources de profit et encourageront les responsables communautaires à préserver l</w:t>
                  </w:r>
                  <w:r w:rsidR="004854B9" w:rsidRPr="00AB669F">
                    <w:rPr>
                      <w:sz w:val="20"/>
                      <w:lang w:val="fr-FR"/>
                    </w:rPr>
                    <w:t>’</w:t>
                  </w:r>
                  <w:r w:rsidRPr="00AB669F">
                    <w:rPr>
                      <w:sz w:val="20"/>
                      <w:lang w:val="fr-FR"/>
                    </w:rPr>
                    <w:t>environnement.</w:t>
                  </w:r>
                </w:p>
              </w:tc>
            </w:tr>
            <w:tr w:rsidR="00C0529C" w:rsidRPr="00297A99" w:rsidTr="00C840F0">
              <w:tc>
                <w:tcPr>
                  <w:tcW w:w="0" w:type="auto"/>
                </w:tcPr>
                <w:p w:rsidR="00C0529C" w:rsidRPr="00AB669F" w:rsidRDefault="00376DCD" w:rsidP="00376DCD">
                  <w:pPr>
                    <w:rPr>
                      <w:lang w:val="fr-FR"/>
                    </w:rPr>
                  </w:pPr>
                  <w:r w:rsidRPr="00AB669F">
                    <w:rPr>
                      <w:lang w:val="fr-FR"/>
                    </w:rPr>
                    <w:t xml:space="preserve">B, C </w:t>
                  </w:r>
                </w:p>
              </w:tc>
              <w:tc>
                <w:tcPr>
                  <w:tcW w:w="0" w:type="auto"/>
                </w:tcPr>
                <w:p w:rsidR="00376DCD" w:rsidRPr="00AB669F" w:rsidRDefault="00376DCD" w:rsidP="00376DCD">
                  <w:pPr>
                    <w:rPr>
                      <w:sz w:val="20"/>
                      <w:lang w:val="fr-FR"/>
                    </w:rPr>
                  </w:pPr>
                  <w:r w:rsidRPr="00AB669F">
                    <w:rPr>
                      <w:sz w:val="20"/>
                      <w:lang w:val="fr-FR"/>
                    </w:rPr>
                    <w:t>2.5. Un mécanisme de cogestion est mis en place dans les réserves de Gadabedji et du Termit.</w:t>
                  </w:r>
                </w:p>
                <w:p w:rsidR="00376DCD" w:rsidRPr="00AB669F" w:rsidRDefault="00376DCD" w:rsidP="00376DCD">
                  <w:pPr>
                    <w:rPr>
                      <w:sz w:val="20"/>
                      <w:lang w:val="fr-FR"/>
                    </w:rPr>
                  </w:pPr>
                  <w:r w:rsidRPr="00AB669F">
                    <w:rPr>
                      <w:sz w:val="20"/>
                      <w:lang w:val="fr-FR"/>
                    </w:rPr>
                    <w:t>3.1. Les frontières géographiques des principaux sites d</w:t>
                  </w:r>
                  <w:r w:rsidR="004854B9" w:rsidRPr="00AB669F">
                    <w:rPr>
                      <w:sz w:val="20"/>
                      <w:lang w:val="fr-FR"/>
                    </w:rPr>
                    <w:t>’</w:t>
                  </w:r>
                  <w:r w:rsidRPr="00AB669F">
                    <w:rPr>
                      <w:sz w:val="20"/>
                      <w:lang w:val="fr-FR"/>
                    </w:rPr>
                    <w:t>importance stratégique (migration et transhumance de la faune sauvage) du Corridor de faune dans le nord du Niger sont définies sur la base de critères scientifiques, socio-économiques et d</w:t>
                  </w:r>
                  <w:r w:rsidR="004854B9" w:rsidRPr="00AB669F">
                    <w:rPr>
                      <w:sz w:val="20"/>
                      <w:lang w:val="fr-FR"/>
                    </w:rPr>
                    <w:t>’</w:t>
                  </w:r>
                  <w:r w:rsidRPr="00AB669F">
                    <w:rPr>
                      <w:sz w:val="20"/>
                      <w:lang w:val="fr-FR"/>
                    </w:rPr>
                    <w:t>autres critères convenus.</w:t>
                  </w:r>
                </w:p>
                <w:p w:rsidR="00C0529C" w:rsidRPr="00AB669F" w:rsidRDefault="00376DCD" w:rsidP="00376DCD">
                  <w:pPr>
                    <w:rPr>
                      <w:lang w:val="fr-FR"/>
                    </w:rPr>
                  </w:pPr>
                  <w:r w:rsidRPr="00AB669F">
                    <w:rPr>
                      <w:sz w:val="20"/>
                      <w:lang w:val="fr-FR"/>
                    </w:rPr>
                    <w:t>3.5. Le système de suivi écologique à long terme (y compris la cartographie) pour les animaux menacés, la chasse sportive et les principaux habitats est mis en place et opérationnel avec la participation des communautés transhumantes.</w:t>
                  </w:r>
                </w:p>
              </w:tc>
            </w:tr>
          </w:tbl>
          <w:p w:rsidR="00C0529C" w:rsidRPr="00AB669F" w:rsidRDefault="00C0529C" w:rsidP="00C840F0">
            <w:pPr>
              <w:rPr>
                <w:szCs w:val="22"/>
                <w:lang w:val="fr-FR"/>
              </w:rPr>
            </w:pPr>
          </w:p>
          <w:p w:rsidR="00C0529C" w:rsidRPr="00AB669F" w:rsidRDefault="00376DCD" w:rsidP="00376DCD">
            <w:pPr>
              <w:rPr>
                <w:lang w:val="fr-FR"/>
              </w:rPr>
            </w:pPr>
            <w:r w:rsidRPr="00AB669F">
              <w:rPr>
                <w:lang w:val="fr-FR"/>
              </w:rPr>
              <w:t xml:space="preserve">Les TdR spécifiques de tous ces postes seront élaborés après le démarrage du projet ou le cas échéant, en fonction des besoins du projet. </w:t>
            </w:r>
          </w:p>
        </w:tc>
      </w:tr>
      <w:tr w:rsidR="00C0529C" w:rsidRPr="00297A99" w:rsidTr="00C840F0">
        <w:trPr>
          <w:trHeight w:val="290"/>
        </w:trPr>
        <w:tc>
          <w:tcPr>
            <w:tcW w:w="11244" w:type="dxa"/>
            <w:gridSpan w:val="3"/>
            <w:shd w:val="clear" w:color="auto" w:fill="DAEEF3"/>
          </w:tcPr>
          <w:p w:rsidR="00C0529C" w:rsidRPr="00AB669F" w:rsidRDefault="008871DD" w:rsidP="008871DD">
            <w:pPr>
              <w:rPr>
                <w:lang w:val="fr-FR"/>
              </w:rPr>
            </w:pPr>
            <w:r w:rsidRPr="00AB669F">
              <w:rPr>
                <w:b/>
                <w:lang w:val="fr-FR"/>
              </w:rPr>
              <w:lastRenderedPageBreak/>
              <w:t>Recrutement au niveau international, régional et mondial</w:t>
            </w:r>
          </w:p>
        </w:tc>
      </w:tr>
      <w:tr w:rsidR="00761FC3" w:rsidRPr="00297A99" w:rsidTr="00C840F0">
        <w:trPr>
          <w:trHeight w:val="260"/>
        </w:trPr>
        <w:tc>
          <w:tcPr>
            <w:tcW w:w="0" w:type="auto"/>
          </w:tcPr>
          <w:p w:rsidR="00761FC3" w:rsidRPr="00AB669F" w:rsidRDefault="00761FC3" w:rsidP="008871DD">
            <w:pPr>
              <w:rPr>
                <w:lang w:val="fr-FR"/>
              </w:rPr>
            </w:pPr>
            <w:r w:rsidRPr="00AB669F">
              <w:rPr>
                <w:lang w:val="fr-FR"/>
              </w:rPr>
              <w:t>Consultants internationaux à court terme</w:t>
            </w:r>
          </w:p>
          <w:p w:rsidR="00761FC3" w:rsidRPr="00AB669F" w:rsidRDefault="00761FC3" w:rsidP="00C840F0">
            <w:pPr>
              <w:rPr>
                <w:szCs w:val="22"/>
                <w:lang w:val="fr-FR"/>
              </w:rPr>
            </w:pPr>
          </w:p>
        </w:tc>
        <w:tc>
          <w:tcPr>
            <w:tcW w:w="0" w:type="auto"/>
          </w:tcPr>
          <w:p w:rsidR="00761FC3" w:rsidRPr="00761FC3" w:rsidRDefault="00761FC3" w:rsidP="00F40DB8">
            <w:pPr>
              <w:rPr>
                <w:szCs w:val="20"/>
                <w:lang w:val="fr-FR"/>
              </w:rPr>
            </w:pPr>
            <w:r w:rsidRPr="00761FC3">
              <w:rPr>
                <w:szCs w:val="20"/>
                <w:lang w:val="fr-FR"/>
              </w:rPr>
              <w:t>Reportez-vous au Tableau 10 pour plus d’informations</w:t>
            </w:r>
          </w:p>
        </w:tc>
        <w:tc>
          <w:tcPr>
            <w:tcW w:w="7574" w:type="dxa"/>
          </w:tcPr>
          <w:p w:rsidR="00761FC3" w:rsidRPr="00AB669F" w:rsidRDefault="00761FC3" w:rsidP="008871DD">
            <w:pPr>
              <w:rPr>
                <w:lang w:val="fr-FR"/>
              </w:rPr>
            </w:pPr>
            <w:r w:rsidRPr="00AB669F">
              <w:rPr>
                <w:lang w:val="fr-FR"/>
              </w:rPr>
              <w:t>Le projet cherchera sur le marché international des consultants plusieurs compétences essentielles pour renforcer la mise en œuvre. Ces consultants aideront les équipes du projet dans la réalisation de plusieurs produits clé du projet, en apportant leur expertise dans les domaines suivants (à titre indicatif) :</w:t>
            </w:r>
          </w:p>
          <w:p w:rsidR="00761FC3" w:rsidRPr="00AB669F" w:rsidRDefault="00761FC3" w:rsidP="008871DD">
            <w:pPr>
              <w:numPr>
                <w:ilvl w:val="0"/>
                <w:numId w:val="18"/>
              </w:numPr>
              <w:rPr>
                <w:lang w:val="fr-FR"/>
              </w:rPr>
            </w:pPr>
            <w:r w:rsidRPr="00AB669F">
              <w:rPr>
                <w:lang w:val="fr-FR"/>
              </w:rPr>
              <w:t>Aspects financiers des AP</w:t>
            </w:r>
          </w:p>
          <w:p w:rsidR="00761FC3" w:rsidRPr="00AB669F" w:rsidRDefault="00761FC3" w:rsidP="008871DD">
            <w:pPr>
              <w:numPr>
                <w:ilvl w:val="0"/>
                <w:numId w:val="18"/>
              </w:numPr>
              <w:rPr>
                <w:lang w:val="fr-FR"/>
              </w:rPr>
            </w:pPr>
            <w:r w:rsidRPr="00AB669F">
              <w:rPr>
                <w:lang w:val="fr-FR"/>
              </w:rPr>
              <w:t>Planification et gestion des AP</w:t>
            </w:r>
          </w:p>
          <w:p w:rsidR="00761FC3" w:rsidRPr="00AB669F" w:rsidRDefault="00761FC3" w:rsidP="008871DD">
            <w:pPr>
              <w:numPr>
                <w:ilvl w:val="0"/>
                <w:numId w:val="18"/>
              </w:numPr>
              <w:rPr>
                <w:lang w:val="fr-FR"/>
              </w:rPr>
            </w:pPr>
            <w:r w:rsidRPr="00AB669F">
              <w:rPr>
                <w:lang w:val="fr-FR"/>
              </w:rPr>
              <w:t>Evaluateur</w:t>
            </w:r>
          </w:p>
          <w:p w:rsidR="00761FC3" w:rsidRPr="00AB669F" w:rsidRDefault="00761FC3" w:rsidP="00C840F0">
            <w:pPr>
              <w:rPr>
                <w:szCs w:val="22"/>
                <w:lang w:val="fr-FR"/>
              </w:rPr>
            </w:pPr>
          </w:p>
          <w:p w:rsidR="00761FC3" w:rsidRPr="00AB669F" w:rsidRDefault="00761FC3" w:rsidP="008871DD">
            <w:pPr>
              <w:rPr>
                <w:lang w:val="fr-FR"/>
              </w:rPr>
            </w:pPr>
            <w:r w:rsidRPr="00AB669F">
              <w:rPr>
                <w:lang w:val="fr-FR"/>
              </w:rPr>
              <w:t xml:space="preserve">Les TdR de l’évaluateur seront conformes aux normes du PNUD GEE. </w:t>
            </w:r>
          </w:p>
          <w:p w:rsidR="00761FC3" w:rsidRPr="00AB669F" w:rsidRDefault="00761FC3" w:rsidP="00C840F0">
            <w:pPr>
              <w:rPr>
                <w:szCs w:val="22"/>
                <w:lang w:val="fr-FR"/>
              </w:rPr>
            </w:pPr>
          </w:p>
          <w:p w:rsidR="00761FC3" w:rsidRPr="00AB669F" w:rsidRDefault="00761FC3" w:rsidP="008871DD">
            <w:pPr>
              <w:rPr>
                <w:lang w:val="fr-FR"/>
              </w:rPr>
            </w:pPr>
            <w:r w:rsidRPr="00AB669F">
              <w:rPr>
                <w:lang w:val="fr-FR"/>
              </w:rPr>
              <w:t>Les autres consultants se concentreront sur les principales réalisations suivantes :</w:t>
            </w:r>
          </w:p>
          <w:p w:rsidR="00761FC3" w:rsidRPr="00AB669F" w:rsidRDefault="00761FC3" w:rsidP="00C840F0">
            <w:pPr>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
              <w:gridCol w:w="6973"/>
            </w:tblGrid>
            <w:tr w:rsidR="00761FC3" w:rsidRPr="00297A99" w:rsidTr="00C840F0">
              <w:tc>
                <w:tcPr>
                  <w:tcW w:w="0" w:type="auto"/>
                </w:tcPr>
                <w:p w:rsidR="00761FC3" w:rsidRPr="00AB669F" w:rsidRDefault="00761FC3" w:rsidP="008871DD">
                  <w:pPr>
                    <w:rPr>
                      <w:lang w:val="fr-FR"/>
                    </w:rPr>
                  </w:pPr>
                  <w:r w:rsidRPr="00AB669F">
                    <w:rPr>
                      <w:lang w:val="fr-FR"/>
                    </w:rPr>
                    <w:t>A</w:t>
                  </w:r>
                </w:p>
              </w:tc>
              <w:tc>
                <w:tcPr>
                  <w:tcW w:w="0" w:type="auto"/>
                </w:tcPr>
                <w:p w:rsidR="00761FC3" w:rsidRPr="00AB669F" w:rsidRDefault="00761FC3" w:rsidP="008871DD">
                  <w:pPr>
                    <w:spacing w:after="80"/>
                    <w:rPr>
                      <w:sz w:val="20"/>
                      <w:lang w:val="fr-FR"/>
                    </w:rPr>
                  </w:pPr>
                  <w:r w:rsidRPr="00AB669F">
                    <w:rPr>
                      <w:sz w:val="20"/>
                      <w:lang w:val="fr-FR"/>
                    </w:rPr>
                    <w:t xml:space="preserve">1.1. Le plan de conservation stratégique du biome saharien du Niger est élaboré (..), y compris l’élaboration de mécanismes de financement à long terme innovants et durables pour les AP, afin de garantir la mobilisation future de fonds supplémentaires pour les coûts récurrents et les investissements pour le système </w:t>
                  </w:r>
                  <w:r w:rsidRPr="00AB669F">
                    <w:rPr>
                      <w:sz w:val="20"/>
                      <w:lang w:val="fr-FR"/>
                    </w:rPr>
                    <w:lastRenderedPageBreak/>
                    <w:t>d’AP (fonds fiduciaire, modèle de création).</w:t>
                  </w:r>
                </w:p>
                <w:p w:rsidR="00761FC3" w:rsidRPr="00AB669F" w:rsidRDefault="00761FC3" w:rsidP="008871DD">
                  <w:pPr>
                    <w:spacing w:after="80"/>
                    <w:rPr>
                      <w:lang w:val="fr-FR"/>
                    </w:rPr>
                  </w:pPr>
                  <w:r w:rsidRPr="00AB669F">
                    <w:rPr>
                      <w:sz w:val="20"/>
                      <w:lang w:val="fr-FR"/>
                    </w:rPr>
                    <w:t>2.4. Les outils de cogestion adaptative et de planification des AP sont élaborés et en phase initiale de mise en œuvre, y compris : (1) plans de zonage des AP, (2) plans de gestion participative des AP (comprenant la gestion des points d’eau, la gestion des pâturages, la gestion de la faune, la lutte contre les feux de brousse, les parcours de transhumance, etc., (3) stratégies et outils pour l’application effective des réglementations sur les AP et (4) planification des activités dans les AP</w:t>
                  </w:r>
                </w:p>
              </w:tc>
            </w:tr>
            <w:tr w:rsidR="00761FC3" w:rsidRPr="00297A99" w:rsidTr="00C840F0">
              <w:tc>
                <w:tcPr>
                  <w:tcW w:w="0" w:type="auto"/>
                </w:tcPr>
                <w:p w:rsidR="00761FC3" w:rsidRPr="00AB669F" w:rsidRDefault="00761FC3" w:rsidP="008871DD">
                  <w:pPr>
                    <w:rPr>
                      <w:lang w:val="fr-FR"/>
                    </w:rPr>
                  </w:pPr>
                  <w:r w:rsidRPr="00AB669F">
                    <w:rPr>
                      <w:lang w:val="fr-FR"/>
                    </w:rPr>
                    <w:lastRenderedPageBreak/>
                    <w:t>B</w:t>
                  </w:r>
                </w:p>
              </w:tc>
              <w:tc>
                <w:tcPr>
                  <w:tcW w:w="0" w:type="auto"/>
                </w:tcPr>
                <w:p w:rsidR="00761FC3" w:rsidRPr="00AB669F" w:rsidRDefault="00761FC3" w:rsidP="008871DD">
                  <w:pPr>
                    <w:ind w:left="368" w:hanging="368"/>
                    <w:rPr>
                      <w:lang w:val="fr-FR"/>
                    </w:rPr>
                  </w:pPr>
                  <w:r w:rsidRPr="00AB669F">
                    <w:rPr>
                      <w:sz w:val="20"/>
                      <w:lang w:val="fr-FR"/>
                    </w:rPr>
                    <w:t>Responsable du site (AT) du Termit (cofinancement de l’UE)</w:t>
                  </w:r>
                </w:p>
              </w:tc>
            </w:tr>
          </w:tbl>
          <w:p w:rsidR="00761FC3" w:rsidRPr="00AB669F" w:rsidRDefault="00761FC3" w:rsidP="00C840F0">
            <w:pPr>
              <w:rPr>
                <w:szCs w:val="22"/>
                <w:lang w:val="fr-FR"/>
              </w:rPr>
            </w:pPr>
          </w:p>
          <w:p w:rsidR="00761FC3" w:rsidRPr="00AB669F" w:rsidRDefault="00761FC3" w:rsidP="008871DD">
            <w:pPr>
              <w:rPr>
                <w:lang w:val="fr-FR"/>
              </w:rPr>
            </w:pPr>
            <w:r w:rsidRPr="00AB669F">
              <w:rPr>
                <w:lang w:val="fr-FR"/>
              </w:rPr>
              <w:t xml:space="preserve">Les besoins spécifiques et les TdR pour les postes internationaux seront définis en étroite collaboration avec les partenaires de cofinancement (UE, SCF, IGF pour B, C, D) après le démarrage du projet ou le  cas échéant, en fonction des besoins du projet. </w:t>
            </w:r>
          </w:p>
          <w:p w:rsidR="00761FC3" w:rsidRPr="00AB669F" w:rsidRDefault="00761FC3" w:rsidP="00C840F0">
            <w:pPr>
              <w:rPr>
                <w:szCs w:val="22"/>
                <w:lang w:val="fr-FR"/>
              </w:rPr>
            </w:pPr>
          </w:p>
        </w:tc>
      </w:tr>
    </w:tbl>
    <w:p w:rsidR="00C0529C" w:rsidRPr="00AB669F" w:rsidRDefault="00C0529C" w:rsidP="00C0529C">
      <w:pPr>
        <w:rPr>
          <w:lang w:val="fr-FR"/>
        </w:rPr>
      </w:pPr>
    </w:p>
    <w:p w:rsidR="00761FC3" w:rsidRDefault="00761FC3" w:rsidP="00C0529C">
      <w:pPr>
        <w:rPr>
          <w:lang w:val="fr-FR"/>
        </w:rPr>
        <w:sectPr w:rsidR="00761FC3" w:rsidSect="00016005">
          <w:pgSz w:w="12240" w:h="15840" w:code="1"/>
          <w:pgMar w:top="1440" w:right="1440" w:bottom="1191" w:left="1264" w:header="720" w:footer="720" w:gutter="0"/>
          <w:cols w:space="720"/>
          <w:docGrid w:linePitch="360"/>
        </w:sectPr>
      </w:pPr>
    </w:p>
    <w:p w:rsidR="00C0529C" w:rsidRPr="00AB669F" w:rsidRDefault="00C0529C" w:rsidP="00C0529C">
      <w:pPr>
        <w:rPr>
          <w:lang w:val="fr-FR"/>
        </w:rPr>
      </w:pPr>
    </w:p>
    <w:p w:rsidR="002868D8" w:rsidRPr="00AB669F" w:rsidRDefault="002868D8" w:rsidP="002868D8">
      <w:pPr>
        <w:jc w:val="center"/>
        <w:rPr>
          <w:lang w:val="fr-FR"/>
        </w:rPr>
      </w:pPr>
    </w:p>
    <w:p w:rsidR="002868D8" w:rsidRPr="00AB669F" w:rsidRDefault="008871DD" w:rsidP="008871DD">
      <w:pPr>
        <w:pStyle w:val="Caption"/>
        <w:rPr>
          <w:bCs w:val="0"/>
          <w:lang w:val="fr-FR"/>
        </w:rPr>
      </w:pPr>
      <w:bookmarkStart w:id="141" w:name="_Ref238239417"/>
      <w:bookmarkStart w:id="142" w:name="_Toc238615171"/>
      <w:bookmarkStart w:id="143" w:name="_Ref238136051"/>
      <w:bookmarkStart w:id="144" w:name="_Toc295234952"/>
      <w:r w:rsidRPr="00AB669F">
        <w:rPr>
          <w:lang w:val="fr-FR"/>
        </w:rPr>
        <w:t xml:space="preserve">Tableau </w:t>
      </w:r>
      <w:r w:rsidR="00D027A9" w:rsidRPr="00AB669F">
        <w:rPr>
          <w:lang w:val="fr-FR"/>
        </w:rPr>
        <w:fldChar w:fldCharType="begin"/>
      </w:r>
      <w:r w:rsidRPr="00AB669F">
        <w:rPr>
          <w:lang w:val="fr-FR"/>
        </w:rPr>
        <w:instrText xml:space="preserve"> SEQ Tableau \* ARABIC </w:instrText>
      </w:r>
      <w:r w:rsidR="00D027A9" w:rsidRPr="00AB669F">
        <w:rPr>
          <w:lang w:val="fr-FR"/>
        </w:rPr>
        <w:fldChar w:fldCharType="separate"/>
      </w:r>
      <w:r w:rsidR="009C6985">
        <w:rPr>
          <w:noProof/>
          <w:lang w:val="fr-FR"/>
        </w:rPr>
        <w:t>10</w:t>
      </w:r>
      <w:r w:rsidR="00D027A9" w:rsidRPr="00AB669F">
        <w:rPr>
          <w:lang w:val="fr-FR"/>
        </w:rPr>
        <w:fldChar w:fldCharType="end"/>
      </w:r>
      <w:r w:rsidRPr="00AB669F">
        <w:rPr>
          <w:lang w:val="fr-FR"/>
        </w:rPr>
        <w:t>. Vue d</w:t>
      </w:r>
      <w:r w:rsidR="004854B9" w:rsidRPr="00AB669F">
        <w:rPr>
          <w:lang w:val="fr-FR"/>
        </w:rPr>
        <w:t>’</w:t>
      </w:r>
      <w:r w:rsidRPr="00AB669F">
        <w:rPr>
          <w:lang w:val="fr-FR"/>
        </w:rPr>
        <w:t>ensemble des équipes de projet par source de financement</w:t>
      </w:r>
      <w:bookmarkEnd w:id="141"/>
      <w:bookmarkEnd w:id="142"/>
      <w:bookmarkEnd w:id="143"/>
      <w:bookmarkEnd w:id="144"/>
    </w:p>
    <w:tbl>
      <w:tblPr>
        <w:tblW w:w="14142" w:type="dxa"/>
        <w:tblLayout w:type="fixed"/>
        <w:tblLook w:val="04A0"/>
      </w:tblPr>
      <w:tblGrid>
        <w:gridCol w:w="420"/>
        <w:gridCol w:w="5388"/>
        <w:gridCol w:w="704"/>
        <w:gridCol w:w="772"/>
        <w:gridCol w:w="683"/>
        <w:gridCol w:w="1072"/>
        <w:gridCol w:w="725"/>
        <w:gridCol w:w="817"/>
        <w:gridCol w:w="872"/>
        <w:gridCol w:w="466"/>
        <w:gridCol w:w="950"/>
        <w:gridCol w:w="1273"/>
      </w:tblGrid>
      <w:tr w:rsidR="008871DD" w:rsidRPr="00AB669F" w:rsidTr="00761FC3">
        <w:trPr>
          <w:trHeight w:val="510"/>
          <w:tblHeader/>
        </w:trPr>
        <w:tc>
          <w:tcPr>
            <w:tcW w:w="420" w:type="dxa"/>
            <w:tcBorders>
              <w:top w:val="single" w:sz="4" w:space="0" w:color="auto"/>
              <w:left w:val="single" w:sz="4" w:space="0" w:color="auto"/>
              <w:bottom w:val="single" w:sz="4" w:space="0" w:color="auto"/>
              <w:right w:val="single" w:sz="4" w:space="0" w:color="auto"/>
            </w:tcBorders>
            <w:shd w:val="clear" w:color="000000" w:fill="C2D69B"/>
            <w:noWrap/>
            <w:vAlign w:val="center"/>
          </w:tcPr>
          <w:p w:rsidR="00C0529C" w:rsidRPr="00AB669F" w:rsidRDefault="00C0529C" w:rsidP="00C840F0">
            <w:pPr>
              <w:jc w:val="center"/>
              <w:rPr>
                <w:b/>
                <w:bCs/>
                <w:sz w:val="20"/>
                <w:szCs w:val="20"/>
                <w:lang w:val="fr-FR"/>
              </w:rPr>
            </w:pPr>
            <w:r w:rsidRPr="00AB669F">
              <w:rPr>
                <w:b/>
                <w:bCs/>
                <w:sz w:val="20"/>
                <w:szCs w:val="20"/>
                <w:lang w:val="fr-FR"/>
              </w:rPr>
              <w:t>*</w:t>
            </w:r>
          </w:p>
        </w:tc>
        <w:tc>
          <w:tcPr>
            <w:tcW w:w="5388" w:type="dxa"/>
            <w:tcBorders>
              <w:top w:val="single" w:sz="4" w:space="0" w:color="auto"/>
              <w:left w:val="nil"/>
              <w:bottom w:val="single" w:sz="4" w:space="0" w:color="auto"/>
              <w:right w:val="single" w:sz="4" w:space="0" w:color="auto"/>
            </w:tcBorders>
            <w:shd w:val="clear" w:color="000000" w:fill="C2D69B"/>
            <w:noWrap/>
            <w:vAlign w:val="center"/>
          </w:tcPr>
          <w:p w:rsidR="00C0529C" w:rsidRPr="00AB669F" w:rsidRDefault="00C0529C" w:rsidP="00C840F0">
            <w:pPr>
              <w:rPr>
                <w:b/>
                <w:bCs/>
                <w:sz w:val="20"/>
                <w:szCs w:val="20"/>
                <w:lang w:val="fr-FR"/>
              </w:rPr>
            </w:pPr>
          </w:p>
        </w:tc>
        <w:tc>
          <w:tcPr>
            <w:tcW w:w="704" w:type="dxa"/>
            <w:tcBorders>
              <w:top w:val="single" w:sz="4" w:space="0" w:color="auto"/>
              <w:left w:val="nil"/>
              <w:bottom w:val="single" w:sz="4" w:space="0" w:color="auto"/>
              <w:right w:val="single" w:sz="4" w:space="0" w:color="auto"/>
            </w:tcBorders>
            <w:shd w:val="clear" w:color="000000" w:fill="C2D69B"/>
            <w:noWrap/>
            <w:vAlign w:val="center"/>
          </w:tcPr>
          <w:p w:rsidR="00C0529C" w:rsidRPr="00AB669F" w:rsidRDefault="008871DD" w:rsidP="008871DD">
            <w:pPr>
              <w:jc w:val="center"/>
              <w:rPr>
                <w:lang w:val="fr-FR"/>
              </w:rPr>
            </w:pPr>
            <w:r w:rsidRPr="00AB669F">
              <w:rPr>
                <w:b/>
                <w:sz w:val="20"/>
                <w:lang w:val="fr-FR"/>
              </w:rPr>
              <w:t>FEM</w:t>
            </w:r>
          </w:p>
        </w:tc>
        <w:tc>
          <w:tcPr>
            <w:tcW w:w="772" w:type="dxa"/>
            <w:tcBorders>
              <w:top w:val="single" w:sz="4" w:space="0" w:color="auto"/>
              <w:left w:val="nil"/>
              <w:bottom w:val="single" w:sz="4" w:space="0" w:color="auto"/>
              <w:right w:val="single" w:sz="4" w:space="0" w:color="auto"/>
            </w:tcBorders>
            <w:shd w:val="clear" w:color="000000" w:fill="C2D69B"/>
            <w:noWrap/>
            <w:vAlign w:val="center"/>
          </w:tcPr>
          <w:p w:rsidR="00C0529C" w:rsidRPr="00AB669F" w:rsidRDefault="008871DD" w:rsidP="008871DD">
            <w:pPr>
              <w:jc w:val="center"/>
              <w:rPr>
                <w:lang w:val="fr-FR"/>
              </w:rPr>
            </w:pPr>
            <w:r w:rsidRPr="00AB669F">
              <w:rPr>
                <w:b/>
                <w:sz w:val="20"/>
                <w:lang w:val="fr-FR"/>
              </w:rPr>
              <w:t>PNUD</w:t>
            </w:r>
          </w:p>
        </w:tc>
        <w:tc>
          <w:tcPr>
            <w:tcW w:w="683" w:type="dxa"/>
            <w:tcBorders>
              <w:top w:val="single" w:sz="4" w:space="0" w:color="auto"/>
              <w:left w:val="nil"/>
              <w:bottom w:val="single" w:sz="4" w:space="0" w:color="auto"/>
              <w:right w:val="single" w:sz="4" w:space="0" w:color="auto"/>
            </w:tcBorders>
            <w:shd w:val="clear" w:color="000000" w:fill="C2D69B"/>
            <w:noWrap/>
            <w:vAlign w:val="center"/>
          </w:tcPr>
          <w:p w:rsidR="00C0529C" w:rsidRPr="00AB669F" w:rsidRDefault="008871DD" w:rsidP="008871DD">
            <w:pPr>
              <w:jc w:val="center"/>
              <w:rPr>
                <w:lang w:val="fr-FR"/>
              </w:rPr>
            </w:pPr>
            <w:r w:rsidRPr="00AB669F">
              <w:rPr>
                <w:b/>
                <w:sz w:val="20"/>
                <w:lang w:val="fr-FR"/>
              </w:rPr>
              <w:t>Gouv</w:t>
            </w:r>
          </w:p>
        </w:tc>
        <w:tc>
          <w:tcPr>
            <w:tcW w:w="1072" w:type="dxa"/>
            <w:tcBorders>
              <w:top w:val="single" w:sz="4" w:space="0" w:color="auto"/>
              <w:left w:val="nil"/>
              <w:bottom w:val="single" w:sz="4" w:space="0" w:color="auto"/>
              <w:right w:val="single" w:sz="4" w:space="0" w:color="auto"/>
            </w:tcBorders>
            <w:shd w:val="clear" w:color="000000" w:fill="C2D69B"/>
            <w:vAlign w:val="center"/>
          </w:tcPr>
          <w:p w:rsidR="00C0529C" w:rsidRPr="00761FC3" w:rsidRDefault="008871DD" w:rsidP="008871DD">
            <w:pPr>
              <w:jc w:val="center"/>
              <w:rPr>
                <w:sz w:val="16"/>
                <w:lang w:val="fr-FR"/>
              </w:rPr>
            </w:pPr>
            <w:r w:rsidRPr="00761FC3">
              <w:rPr>
                <w:b/>
                <w:sz w:val="16"/>
                <w:lang w:val="fr-FR"/>
              </w:rPr>
              <w:t>Autres sources de financement</w:t>
            </w:r>
          </w:p>
        </w:tc>
        <w:tc>
          <w:tcPr>
            <w:tcW w:w="725" w:type="dxa"/>
            <w:tcBorders>
              <w:top w:val="single" w:sz="4" w:space="0" w:color="auto"/>
              <w:left w:val="nil"/>
              <w:bottom w:val="single" w:sz="4" w:space="0" w:color="auto"/>
              <w:right w:val="single" w:sz="4" w:space="0" w:color="auto"/>
            </w:tcBorders>
            <w:shd w:val="clear" w:color="000000" w:fill="C2D69B"/>
            <w:noWrap/>
            <w:vAlign w:val="center"/>
          </w:tcPr>
          <w:p w:rsidR="00C0529C" w:rsidRPr="00AB669F" w:rsidRDefault="00C0529C" w:rsidP="00C840F0">
            <w:pPr>
              <w:jc w:val="center"/>
              <w:rPr>
                <w:b/>
                <w:bCs/>
                <w:sz w:val="20"/>
                <w:szCs w:val="20"/>
                <w:lang w:val="fr-FR"/>
              </w:rPr>
            </w:pPr>
            <w:r w:rsidRPr="00AB669F">
              <w:rPr>
                <w:b/>
                <w:bCs/>
                <w:sz w:val="20"/>
                <w:szCs w:val="20"/>
                <w:lang w:val="fr-FR"/>
              </w:rPr>
              <w:t>#</w:t>
            </w:r>
          </w:p>
        </w:tc>
        <w:tc>
          <w:tcPr>
            <w:tcW w:w="817" w:type="dxa"/>
            <w:tcBorders>
              <w:top w:val="single" w:sz="4" w:space="0" w:color="auto"/>
              <w:left w:val="nil"/>
              <w:bottom w:val="single" w:sz="4" w:space="0" w:color="auto"/>
              <w:right w:val="single" w:sz="4" w:space="0" w:color="auto"/>
            </w:tcBorders>
            <w:shd w:val="clear" w:color="000000" w:fill="C2D69B"/>
            <w:noWrap/>
            <w:vAlign w:val="center"/>
          </w:tcPr>
          <w:p w:rsidR="00C0529C" w:rsidRPr="00AB669F" w:rsidRDefault="008871DD" w:rsidP="008871DD">
            <w:pPr>
              <w:jc w:val="center"/>
              <w:rPr>
                <w:lang w:val="fr-FR"/>
              </w:rPr>
            </w:pPr>
            <w:r w:rsidRPr="00AB669F">
              <w:rPr>
                <w:b/>
                <w:sz w:val="20"/>
                <w:lang w:val="fr-FR"/>
              </w:rPr>
              <w:t>en USD**</w:t>
            </w:r>
          </w:p>
        </w:tc>
        <w:tc>
          <w:tcPr>
            <w:tcW w:w="872" w:type="dxa"/>
            <w:tcBorders>
              <w:top w:val="single" w:sz="4" w:space="0" w:color="auto"/>
              <w:left w:val="nil"/>
              <w:bottom w:val="single" w:sz="4" w:space="0" w:color="auto"/>
              <w:right w:val="single" w:sz="4" w:space="0" w:color="auto"/>
            </w:tcBorders>
            <w:shd w:val="clear" w:color="000000" w:fill="C2D69B"/>
            <w:noWrap/>
            <w:vAlign w:val="center"/>
          </w:tcPr>
          <w:p w:rsidR="00C0529C" w:rsidRPr="00AB669F" w:rsidRDefault="008871DD" w:rsidP="008871DD">
            <w:pPr>
              <w:jc w:val="center"/>
              <w:rPr>
                <w:lang w:val="fr-FR"/>
              </w:rPr>
            </w:pPr>
            <w:r w:rsidRPr="00AB669F">
              <w:rPr>
                <w:b/>
                <w:sz w:val="20"/>
                <w:lang w:val="fr-FR"/>
              </w:rPr>
              <w:t>par</w:t>
            </w:r>
          </w:p>
        </w:tc>
        <w:tc>
          <w:tcPr>
            <w:tcW w:w="1416" w:type="dxa"/>
            <w:gridSpan w:val="2"/>
            <w:tcBorders>
              <w:top w:val="single" w:sz="4" w:space="0" w:color="auto"/>
              <w:left w:val="nil"/>
              <w:bottom w:val="single" w:sz="4" w:space="0" w:color="auto"/>
              <w:right w:val="single" w:sz="4" w:space="0" w:color="auto"/>
            </w:tcBorders>
            <w:shd w:val="clear" w:color="000000" w:fill="C2D69B"/>
            <w:noWrap/>
            <w:vAlign w:val="center"/>
          </w:tcPr>
          <w:p w:rsidR="00C0529C" w:rsidRPr="00AB669F" w:rsidRDefault="008871DD" w:rsidP="008871DD">
            <w:pPr>
              <w:jc w:val="center"/>
              <w:rPr>
                <w:lang w:val="fr-FR"/>
              </w:rPr>
            </w:pPr>
            <w:r w:rsidRPr="00AB669F">
              <w:rPr>
                <w:b/>
                <w:sz w:val="20"/>
                <w:lang w:val="fr-FR"/>
              </w:rPr>
              <w:t>durée pendant le projet</w:t>
            </w:r>
          </w:p>
        </w:tc>
        <w:tc>
          <w:tcPr>
            <w:tcW w:w="1273" w:type="dxa"/>
            <w:tcBorders>
              <w:top w:val="single" w:sz="4" w:space="0" w:color="auto"/>
              <w:left w:val="nil"/>
              <w:bottom w:val="single" w:sz="4" w:space="0" w:color="auto"/>
              <w:right w:val="single" w:sz="4" w:space="0" w:color="auto"/>
            </w:tcBorders>
            <w:shd w:val="clear" w:color="000000" w:fill="C2D69B"/>
            <w:noWrap/>
            <w:vAlign w:val="center"/>
          </w:tcPr>
          <w:p w:rsidR="00C0529C" w:rsidRPr="00AB669F" w:rsidRDefault="008871DD" w:rsidP="008871DD">
            <w:pPr>
              <w:jc w:val="center"/>
              <w:rPr>
                <w:lang w:val="fr-FR"/>
              </w:rPr>
            </w:pPr>
            <w:r w:rsidRPr="00AB669F">
              <w:rPr>
                <w:b/>
                <w:sz w:val="20"/>
                <w:lang w:val="fr-FR"/>
              </w:rPr>
              <w:t>total</w:t>
            </w:r>
          </w:p>
        </w:tc>
      </w:tr>
      <w:tr w:rsidR="008871DD" w:rsidRPr="00297A99" w:rsidTr="00761FC3">
        <w:trPr>
          <w:trHeight w:val="255"/>
        </w:trPr>
        <w:tc>
          <w:tcPr>
            <w:tcW w:w="5808" w:type="dxa"/>
            <w:gridSpan w:val="2"/>
            <w:tcBorders>
              <w:top w:val="single" w:sz="4" w:space="0" w:color="auto"/>
              <w:left w:val="single" w:sz="4" w:space="0" w:color="auto"/>
              <w:bottom w:val="single" w:sz="4" w:space="0" w:color="auto"/>
              <w:right w:val="single" w:sz="4" w:space="0" w:color="auto"/>
            </w:tcBorders>
            <w:shd w:val="clear" w:color="000000" w:fill="E0E0E0"/>
            <w:noWrap/>
            <w:vAlign w:val="center"/>
          </w:tcPr>
          <w:p w:rsidR="00C0529C" w:rsidRPr="00AB669F" w:rsidRDefault="008871DD" w:rsidP="008871DD">
            <w:pPr>
              <w:rPr>
                <w:lang w:val="fr-FR"/>
              </w:rPr>
            </w:pPr>
            <w:r w:rsidRPr="00AB669F">
              <w:rPr>
                <w:b/>
                <w:sz w:val="20"/>
                <w:lang w:val="fr-FR"/>
              </w:rPr>
              <w:t>UGP (</w:t>
            </w:r>
            <w:r w:rsidR="00A8761D" w:rsidRPr="00AB669F">
              <w:rPr>
                <w:b/>
                <w:sz w:val="20"/>
                <w:lang w:val="fr-FR"/>
              </w:rPr>
              <w:t>Équipe</w:t>
            </w:r>
            <w:r w:rsidRPr="00AB669F">
              <w:rPr>
                <w:b/>
                <w:sz w:val="20"/>
                <w:lang w:val="fr-FR"/>
              </w:rPr>
              <w:t xml:space="preserve"> de base du projet)</w:t>
            </w:r>
          </w:p>
        </w:tc>
        <w:tc>
          <w:tcPr>
            <w:tcW w:w="704"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000000" w:fill="E0E0E0"/>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817"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872"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466"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950"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1273"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Coordinateur national du projet</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40</w:t>
            </w:r>
            <w:r w:rsidR="008871DD" w:rsidRPr="00AB669F">
              <w:rPr>
                <w:sz w:val="20"/>
                <w:szCs w:val="20"/>
                <w:lang w:val="fr-FR"/>
              </w:rPr>
              <w:t>.</w:t>
            </w:r>
            <w:r w:rsidRPr="00AB669F">
              <w:rPr>
                <w:sz w:val="20"/>
                <w:szCs w:val="20"/>
                <w:lang w:val="fr-FR"/>
              </w:rPr>
              <w:t>000</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2</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b/>
                <w:bCs/>
                <w:sz w:val="20"/>
                <w:szCs w:val="20"/>
                <w:lang w:val="fr-FR"/>
              </w:rPr>
            </w:pPr>
            <w:r w:rsidRPr="00AB669F">
              <w:rPr>
                <w:b/>
                <w:bCs/>
                <w:sz w:val="20"/>
                <w:szCs w:val="20"/>
                <w:lang w:val="fr-FR"/>
              </w:rPr>
              <w:t>80</w:t>
            </w:r>
            <w:r w:rsidR="008871DD" w:rsidRPr="00AB669F">
              <w:rPr>
                <w:b/>
                <w:bCs/>
                <w:sz w:val="20"/>
                <w:szCs w:val="20"/>
                <w:lang w:val="fr-FR"/>
              </w:rPr>
              <w:t>.</w:t>
            </w:r>
            <w:r w:rsidRPr="00AB669F">
              <w:rPr>
                <w:b/>
                <w:bCs/>
                <w:sz w:val="20"/>
                <w:szCs w:val="20"/>
                <w:lang w:val="fr-FR"/>
              </w:rPr>
              <w:t>000</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Coordinateur national du projet</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40</w:t>
            </w:r>
            <w:r w:rsidR="008871DD" w:rsidRPr="00AB669F">
              <w:rPr>
                <w:sz w:val="20"/>
                <w:szCs w:val="20"/>
                <w:lang w:val="fr-FR"/>
              </w:rPr>
              <w:t>.</w:t>
            </w:r>
            <w:r w:rsidRPr="00AB669F">
              <w:rPr>
                <w:sz w:val="20"/>
                <w:szCs w:val="20"/>
                <w:lang w:val="fr-FR"/>
              </w:rPr>
              <w:t>000</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2</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b/>
                <w:bCs/>
                <w:sz w:val="20"/>
                <w:szCs w:val="20"/>
                <w:lang w:val="fr-FR"/>
              </w:rPr>
            </w:pPr>
            <w:r w:rsidRPr="00AB669F">
              <w:rPr>
                <w:b/>
                <w:bCs/>
                <w:sz w:val="20"/>
                <w:szCs w:val="20"/>
                <w:lang w:val="fr-FR"/>
              </w:rPr>
              <w:t>80</w:t>
            </w:r>
            <w:r w:rsidR="008871DD" w:rsidRPr="00AB669F">
              <w:rPr>
                <w:b/>
                <w:bCs/>
                <w:sz w:val="20"/>
                <w:szCs w:val="20"/>
                <w:lang w:val="fr-FR"/>
              </w:rPr>
              <w:t>.</w:t>
            </w:r>
            <w:r w:rsidRPr="00AB669F">
              <w:rPr>
                <w:b/>
                <w:bCs/>
                <w:sz w:val="20"/>
                <w:szCs w:val="20"/>
                <w:lang w:val="fr-FR"/>
              </w:rPr>
              <w:t>000</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I</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Conseiller technique du projet</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90</w:t>
            </w:r>
            <w:r w:rsidR="008871DD" w:rsidRPr="00AB669F">
              <w:rPr>
                <w:sz w:val="20"/>
                <w:szCs w:val="20"/>
                <w:lang w:val="fr-FR"/>
              </w:rPr>
              <w:t>.</w:t>
            </w:r>
            <w:r w:rsidRPr="00AB669F">
              <w:rPr>
                <w:sz w:val="20"/>
                <w:szCs w:val="20"/>
                <w:lang w:val="fr-FR"/>
              </w:rPr>
              <w:t>000</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4</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b/>
                <w:bCs/>
                <w:sz w:val="20"/>
                <w:szCs w:val="20"/>
                <w:lang w:val="fr-FR"/>
              </w:rPr>
            </w:pPr>
            <w:r w:rsidRPr="00AB669F">
              <w:rPr>
                <w:b/>
                <w:bCs/>
                <w:sz w:val="20"/>
                <w:szCs w:val="20"/>
                <w:lang w:val="fr-FR"/>
              </w:rPr>
              <w:t>360</w:t>
            </w:r>
            <w:r w:rsidR="008871DD" w:rsidRPr="00AB669F">
              <w:rPr>
                <w:b/>
                <w:bCs/>
                <w:sz w:val="20"/>
                <w:szCs w:val="20"/>
                <w:lang w:val="fr-FR"/>
              </w:rPr>
              <w:t>.</w:t>
            </w:r>
            <w:r w:rsidRPr="00AB669F">
              <w:rPr>
                <w:b/>
                <w:bCs/>
                <w:sz w:val="20"/>
                <w:szCs w:val="20"/>
                <w:lang w:val="fr-FR"/>
              </w:rPr>
              <w:t>000</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Assistant du projet (S&amp;E, cartographie et création de rapports)</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30</w:t>
            </w:r>
            <w:r w:rsidR="008871DD" w:rsidRPr="00AB669F">
              <w:rPr>
                <w:sz w:val="20"/>
                <w:szCs w:val="20"/>
                <w:lang w:val="fr-FR"/>
              </w:rPr>
              <w:t>.</w:t>
            </w:r>
            <w:r w:rsidRPr="00AB669F">
              <w:rPr>
                <w:sz w:val="20"/>
                <w:szCs w:val="20"/>
                <w:lang w:val="fr-FR"/>
              </w:rPr>
              <w:t>000</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3</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b/>
                <w:bCs/>
                <w:sz w:val="20"/>
                <w:szCs w:val="20"/>
                <w:lang w:val="fr-FR"/>
              </w:rPr>
            </w:pPr>
            <w:r w:rsidRPr="00AB669F">
              <w:rPr>
                <w:b/>
                <w:bCs/>
                <w:sz w:val="20"/>
                <w:szCs w:val="20"/>
                <w:lang w:val="fr-FR"/>
              </w:rPr>
              <w:t>90</w:t>
            </w:r>
            <w:r w:rsidR="008871DD" w:rsidRPr="00AB669F">
              <w:rPr>
                <w:b/>
                <w:bCs/>
                <w:sz w:val="20"/>
                <w:szCs w:val="20"/>
                <w:lang w:val="fr-FR"/>
              </w:rPr>
              <w:t>.</w:t>
            </w:r>
            <w:r w:rsidRPr="00AB669F">
              <w:rPr>
                <w:b/>
                <w:bCs/>
                <w:sz w:val="20"/>
                <w:szCs w:val="20"/>
                <w:lang w:val="fr-FR"/>
              </w:rPr>
              <w:t>000</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Assistant administratif et financier</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4</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en nature</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Chauffeurs</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3</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4</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en nature</w:t>
            </w:r>
          </w:p>
        </w:tc>
      </w:tr>
      <w:tr w:rsidR="008871DD" w:rsidRPr="00297A99" w:rsidTr="00761FC3">
        <w:trPr>
          <w:trHeight w:val="255"/>
        </w:trPr>
        <w:tc>
          <w:tcPr>
            <w:tcW w:w="5808" w:type="dxa"/>
            <w:gridSpan w:val="2"/>
            <w:tcBorders>
              <w:top w:val="single" w:sz="4" w:space="0" w:color="auto"/>
              <w:left w:val="single" w:sz="4" w:space="0" w:color="auto"/>
              <w:bottom w:val="single" w:sz="4" w:space="0" w:color="auto"/>
              <w:right w:val="single" w:sz="4" w:space="0" w:color="auto"/>
            </w:tcBorders>
            <w:shd w:val="clear" w:color="000000" w:fill="E0E0E0"/>
            <w:noWrap/>
            <w:vAlign w:val="center"/>
          </w:tcPr>
          <w:p w:rsidR="00C0529C" w:rsidRPr="00AB669F" w:rsidRDefault="008871DD" w:rsidP="008871DD">
            <w:pPr>
              <w:rPr>
                <w:lang w:val="fr-FR"/>
              </w:rPr>
            </w:pPr>
            <w:r w:rsidRPr="00AB669F">
              <w:rPr>
                <w:b/>
                <w:sz w:val="20"/>
                <w:lang w:val="fr-FR"/>
              </w:rPr>
              <w:t>UGAP au niveau du site (Termit)</w:t>
            </w:r>
          </w:p>
        </w:tc>
        <w:tc>
          <w:tcPr>
            <w:tcW w:w="704"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000000" w:fill="E0E0E0"/>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817"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872"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466"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950"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1273"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I</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Responsable du site</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8871DD" w:rsidP="008871DD">
            <w:pPr>
              <w:jc w:val="center"/>
              <w:rPr>
                <w:lang w:val="fr-FR"/>
              </w:rPr>
            </w:pPr>
            <w:r w:rsidRPr="00AB669F">
              <w:rPr>
                <w:sz w:val="20"/>
                <w:lang w:val="fr-FR"/>
              </w:rPr>
              <w:t>x</w:t>
            </w: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4</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en nature</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Responsable national du site</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8871DD" w:rsidP="008871DD">
            <w:pPr>
              <w:jc w:val="center"/>
              <w:rPr>
                <w:lang w:val="fr-FR"/>
              </w:rPr>
            </w:pPr>
            <w:r w:rsidRPr="00AB669F">
              <w:rPr>
                <w:sz w:val="20"/>
                <w:lang w:val="fr-FR"/>
              </w:rPr>
              <w:t>x</w:t>
            </w: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4</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en nature</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Mobilisation sociale et développement local</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8871DD" w:rsidP="008871DD">
            <w:pPr>
              <w:jc w:val="center"/>
              <w:rPr>
                <w:lang w:val="fr-FR"/>
              </w:rPr>
            </w:pPr>
            <w:r w:rsidRPr="00AB669F">
              <w:rPr>
                <w:sz w:val="20"/>
                <w:lang w:val="fr-FR"/>
              </w:rPr>
              <w:t>x</w:t>
            </w: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4</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en nature</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Suivi écologique</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8871DD" w:rsidP="008871DD">
            <w:pPr>
              <w:jc w:val="center"/>
              <w:rPr>
                <w:lang w:val="fr-FR"/>
              </w:rPr>
            </w:pPr>
            <w:r w:rsidRPr="00AB669F">
              <w:rPr>
                <w:sz w:val="20"/>
                <w:lang w:val="fr-FR"/>
              </w:rPr>
              <w:t>x</w:t>
            </w: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4</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en nature</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GRN et planification de l</w:t>
            </w:r>
            <w:r w:rsidR="004854B9" w:rsidRPr="00AB669F">
              <w:rPr>
                <w:sz w:val="20"/>
                <w:lang w:val="fr-FR"/>
              </w:rPr>
              <w:t>’</w:t>
            </w:r>
            <w:r w:rsidRPr="00AB669F">
              <w:rPr>
                <w:sz w:val="20"/>
                <w:lang w:val="fr-FR"/>
              </w:rPr>
              <w:t>exploitation des terres</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20</w:t>
            </w:r>
            <w:r w:rsidR="008871DD" w:rsidRPr="00AB669F">
              <w:rPr>
                <w:sz w:val="20"/>
                <w:szCs w:val="20"/>
                <w:lang w:val="fr-FR"/>
              </w:rPr>
              <w:t>.</w:t>
            </w:r>
            <w:r w:rsidRPr="00AB669F">
              <w:rPr>
                <w:sz w:val="20"/>
                <w:szCs w:val="20"/>
                <w:lang w:val="fr-FR"/>
              </w:rPr>
              <w:t>000</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3</w:t>
            </w:r>
            <w:r w:rsidR="008871DD" w:rsidRPr="00AB669F">
              <w:rPr>
                <w:sz w:val="20"/>
                <w:szCs w:val="20"/>
                <w:lang w:val="fr-FR"/>
              </w:rPr>
              <w:t>,</w:t>
            </w:r>
            <w:r w:rsidRPr="00AB669F">
              <w:rPr>
                <w:sz w:val="20"/>
                <w:szCs w:val="20"/>
                <w:lang w:val="fr-FR"/>
              </w:rPr>
              <w:t>5</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b/>
                <w:bCs/>
                <w:sz w:val="20"/>
                <w:szCs w:val="20"/>
                <w:lang w:val="fr-FR"/>
              </w:rPr>
            </w:pPr>
            <w:r w:rsidRPr="00AB669F">
              <w:rPr>
                <w:b/>
                <w:bCs/>
                <w:sz w:val="20"/>
                <w:szCs w:val="20"/>
                <w:lang w:val="fr-FR"/>
              </w:rPr>
              <w:t>70</w:t>
            </w:r>
            <w:r w:rsidR="008871DD" w:rsidRPr="00AB669F">
              <w:rPr>
                <w:b/>
                <w:bCs/>
                <w:sz w:val="20"/>
                <w:szCs w:val="20"/>
                <w:lang w:val="fr-FR"/>
              </w:rPr>
              <w:t>.</w:t>
            </w:r>
            <w:r w:rsidRPr="00AB669F">
              <w:rPr>
                <w:b/>
                <w:bCs/>
                <w:sz w:val="20"/>
                <w:szCs w:val="20"/>
                <w:lang w:val="fr-FR"/>
              </w:rPr>
              <w:t>000</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Conservateur</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4</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en nature</w:t>
            </w:r>
          </w:p>
        </w:tc>
      </w:tr>
      <w:tr w:rsidR="008871DD" w:rsidRPr="00297A99" w:rsidTr="00761FC3">
        <w:trPr>
          <w:trHeight w:val="255"/>
        </w:trPr>
        <w:tc>
          <w:tcPr>
            <w:tcW w:w="5808" w:type="dxa"/>
            <w:gridSpan w:val="2"/>
            <w:tcBorders>
              <w:top w:val="single" w:sz="4" w:space="0" w:color="auto"/>
              <w:left w:val="single" w:sz="4" w:space="0" w:color="auto"/>
              <w:bottom w:val="single" w:sz="4" w:space="0" w:color="auto"/>
              <w:right w:val="single" w:sz="4" w:space="0" w:color="auto"/>
            </w:tcBorders>
            <w:shd w:val="clear" w:color="000000" w:fill="E0E0E0"/>
            <w:noWrap/>
            <w:vAlign w:val="center"/>
          </w:tcPr>
          <w:p w:rsidR="00C0529C" w:rsidRPr="00AB669F" w:rsidRDefault="008871DD" w:rsidP="008871DD">
            <w:pPr>
              <w:rPr>
                <w:lang w:val="fr-FR"/>
              </w:rPr>
            </w:pPr>
            <w:r w:rsidRPr="00AB669F">
              <w:rPr>
                <w:b/>
                <w:sz w:val="20"/>
                <w:lang w:val="fr-FR"/>
              </w:rPr>
              <w:t>UGAP au niveau du site (Gadabedji)</w:t>
            </w:r>
          </w:p>
        </w:tc>
        <w:tc>
          <w:tcPr>
            <w:tcW w:w="704"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000000" w:fill="E0E0E0"/>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817"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872"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466"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950"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1273"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Responsable du site</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30</w:t>
            </w:r>
            <w:r w:rsidR="008871DD" w:rsidRPr="00AB669F">
              <w:rPr>
                <w:sz w:val="20"/>
                <w:szCs w:val="20"/>
                <w:lang w:val="fr-FR"/>
              </w:rPr>
              <w:t>.</w:t>
            </w:r>
            <w:r w:rsidRPr="00AB669F">
              <w:rPr>
                <w:sz w:val="20"/>
                <w:szCs w:val="20"/>
                <w:lang w:val="fr-FR"/>
              </w:rPr>
              <w:t>000</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3</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b/>
                <w:bCs/>
                <w:sz w:val="20"/>
                <w:szCs w:val="20"/>
                <w:lang w:val="fr-FR"/>
              </w:rPr>
            </w:pPr>
            <w:r w:rsidRPr="00AB669F">
              <w:rPr>
                <w:b/>
                <w:bCs/>
                <w:sz w:val="20"/>
                <w:szCs w:val="20"/>
                <w:lang w:val="fr-FR"/>
              </w:rPr>
              <w:t>90</w:t>
            </w:r>
            <w:r w:rsidR="008871DD" w:rsidRPr="00AB669F">
              <w:rPr>
                <w:b/>
                <w:bCs/>
                <w:sz w:val="20"/>
                <w:szCs w:val="20"/>
                <w:lang w:val="fr-FR"/>
              </w:rPr>
              <w:t>.</w:t>
            </w:r>
            <w:r w:rsidRPr="00AB669F">
              <w:rPr>
                <w:b/>
                <w:bCs/>
                <w:sz w:val="20"/>
                <w:szCs w:val="20"/>
                <w:lang w:val="fr-FR"/>
              </w:rPr>
              <w:t>000</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Expert en réintroduction de la faune sauvage</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8871DD" w:rsidP="008871DD">
            <w:pPr>
              <w:jc w:val="center"/>
              <w:rPr>
                <w:lang w:val="fr-FR"/>
              </w:rPr>
            </w:pPr>
            <w:r w:rsidRPr="00AB669F">
              <w:rPr>
                <w:sz w:val="20"/>
                <w:lang w:val="fr-FR"/>
              </w:rPr>
              <w:t>x</w:t>
            </w: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4</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en nature</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Spécialiste en zones de chasse communautaires</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20</w:t>
            </w:r>
            <w:r w:rsidR="008871DD" w:rsidRPr="00AB669F">
              <w:rPr>
                <w:sz w:val="20"/>
                <w:szCs w:val="20"/>
                <w:lang w:val="fr-FR"/>
              </w:rPr>
              <w:t>.</w:t>
            </w:r>
            <w:r w:rsidRPr="00AB669F">
              <w:rPr>
                <w:sz w:val="20"/>
                <w:szCs w:val="20"/>
                <w:lang w:val="fr-FR"/>
              </w:rPr>
              <w:t>000</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3</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b/>
                <w:bCs/>
                <w:sz w:val="20"/>
                <w:szCs w:val="20"/>
                <w:lang w:val="fr-FR"/>
              </w:rPr>
            </w:pPr>
            <w:r w:rsidRPr="00AB669F">
              <w:rPr>
                <w:b/>
                <w:bCs/>
                <w:sz w:val="20"/>
                <w:szCs w:val="20"/>
                <w:lang w:val="fr-FR"/>
              </w:rPr>
              <w:t>60</w:t>
            </w:r>
            <w:r w:rsidR="008871DD" w:rsidRPr="00AB669F">
              <w:rPr>
                <w:b/>
                <w:bCs/>
                <w:sz w:val="20"/>
                <w:szCs w:val="20"/>
                <w:lang w:val="fr-FR"/>
              </w:rPr>
              <w:t>.</w:t>
            </w:r>
            <w:r w:rsidRPr="00AB669F">
              <w:rPr>
                <w:b/>
                <w:bCs/>
                <w:sz w:val="20"/>
                <w:szCs w:val="20"/>
                <w:lang w:val="fr-FR"/>
              </w:rPr>
              <w:t>000</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Mobilisation sociale et développement local</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20</w:t>
            </w:r>
            <w:r w:rsidR="008871DD" w:rsidRPr="00AB669F">
              <w:rPr>
                <w:sz w:val="20"/>
                <w:szCs w:val="20"/>
                <w:lang w:val="fr-FR"/>
              </w:rPr>
              <w:t>.</w:t>
            </w:r>
            <w:r w:rsidRPr="00AB669F">
              <w:rPr>
                <w:sz w:val="20"/>
                <w:szCs w:val="20"/>
                <w:lang w:val="fr-FR"/>
              </w:rPr>
              <w:t>000</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3</w:t>
            </w:r>
            <w:r w:rsidR="008871DD" w:rsidRPr="00AB669F">
              <w:rPr>
                <w:sz w:val="20"/>
                <w:szCs w:val="20"/>
                <w:lang w:val="fr-FR"/>
              </w:rPr>
              <w:t>,</w:t>
            </w:r>
            <w:r w:rsidRPr="00AB669F">
              <w:rPr>
                <w:sz w:val="20"/>
                <w:szCs w:val="20"/>
                <w:lang w:val="fr-FR"/>
              </w:rPr>
              <w:t>5</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b/>
                <w:bCs/>
                <w:sz w:val="20"/>
                <w:szCs w:val="20"/>
                <w:lang w:val="fr-FR"/>
              </w:rPr>
            </w:pPr>
            <w:r w:rsidRPr="00AB669F">
              <w:rPr>
                <w:b/>
                <w:bCs/>
                <w:sz w:val="20"/>
                <w:szCs w:val="20"/>
                <w:lang w:val="fr-FR"/>
              </w:rPr>
              <w:t>70</w:t>
            </w:r>
            <w:r w:rsidR="008871DD" w:rsidRPr="00AB669F">
              <w:rPr>
                <w:b/>
                <w:bCs/>
                <w:sz w:val="20"/>
                <w:szCs w:val="20"/>
                <w:lang w:val="fr-FR"/>
              </w:rPr>
              <w:t>.</w:t>
            </w:r>
            <w:r w:rsidRPr="00AB669F">
              <w:rPr>
                <w:b/>
                <w:bCs/>
                <w:sz w:val="20"/>
                <w:szCs w:val="20"/>
                <w:lang w:val="fr-FR"/>
              </w:rPr>
              <w:t>000</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GRN et planification de l</w:t>
            </w:r>
            <w:r w:rsidR="004854B9" w:rsidRPr="00AB669F">
              <w:rPr>
                <w:sz w:val="20"/>
                <w:lang w:val="fr-FR"/>
              </w:rPr>
              <w:t>’</w:t>
            </w:r>
            <w:r w:rsidRPr="00AB669F">
              <w:rPr>
                <w:sz w:val="20"/>
                <w:lang w:val="fr-FR"/>
              </w:rPr>
              <w:t>exploitation des terres</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20</w:t>
            </w:r>
            <w:r w:rsidR="008871DD" w:rsidRPr="00AB669F">
              <w:rPr>
                <w:sz w:val="20"/>
                <w:szCs w:val="20"/>
                <w:lang w:val="fr-FR"/>
              </w:rPr>
              <w:t>.</w:t>
            </w:r>
            <w:r w:rsidRPr="00AB669F">
              <w:rPr>
                <w:sz w:val="20"/>
                <w:szCs w:val="20"/>
                <w:lang w:val="fr-FR"/>
              </w:rPr>
              <w:t>000</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3</w:t>
            </w:r>
            <w:r w:rsidR="008871DD" w:rsidRPr="00AB669F">
              <w:rPr>
                <w:sz w:val="20"/>
                <w:szCs w:val="20"/>
                <w:lang w:val="fr-FR"/>
              </w:rPr>
              <w:t>,</w:t>
            </w:r>
            <w:r w:rsidRPr="00AB669F">
              <w:rPr>
                <w:sz w:val="20"/>
                <w:szCs w:val="20"/>
                <w:lang w:val="fr-FR"/>
              </w:rPr>
              <w:t>5</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b/>
                <w:bCs/>
                <w:sz w:val="20"/>
                <w:szCs w:val="20"/>
                <w:lang w:val="fr-FR"/>
              </w:rPr>
            </w:pPr>
            <w:r w:rsidRPr="00AB669F">
              <w:rPr>
                <w:b/>
                <w:bCs/>
                <w:sz w:val="20"/>
                <w:szCs w:val="20"/>
                <w:lang w:val="fr-FR"/>
              </w:rPr>
              <w:t>70</w:t>
            </w:r>
            <w:r w:rsidR="008871DD" w:rsidRPr="00AB669F">
              <w:rPr>
                <w:b/>
                <w:bCs/>
                <w:sz w:val="20"/>
                <w:szCs w:val="20"/>
                <w:lang w:val="fr-FR"/>
              </w:rPr>
              <w:t>.</w:t>
            </w:r>
            <w:r w:rsidRPr="00AB669F">
              <w:rPr>
                <w:b/>
                <w:bCs/>
                <w:sz w:val="20"/>
                <w:szCs w:val="20"/>
                <w:lang w:val="fr-FR"/>
              </w:rPr>
              <w:t>000</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Conservateur</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8871DD" w:rsidP="008871DD">
            <w:pPr>
              <w:jc w:val="center"/>
              <w:rPr>
                <w:lang w:val="fr-FR"/>
              </w:rPr>
            </w:pPr>
            <w:r w:rsidRPr="00AB669F">
              <w:rPr>
                <w:sz w:val="20"/>
                <w:lang w:val="fr-FR"/>
              </w:rPr>
              <w:t>x</w:t>
            </w: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4</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en nature</w:t>
            </w:r>
          </w:p>
        </w:tc>
      </w:tr>
      <w:tr w:rsidR="008871DD" w:rsidRPr="00297A99" w:rsidTr="00761FC3">
        <w:trPr>
          <w:trHeight w:val="255"/>
        </w:trPr>
        <w:tc>
          <w:tcPr>
            <w:tcW w:w="5808" w:type="dxa"/>
            <w:gridSpan w:val="2"/>
            <w:tcBorders>
              <w:top w:val="single" w:sz="4" w:space="0" w:color="auto"/>
              <w:left w:val="single" w:sz="4" w:space="0" w:color="auto"/>
              <w:bottom w:val="single" w:sz="4" w:space="0" w:color="auto"/>
              <w:right w:val="single" w:sz="4" w:space="0" w:color="auto"/>
            </w:tcBorders>
            <w:shd w:val="clear" w:color="000000" w:fill="E0E0E0"/>
            <w:noWrap/>
            <w:vAlign w:val="center"/>
          </w:tcPr>
          <w:p w:rsidR="00C0529C" w:rsidRPr="00AB669F" w:rsidRDefault="008871DD" w:rsidP="008871DD">
            <w:pPr>
              <w:rPr>
                <w:lang w:val="fr-FR"/>
              </w:rPr>
            </w:pPr>
            <w:r w:rsidRPr="00AB669F">
              <w:rPr>
                <w:b/>
                <w:sz w:val="20"/>
                <w:lang w:val="fr-FR"/>
              </w:rPr>
              <w:t>UGC au niveau du site</w:t>
            </w:r>
          </w:p>
        </w:tc>
        <w:tc>
          <w:tcPr>
            <w:tcW w:w="704"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000000" w:fill="E0E0E0"/>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817"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872"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466"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950"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1273"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Mobilisation sociale et développement local</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20</w:t>
            </w:r>
            <w:r w:rsidR="008871DD" w:rsidRPr="00AB669F">
              <w:rPr>
                <w:sz w:val="20"/>
                <w:szCs w:val="20"/>
                <w:lang w:val="fr-FR"/>
              </w:rPr>
              <w:t>.</w:t>
            </w:r>
            <w:r w:rsidRPr="00AB669F">
              <w:rPr>
                <w:sz w:val="20"/>
                <w:szCs w:val="20"/>
                <w:lang w:val="fr-FR"/>
              </w:rPr>
              <w:t>000</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3</w:t>
            </w:r>
            <w:r w:rsidR="008871DD" w:rsidRPr="00AB669F">
              <w:rPr>
                <w:sz w:val="20"/>
                <w:szCs w:val="20"/>
                <w:lang w:val="fr-FR"/>
              </w:rPr>
              <w:t>,</w:t>
            </w:r>
            <w:r w:rsidRPr="00AB669F">
              <w:rPr>
                <w:sz w:val="20"/>
                <w:szCs w:val="20"/>
                <w:lang w:val="fr-FR"/>
              </w:rPr>
              <w:t>5</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b/>
                <w:bCs/>
                <w:sz w:val="20"/>
                <w:szCs w:val="20"/>
                <w:lang w:val="fr-FR"/>
              </w:rPr>
            </w:pPr>
            <w:r w:rsidRPr="00AB669F">
              <w:rPr>
                <w:b/>
                <w:bCs/>
                <w:sz w:val="20"/>
                <w:szCs w:val="20"/>
                <w:lang w:val="fr-FR"/>
              </w:rPr>
              <w:t>70</w:t>
            </w:r>
            <w:r w:rsidR="008871DD" w:rsidRPr="00AB669F">
              <w:rPr>
                <w:b/>
                <w:bCs/>
                <w:sz w:val="20"/>
                <w:szCs w:val="20"/>
                <w:lang w:val="fr-FR"/>
              </w:rPr>
              <w:t>.</w:t>
            </w:r>
            <w:r w:rsidRPr="00AB669F">
              <w:rPr>
                <w:b/>
                <w:bCs/>
                <w:sz w:val="20"/>
                <w:szCs w:val="20"/>
                <w:lang w:val="fr-FR"/>
              </w:rPr>
              <w:t>000</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GRN et planification de l</w:t>
            </w:r>
            <w:r w:rsidR="004854B9" w:rsidRPr="00AB669F">
              <w:rPr>
                <w:sz w:val="20"/>
                <w:lang w:val="fr-FR"/>
              </w:rPr>
              <w:t>’</w:t>
            </w:r>
            <w:r w:rsidRPr="00AB669F">
              <w:rPr>
                <w:sz w:val="20"/>
                <w:lang w:val="fr-FR"/>
              </w:rPr>
              <w:t>exploitation des terres (couloir)</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20</w:t>
            </w:r>
            <w:r w:rsidR="008871DD" w:rsidRPr="00AB669F">
              <w:rPr>
                <w:sz w:val="20"/>
                <w:szCs w:val="20"/>
                <w:lang w:val="fr-FR"/>
              </w:rPr>
              <w:t>.</w:t>
            </w:r>
            <w:r w:rsidRPr="00AB669F">
              <w:rPr>
                <w:sz w:val="20"/>
                <w:szCs w:val="20"/>
                <w:lang w:val="fr-FR"/>
              </w:rPr>
              <w:t>000</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3</w:t>
            </w:r>
            <w:r w:rsidR="008871DD" w:rsidRPr="00AB669F">
              <w:rPr>
                <w:sz w:val="20"/>
                <w:szCs w:val="20"/>
                <w:lang w:val="fr-FR"/>
              </w:rPr>
              <w:t>,</w:t>
            </w:r>
            <w:r w:rsidRPr="00AB669F">
              <w:rPr>
                <w:sz w:val="20"/>
                <w:szCs w:val="20"/>
                <w:lang w:val="fr-FR"/>
              </w:rPr>
              <w:t>5</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ans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b/>
                <w:bCs/>
                <w:sz w:val="20"/>
                <w:szCs w:val="20"/>
                <w:lang w:val="fr-FR"/>
              </w:rPr>
            </w:pPr>
            <w:r w:rsidRPr="00AB669F">
              <w:rPr>
                <w:b/>
                <w:bCs/>
                <w:sz w:val="20"/>
                <w:szCs w:val="20"/>
                <w:lang w:val="fr-FR"/>
              </w:rPr>
              <w:t>70</w:t>
            </w:r>
            <w:r w:rsidR="008871DD" w:rsidRPr="00AB669F">
              <w:rPr>
                <w:b/>
                <w:bCs/>
                <w:sz w:val="20"/>
                <w:szCs w:val="20"/>
                <w:lang w:val="fr-FR"/>
              </w:rPr>
              <w:t>.</w:t>
            </w:r>
            <w:r w:rsidRPr="00AB669F">
              <w:rPr>
                <w:b/>
                <w:bCs/>
                <w:sz w:val="20"/>
                <w:szCs w:val="20"/>
                <w:lang w:val="fr-FR"/>
              </w:rPr>
              <w:t>000</w:t>
            </w:r>
          </w:p>
        </w:tc>
      </w:tr>
      <w:tr w:rsidR="008871DD" w:rsidRPr="00297A99" w:rsidTr="00761FC3">
        <w:trPr>
          <w:trHeight w:val="255"/>
        </w:trPr>
        <w:tc>
          <w:tcPr>
            <w:tcW w:w="5808" w:type="dxa"/>
            <w:gridSpan w:val="2"/>
            <w:tcBorders>
              <w:top w:val="single" w:sz="4" w:space="0" w:color="auto"/>
              <w:left w:val="single" w:sz="4" w:space="0" w:color="auto"/>
              <w:bottom w:val="single" w:sz="4" w:space="0" w:color="auto"/>
              <w:right w:val="single" w:sz="4" w:space="0" w:color="auto"/>
            </w:tcBorders>
            <w:shd w:val="clear" w:color="000000" w:fill="E0E0E0"/>
            <w:noWrap/>
            <w:vAlign w:val="center"/>
          </w:tcPr>
          <w:p w:rsidR="00C0529C" w:rsidRPr="00AB669F" w:rsidRDefault="008871DD" w:rsidP="008871DD">
            <w:pPr>
              <w:rPr>
                <w:lang w:val="fr-FR"/>
              </w:rPr>
            </w:pPr>
            <w:r w:rsidRPr="00AB669F">
              <w:rPr>
                <w:b/>
                <w:sz w:val="20"/>
                <w:lang w:val="fr-FR"/>
              </w:rPr>
              <w:t>Consultants internationaux à court terme</w:t>
            </w:r>
          </w:p>
        </w:tc>
        <w:tc>
          <w:tcPr>
            <w:tcW w:w="704"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000000" w:fill="E0E0E0"/>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817"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872"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466"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950"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1273"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I</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Aspects financiers des AP</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3</w:t>
            </w:r>
            <w:r w:rsidR="008871DD" w:rsidRPr="00AB669F">
              <w:rPr>
                <w:sz w:val="20"/>
                <w:szCs w:val="20"/>
                <w:lang w:val="fr-FR"/>
              </w:rPr>
              <w:t>.</w:t>
            </w:r>
            <w:r w:rsidRPr="00AB669F">
              <w:rPr>
                <w:sz w:val="20"/>
                <w:szCs w:val="20"/>
                <w:lang w:val="fr-FR"/>
              </w:rPr>
              <w:t>000</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semaine</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10</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semaines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b/>
                <w:bCs/>
                <w:sz w:val="20"/>
                <w:szCs w:val="20"/>
                <w:lang w:val="fr-FR"/>
              </w:rPr>
            </w:pPr>
            <w:r w:rsidRPr="00AB669F">
              <w:rPr>
                <w:b/>
                <w:bCs/>
                <w:sz w:val="20"/>
                <w:szCs w:val="20"/>
                <w:lang w:val="fr-FR"/>
              </w:rPr>
              <w:t>30</w:t>
            </w:r>
            <w:r w:rsidR="008871DD" w:rsidRPr="00AB669F">
              <w:rPr>
                <w:b/>
                <w:bCs/>
                <w:sz w:val="20"/>
                <w:szCs w:val="20"/>
                <w:lang w:val="fr-FR"/>
              </w:rPr>
              <w:t>.</w:t>
            </w:r>
            <w:r w:rsidRPr="00AB669F">
              <w:rPr>
                <w:b/>
                <w:bCs/>
                <w:sz w:val="20"/>
                <w:szCs w:val="20"/>
                <w:lang w:val="fr-FR"/>
              </w:rPr>
              <w:t>000</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I</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Evaluateur</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3</w:t>
            </w:r>
            <w:r w:rsidR="008871DD" w:rsidRPr="00AB669F">
              <w:rPr>
                <w:sz w:val="20"/>
                <w:szCs w:val="20"/>
                <w:lang w:val="fr-FR"/>
              </w:rPr>
              <w:t>.</w:t>
            </w:r>
            <w:r w:rsidRPr="00AB669F">
              <w:rPr>
                <w:sz w:val="20"/>
                <w:szCs w:val="20"/>
                <w:lang w:val="fr-FR"/>
              </w:rPr>
              <w:t>000</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semaine</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10</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semaines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b/>
                <w:bCs/>
                <w:sz w:val="20"/>
                <w:szCs w:val="20"/>
                <w:lang w:val="fr-FR"/>
              </w:rPr>
            </w:pPr>
            <w:r w:rsidRPr="00AB669F">
              <w:rPr>
                <w:b/>
                <w:bCs/>
                <w:sz w:val="20"/>
                <w:szCs w:val="20"/>
                <w:lang w:val="fr-FR"/>
              </w:rPr>
              <w:t>30</w:t>
            </w:r>
            <w:r w:rsidR="008871DD" w:rsidRPr="00AB669F">
              <w:rPr>
                <w:b/>
                <w:bCs/>
                <w:sz w:val="20"/>
                <w:szCs w:val="20"/>
                <w:lang w:val="fr-FR"/>
              </w:rPr>
              <w:t>.</w:t>
            </w:r>
            <w:r w:rsidRPr="00AB669F">
              <w:rPr>
                <w:b/>
                <w:bCs/>
                <w:sz w:val="20"/>
                <w:szCs w:val="20"/>
                <w:lang w:val="fr-FR"/>
              </w:rPr>
              <w:t>000</w:t>
            </w:r>
          </w:p>
        </w:tc>
      </w:tr>
      <w:tr w:rsidR="008871DD" w:rsidRPr="00297A99" w:rsidTr="00761FC3">
        <w:trPr>
          <w:trHeight w:val="255"/>
        </w:trPr>
        <w:tc>
          <w:tcPr>
            <w:tcW w:w="5808" w:type="dxa"/>
            <w:gridSpan w:val="2"/>
            <w:tcBorders>
              <w:top w:val="single" w:sz="4" w:space="0" w:color="auto"/>
              <w:left w:val="single" w:sz="4" w:space="0" w:color="auto"/>
              <w:bottom w:val="single" w:sz="4" w:space="0" w:color="auto"/>
              <w:right w:val="single" w:sz="4" w:space="0" w:color="auto"/>
            </w:tcBorders>
            <w:shd w:val="clear" w:color="000000" w:fill="E0E0E0"/>
            <w:noWrap/>
            <w:vAlign w:val="center"/>
          </w:tcPr>
          <w:p w:rsidR="00C0529C" w:rsidRPr="00AB669F" w:rsidRDefault="008871DD" w:rsidP="008871DD">
            <w:pPr>
              <w:rPr>
                <w:lang w:val="fr-FR"/>
              </w:rPr>
            </w:pPr>
            <w:r w:rsidRPr="00AB669F">
              <w:rPr>
                <w:b/>
                <w:sz w:val="20"/>
                <w:lang w:val="fr-FR"/>
              </w:rPr>
              <w:t>Consultants nationaux à court terme</w:t>
            </w:r>
          </w:p>
        </w:tc>
        <w:tc>
          <w:tcPr>
            <w:tcW w:w="704"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000000" w:fill="E0E0E0"/>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817"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872"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466"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950"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c>
          <w:tcPr>
            <w:tcW w:w="1273" w:type="dxa"/>
            <w:tcBorders>
              <w:top w:val="nil"/>
              <w:left w:val="nil"/>
              <w:bottom w:val="single" w:sz="4" w:space="0" w:color="auto"/>
              <w:right w:val="single" w:sz="4" w:space="0" w:color="auto"/>
            </w:tcBorders>
            <w:shd w:val="clear" w:color="000000" w:fill="E0E0E0"/>
            <w:noWrap/>
            <w:vAlign w:val="center"/>
          </w:tcPr>
          <w:p w:rsidR="00C0529C" w:rsidRPr="00AB669F" w:rsidRDefault="00C0529C" w:rsidP="00C840F0">
            <w:pPr>
              <w:jc w:val="center"/>
              <w:rPr>
                <w:sz w:val="20"/>
                <w:szCs w:val="20"/>
                <w:lang w:val="fr-FR"/>
              </w:rPr>
            </w:pP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Education et communication relatives à l</w:t>
            </w:r>
            <w:r w:rsidR="004854B9" w:rsidRPr="00AB669F">
              <w:rPr>
                <w:sz w:val="20"/>
                <w:lang w:val="fr-FR"/>
              </w:rPr>
              <w:t>’</w:t>
            </w:r>
            <w:r w:rsidRPr="00AB669F">
              <w:rPr>
                <w:sz w:val="20"/>
                <w:lang w:val="fr-FR"/>
              </w:rPr>
              <w:t>environnement (ECE)</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r w:rsidR="008871DD" w:rsidRPr="00AB669F">
              <w:rPr>
                <w:sz w:val="20"/>
                <w:szCs w:val="20"/>
                <w:lang w:val="fr-FR"/>
              </w:rPr>
              <w:t>.</w:t>
            </w:r>
            <w:r w:rsidRPr="00AB669F">
              <w:rPr>
                <w:sz w:val="20"/>
                <w:szCs w:val="20"/>
                <w:lang w:val="fr-FR"/>
              </w:rPr>
              <w:t>000</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semaine</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16</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semaines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b/>
                <w:bCs/>
                <w:sz w:val="20"/>
                <w:szCs w:val="20"/>
                <w:lang w:val="fr-FR"/>
              </w:rPr>
            </w:pPr>
            <w:r w:rsidRPr="00AB669F">
              <w:rPr>
                <w:b/>
                <w:bCs/>
                <w:sz w:val="20"/>
                <w:szCs w:val="20"/>
                <w:lang w:val="fr-FR"/>
              </w:rPr>
              <w:t>16</w:t>
            </w:r>
            <w:r w:rsidR="008871DD" w:rsidRPr="00AB669F">
              <w:rPr>
                <w:b/>
                <w:bCs/>
                <w:sz w:val="20"/>
                <w:szCs w:val="20"/>
                <w:lang w:val="fr-FR"/>
              </w:rPr>
              <w:t>.</w:t>
            </w:r>
            <w:r w:rsidRPr="00AB669F">
              <w:rPr>
                <w:b/>
                <w:bCs/>
                <w:sz w:val="20"/>
                <w:szCs w:val="20"/>
                <w:lang w:val="fr-FR"/>
              </w:rPr>
              <w:t>000</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 xml:space="preserve">Ecologie de la faune sauvage (expert en reproduction et </w:t>
            </w:r>
            <w:r w:rsidRPr="00AB669F">
              <w:rPr>
                <w:sz w:val="20"/>
                <w:lang w:val="fr-FR"/>
              </w:rPr>
              <w:lastRenderedPageBreak/>
              <w:t>migration de la faune)</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lastRenderedPageBreak/>
              <w:t>x</w:t>
            </w: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r w:rsidR="008871DD" w:rsidRPr="00AB669F">
              <w:rPr>
                <w:sz w:val="20"/>
                <w:szCs w:val="20"/>
                <w:lang w:val="fr-FR"/>
              </w:rPr>
              <w:t>.</w:t>
            </w:r>
            <w:r w:rsidRPr="00AB669F">
              <w:rPr>
                <w:sz w:val="20"/>
                <w:szCs w:val="20"/>
                <w:lang w:val="fr-FR"/>
              </w:rPr>
              <w:t>000</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semaine</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16</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semaines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b/>
                <w:bCs/>
                <w:sz w:val="20"/>
                <w:szCs w:val="20"/>
                <w:lang w:val="fr-FR"/>
              </w:rPr>
            </w:pPr>
            <w:r w:rsidRPr="00AB669F">
              <w:rPr>
                <w:b/>
                <w:bCs/>
                <w:sz w:val="20"/>
                <w:szCs w:val="20"/>
                <w:lang w:val="fr-FR"/>
              </w:rPr>
              <w:t>16</w:t>
            </w:r>
            <w:r w:rsidR="008871DD" w:rsidRPr="00AB669F">
              <w:rPr>
                <w:b/>
                <w:bCs/>
                <w:sz w:val="20"/>
                <w:szCs w:val="20"/>
                <w:lang w:val="fr-FR"/>
              </w:rPr>
              <w:t>.</w:t>
            </w:r>
            <w:r w:rsidRPr="00AB669F">
              <w:rPr>
                <w:b/>
                <w:bCs/>
                <w:sz w:val="20"/>
                <w:szCs w:val="20"/>
                <w:lang w:val="fr-FR"/>
              </w:rPr>
              <w:t>000</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lastRenderedPageBreak/>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Botanique (gestion des pâturages et indicateurs pour la flore)</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r w:rsidR="008871DD" w:rsidRPr="00AB669F">
              <w:rPr>
                <w:sz w:val="20"/>
                <w:szCs w:val="20"/>
                <w:lang w:val="fr-FR"/>
              </w:rPr>
              <w:t>.</w:t>
            </w:r>
            <w:r w:rsidRPr="00AB669F">
              <w:rPr>
                <w:sz w:val="20"/>
                <w:szCs w:val="20"/>
                <w:lang w:val="fr-FR"/>
              </w:rPr>
              <w:t>000</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semaine</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16</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semaines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b/>
                <w:bCs/>
                <w:sz w:val="20"/>
                <w:szCs w:val="20"/>
                <w:lang w:val="fr-FR"/>
              </w:rPr>
            </w:pPr>
            <w:r w:rsidRPr="00AB669F">
              <w:rPr>
                <w:b/>
                <w:bCs/>
                <w:sz w:val="20"/>
                <w:szCs w:val="20"/>
                <w:lang w:val="fr-FR"/>
              </w:rPr>
              <w:t>16</w:t>
            </w:r>
            <w:r w:rsidR="008871DD" w:rsidRPr="00AB669F">
              <w:rPr>
                <w:b/>
                <w:bCs/>
                <w:sz w:val="20"/>
                <w:szCs w:val="20"/>
                <w:lang w:val="fr-FR"/>
              </w:rPr>
              <w:t>.</w:t>
            </w:r>
            <w:r w:rsidRPr="00AB669F">
              <w:rPr>
                <w:b/>
                <w:bCs/>
                <w:sz w:val="20"/>
                <w:szCs w:val="20"/>
                <w:lang w:val="fr-FR"/>
              </w:rPr>
              <w:t>000</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Socio-économie (chaînes de valeur de la biodiversité et nouveaux moyens de subsistance)</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r w:rsidR="008871DD" w:rsidRPr="00AB669F">
              <w:rPr>
                <w:sz w:val="20"/>
                <w:szCs w:val="20"/>
                <w:lang w:val="fr-FR"/>
              </w:rPr>
              <w:t>.</w:t>
            </w:r>
            <w:r w:rsidRPr="00AB669F">
              <w:rPr>
                <w:sz w:val="20"/>
                <w:szCs w:val="20"/>
                <w:lang w:val="fr-FR"/>
              </w:rPr>
              <w:t>000</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semaine</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24</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semaines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b/>
                <w:bCs/>
                <w:sz w:val="20"/>
                <w:szCs w:val="20"/>
                <w:lang w:val="fr-FR"/>
              </w:rPr>
            </w:pPr>
            <w:r w:rsidRPr="00AB669F">
              <w:rPr>
                <w:b/>
                <w:bCs/>
                <w:sz w:val="20"/>
                <w:szCs w:val="20"/>
                <w:lang w:val="fr-FR"/>
              </w:rPr>
              <w:t>24</w:t>
            </w:r>
            <w:r w:rsidR="008871DD" w:rsidRPr="00AB669F">
              <w:rPr>
                <w:b/>
                <w:bCs/>
                <w:sz w:val="20"/>
                <w:szCs w:val="20"/>
                <w:lang w:val="fr-FR"/>
              </w:rPr>
              <w:t>.</w:t>
            </w:r>
            <w:r w:rsidRPr="00AB669F">
              <w:rPr>
                <w:b/>
                <w:bCs/>
                <w:sz w:val="20"/>
                <w:szCs w:val="20"/>
                <w:lang w:val="fr-FR"/>
              </w:rPr>
              <w:t>000</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Cadre juridique et d</w:t>
            </w:r>
            <w:r w:rsidR="004854B9" w:rsidRPr="00AB669F">
              <w:rPr>
                <w:sz w:val="20"/>
                <w:lang w:val="fr-FR"/>
              </w:rPr>
              <w:t>’</w:t>
            </w:r>
            <w:r w:rsidRPr="00AB669F">
              <w:rPr>
                <w:sz w:val="20"/>
                <w:lang w:val="fr-FR"/>
              </w:rPr>
              <w:t>action (réglementations sur la chasse, AP)</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16</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semaines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en nature</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Cadre institutionnel (options de cogestion, de gestion participative des ressources naturelles et de décentralisation)</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10</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semaines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en nature</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Finances et planification publiques</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10</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semaines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en nature</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Changement climatique</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4</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semaines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en nature</w:t>
            </w:r>
          </w:p>
        </w:tc>
      </w:tr>
      <w:tr w:rsidR="008871DD" w:rsidRPr="00AB669F" w:rsidTr="00761FC3">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N</w:t>
            </w:r>
          </w:p>
        </w:tc>
        <w:tc>
          <w:tcPr>
            <w:tcW w:w="5388"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rPr>
                <w:lang w:val="fr-FR"/>
              </w:rPr>
            </w:pPr>
            <w:r w:rsidRPr="00AB669F">
              <w:rPr>
                <w:sz w:val="20"/>
                <w:lang w:val="fr-FR"/>
              </w:rPr>
              <w:t>Evaluateur</w:t>
            </w:r>
          </w:p>
        </w:tc>
        <w:tc>
          <w:tcPr>
            <w:tcW w:w="704"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x</w:t>
            </w:r>
          </w:p>
        </w:tc>
        <w:tc>
          <w:tcPr>
            <w:tcW w:w="772"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68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p>
        </w:tc>
        <w:tc>
          <w:tcPr>
            <w:tcW w:w="1072" w:type="dxa"/>
            <w:tcBorders>
              <w:top w:val="nil"/>
              <w:left w:val="nil"/>
              <w:bottom w:val="single" w:sz="4" w:space="0" w:color="auto"/>
              <w:right w:val="single" w:sz="4" w:space="0" w:color="auto"/>
            </w:tcBorders>
            <w:shd w:val="clear" w:color="auto" w:fill="auto"/>
            <w:vAlign w:val="center"/>
          </w:tcPr>
          <w:p w:rsidR="00C0529C" w:rsidRPr="00AB669F" w:rsidRDefault="00C0529C" w:rsidP="00C840F0">
            <w:pPr>
              <w:jc w:val="center"/>
              <w:rPr>
                <w:sz w:val="20"/>
                <w:szCs w:val="20"/>
                <w:lang w:val="fr-FR"/>
              </w:rPr>
            </w:pPr>
          </w:p>
        </w:tc>
        <w:tc>
          <w:tcPr>
            <w:tcW w:w="725"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p>
        </w:tc>
        <w:tc>
          <w:tcPr>
            <w:tcW w:w="817"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w:t>
            </w:r>
            <w:r w:rsidR="008871DD" w:rsidRPr="00AB669F">
              <w:rPr>
                <w:sz w:val="20"/>
                <w:szCs w:val="20"/>
                <w:lang w:val="fr-FR"/>
              </w:rPr>
              <w:t>.</w:t>
            </w:r>
            <w:r w:rsidRPr="00AB669F">
              <w:rPr>
                <w:sz w:val="20"/>
                <w:szCs w:val="20"/>
                <w:lang w:val="fr-FR"/>
              </w:rPr>
              <w:t>000</w:t>
            </w:r>
          </w:p>
        </w:tc>
        <w:tc>
          <w:tcPr>
            <w:tcW w:w="872"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semaine</w:t>
            </w:r>
          </w:p>
        </w:tc>
        <w:tc>
          <w:tcPr>
            <w:tcW w:w="466"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sz w:val="20"/>
                <w:szCs w:val="20"/>
                <w:lang w:val="fr-FR"/>
              </w:rPr>
            </w:pPr>
            <w:r w:rsidRPr="00AB669F">
              <w:rPr>
                <w:sz w:val="20"/>
                <w:szCs w:val="20"/>
                <w:lang w:val="fr-FR"/>
              </w:rPr>
              <w:t>10</w:t>
            </w:r>
          </w:p>
        </w:tc>
        <w:tc>
          <w:tcPr>
            <w:tcW w:w="950" w:type="dxa"/>
            <w:tcBorders>
              <w:top w:val="nil"/>
              <w:left w:val="nil"/>
              <w:bottom w:val="single" w:sz="4" w:space="0" w:color="auto"/>
              <w:right w:val="single" w:sz="4" w:space="0" w:color="auto"/>
            </w:tcBorders>
            <w:shd w:val="clear" w:color="auto" w:fill="auto"/>
            <w:noWrap/>
            <w:vAlign w:val="center"/>
          </w:tcPr>
          <w:p w:rsidR="00C0529C" w:rsidRPr="00AB669F" w:rsidRDefault="008871DD" w:rsidP="008871DD">
            <w:pPr>
              <w:jc w:val="center"/>
              <w:rPr>
                <w:lang w:val="fr-FR"/>
              </w:rPr>
            </w:pPr>
            <w:r w:rsidRPr="00AB669F">
              <w:rPr>
                <w:sz w:val="20"/>
                <w:lang w:val="fr-FR"/>
              </w:rPr>
              <w:t>semaines</w:t>
            </w:r>
          </w:p>
        </w:tc>
        <w:tc>
          <w:tcPr>
            <w:tcW w:w="1273" w:type="dxa"/>
            <w:tcBorders>
              <w:top w:val="nil"/>
              <w:left w:val="nil"/>
              <w:bottom w:val="single" w:sz="4" w:space="0" w:color="auto"/>
              <w:right w:val="single" w:sz="4" w:space="0" w:color="auto"/>
            </w:tcBorders>
            <w:shd w:val="clear" w:color="auto" w:fill="auto"/>
            <w:noWrap/>
            <w:vAlign w:val="center"/>
          </w:tcPr>
          <w:p w:rsidR="00C0529C" w:rsidRPr="00AB669F" w:rsidRDefault="00C0529C" w:rsidP="00C840F0">
            <w:pPr>
              <w:jc w:val="center"/>
              <w:rPr>
                <w:b/>
                <w:bCs/>
                <w:sz w:val="20"/>
                <w:szCs w:val="20"/>
                <w:lang w:val="fr-FR"/>
              </w:rPr>
            </w:pPr>
            <w:r w:rsidRPr="00AB669F">
              <w:rPr>
                <w:b/>
                <w:bCs/>
                <w:sz w:val="20"/>
                <w:szCs w:val="20"/>
                <w:lang w:val="fr-FR"/>
              </w:rPr>
              <w:t>10</w:t>
            </w:r>
            <w:r w:rsidR="008871DD" w:rsidRPr="00AB669F">
              <w:rPr>
                <w:b/>
                <w:bCs/>
                <w:sz w:val="20"/>
                <w:szCs w:val="20"/>
                <w:lang w:val="fr-FR"/>
              </w:rPr>
              <w:t>.</w:t>
            </w:r>
            <w:r w:rsidRPr="00AB669F">
              <w:rPr>
                <w:b/>
                <w:bCs/>
                <w:sz w:val="20"/>
                <w:szCs w:val="20"/>
                <w:lang w:val="fr-FR"/>
              </w:rPr>
              <w:t>000</w:t>
            </w:r>
          </w:p>
        </w:tc>
      </w:tr>
    </w:tbl>
    <w:p w:rsidR="008871DD" w:rsidRPr="00AB669F" w:rsidRDefault="008871DD" w:rsidP="00761FC3">
      <w:pPr>
        <w:rPr>
          <w:lang w:val="fr-FR"/>
        </w:rPr>
      </w:pPr>
      <w:r w:rsidRPr="00AB669F">
        <w:rPr>
          <w:sz w:val="18"/>
          <w:u w:val="single"/>
          <w:lang w:val="fr-FR"/>
        </w:rPr>
        <w:t>Remarque</w:t>
      </w:r>
      <w:r w:rsidRPr="00AB669F">
        <w:rPr>
          <w:sz w:val="18"/>
          <w:lang w:val="fr-FR"/>
        </w:rPr>
        <w:t xml:space="preserve"> : * I = International ; N = National. / ** Les montants indiqués dans ce tableau servent à </w:t>
      </w:r>
      <w:smartTag w:uri="urn:schemas-microsoft-com:office:smarttags" w:element="PersonName">
        <w:smartTagPr>
          <w:attr w:name="ProductID" w:val="la budg￩tisation. Le"/>
        </w:smartTagPr>
        <w:r w:rsidRPr="00AB669F">
          <w:rPr>
            <w:sz w:val="18"/>
            <w:lang w:val="fr-FR"/>
          </w:rPr>
          <w:t>la budgétisation. Le</w:t>
        </w:r>
      </w:smartTag>
      <w:r w:rsidRPr="00AB669F">
        <w:rPr>
          <w:sz w:val="18"/>
          <w:lang w:val="fr-FR"/>
        </w:rPr>
        <w:t xml:space="preserve"> personnel du projet sera rémunéré conformément aux critères de la modalité d</w:t>
      </w:r>
      <w:r w:rsidR="004854B9" w:rsidRPr="00AB669F">
        <w:rPr>
          <w:sz w:val="18"/>
          <w:lang w:val="fr-FR"/>
        </w:rPr>
        <w:t>’</w:t>
      </w:r>
      <w:r w:rsidRPr="00AB669F">
        <w:rPr>
          <w:sz w:val="18"/>
          <w:lang w:val="fr-FR"/>
        </w:rPr>
        <w:t>exécution et les contrats seront établis conformément aux règles applicables.</w:t>
      </w:r>
    </w:p>
    <w:p w:rsidR="00BB2063" w:rsidRPr="00AB669F" w:rsidRDefault="00BB2063" w:rsidP="00F0427A">
      <w:pPr>
        <w:rPr>
          <w:b/>
          <w:szCs w:val="22"/>
          <w:lang w:val="fr-FR"/>
        </w:rPr>
      </w:pPr>
    </w:p>
    <w:p w:rsidR="00761FC3" w:rsidRDefault="00761FC3" w:rsidP="00C0529C">
      <w:pPr>
        <w:rPr>
          <w:lang w:val="fr-FR"/>
        </w:rPr>
        <w:sectPr w:rsidR="00761FC3" w:rsidSect="00761FC3">
          <w:pgSz w:w="15840" w:h="12240" w:orient="landscape" w:code="1"/>
          <w:pgMar w:top="1264" w:right="1440" w:bottom="1440" w:left="1191" w:header="720" w:footer="720" w:gutter="0"/>
          <w:cols w:space="720"/>
          <w:docGrid w:linePitch="360"/>
        </w:sectPr>
      </w:pPr>
    </w:p>
    <w:p w:rsidR="008871DD" w:rsidRPr="00FF7482" w:rsidRDefault="008871DD" w:rsidP="00C916B4">
      <w:pPr>
        <w:pStyle w:val="Heading2"/>
        <w:rPr>
          <w:lang w:val="fr-FR"/>
        </w:rPr>
      </w:pPr>
      <w:bookmarkStart w:id="145" w:name="_Toc295234919"/>
      <w:r w:rsidRPr="00FF7482">
        <w:rPr>
          <w:lang w:val="fr-FR"/>
        </w:rPr>
        <w:lastRenderedPageBreak/>
        <w:t>IVème PARTIE :  Plan d</w:t>
      </w:r>
      <w:r w:rsidR="004854B9" w:rsidRPr="00FF7482">
        <w:rPr>
          <w:lang w:val="fr-FR"/>
        </w:rPr>
        <w:t>’</w:t>
      </w:r>
      <w:r w:rsidRPr="00FF7482">
        <w:rPr>
          <w:lang w:val="fr-FR"/>
        </w:rPr>
        <w:t>implication des parties prenantes</w:t>
      </w:r>
      <w:bookmarkEnd w:id="145"/>
    </w:p>
    <w:p w:rsidR="008871DD" w:rsidRPr="00C2605A" w:rsidRDefault="008871DD" w:rsidP="008871DD">
      <w:pPr>
        <w:pStyle w:val="Heading3"/>
        <w:rPr>
          <w:iCs w:val="0"/>
          <w:lang w:val="fr-FR"/>
        </w:rPr>
      </w:pPr>
      <w:bookmarkStart w:id="146" w:name="_Toc295234920"/>
      <w:r w:rsidRPr="00C2605A">
        <w:rPr>
          <w:iCs w:val="0"/>
          <w:lang w:val="fr-FR"/>
        </w:rPr>
        <w:t>Diffusion des informations, consultation et activités similaires ayant eu lieu au cours du PPG</w:t>
      </w:r>
      <w:bookmarkEnd w:id="146"/>
      <w:r w:rsidRPr="00C2605A">
        <w:rPr>
          <w:iCs w:val="0"/>
          <w:lang w:val="fr-FR"/>
        </w:rPr>
        <w:t xml:space="preserve"> </w:t>
      </w:r>
    </w:p>
    <w:p w:rsidR="00065529" w:rsidRPr="00AB669F" w:rsidRDefault="00065529" w:rsidP="00065529">
      <w:pPr>
        <w:pStyle w:val="NumberedParas0"/>
        <w:numPr>
          <w:ilvl w:val="0"/>
          <w:numId w:val="0"/>
        </w:numPr>
        <w:rPr>
          <w:noProof w:val="0"/>
          <w:lang w:val="fr-FR"/>
        </w:rPr>
      </w:pPr>
    </w:p>
    <w:p w:rsidR="008871DD" w:rsidRPr="00AB669F" w:rsidRDefault="008871DD" w:rsidP="008871DD">
      <w:pPr>
        <w:pStyle w:val="NumberedParas0"/>
        <w:rPr>
          <w:szCs w:val="24"/>
          <w:lang w:val="fr-FR"/>
        </w:rPr>
      </w:pPr>
      <w:r w:rsidRPr="00AB669F">
        <w:rPr>
          <w:noProof w:val="0"/>
          <w:szCs w:val="24"/>
          <w:lang w:val="fr-FR"/>
        </w:rPr>
        <w:t>Lors de la phase de préparation du projet, une analyse des parties prenantes a été entreprise en vue</w:t>
      </w:r>
      <w:r w:rsidR="004854B9" w:rsidRPr="00AB669F">
        <w:rPr>
          <w:noProof w:val="0"/>
          <w:szCs w:val="24"/>
          <w:lang w:val="fr-FR"/>
        </w:rPr>
        <w:t xml:space="preserve"> (</w:t>
      </w:r>
      <w:fldSimple w:instr=" REF _Ref280819993 \h  \* MERGEFORMAT ">
        <w:r w:rsidR="009C6985" w:rsidRPr="009C6985">
          <w:rPr>
            <w:noProof w:val="0"/>
            <w:szCs w:val="24"/>
            <w:lang w:val="fr-FR"/>
          </w:rPr>
          <w:t>Tableau</w:t>
        </w:r>
        <w:r w:rsidR="009C6985" w:rsidRPr="00AB669F">
          <w:rPr>
            <w:lang w:val="fr-FR"/>
          </w:rPr>
          <w:t xml:space="preserve"> </w:t>
        </w:r>
        <w:r w:rsidR="009C6985">
          <w:rPr>
            <w:lang w:val="fr-FR"/>
          </w:rPr>
          <w:t>2</w:t>
        </w:r>
        <w:r w:rsidR="009C6985" w:rsidRPr="00AB669F">
          <w:rPr>
            <w:lang w:val="fr-FR"/>
          </w:rPr>
          <w:t>. Rôles et responsabilités des principales parties prenantes</w:t>
        </w:r>
      </w:fldSimple>
      <w:r w:rsidRPr="00AB669F">
        <w:rPr>
          <w:noProof w:val="0"/>
          <w:szCs w:val="24"/>
          <w:lang w:val="fr-FR"/>
        </w:rPr>
        <w:t>) :</w:t>
      </w:r>
      <w:r w:rsidRPr="00AB669F">
        <w:rPr>
          <w:szCs w:val="24"/>
          <w:lang w:val="fr-FR"/>
        </w:rPr>
        <w:t xml:space="preserve"> </w:t>
      </w:r>
    </w:p>
    <w:p w:rsidR="008871DD" w:rsidRPr="00AB669F" w:rsidRDefault="008871DD" w:rsidP="008871DD">
      <w:pPr>
        <w:pStyle w:val="NumberedParas0"/>
        <w:numPr>
          <w:ilvl w:val="0"/>
          <w:numId w:val="30"/>
        </w:numPr>
        <w:rPr>
          <w:szCs w:val="24"/>
          <w:lang w:val="fr-FR"/>
        </w:rPr>
      </w:pPr>
      <w:r w:rsidRPr="00AB669F">
        <w:rPr>
          <w:noProof w:val="0"/>
          <w:szCs w:val="24"/>
          <w:lang w:val="fr-FR"/>
        </w:rPr>
        <w:t>d</w:t>
      </w:r>
      <w:r w:rsidR="004854B9" w:rsidRPr="00AB669F">
        <w:rPr>
          <w:noProof w:val="0"/>
          <w:szCs w:val="24"/>
          <w:lang w:val="fr-FR"/>
        </w:rPr>
        <w:t>’</w:t>
      </w:r>
      <w:r w:rsidRPr="00AB669F">
        <w:rPr>
          <w:noProof w:val="0"/>
          <w:szCs w:val="24"/>
          <w:lang w:val="fr-FR"/>
        </w:rPr>
        <w:t>identifier les principales parties prenantes ;</w:t>
      </w:r>
      <w:r w:rsidRPr="00AB669F">
        <w:rPr>
          <w:szCs w:val="24"/>
          <w:lang w:val="fr-FR"/>
        </w:rPr>
        <w:t xml:space="preserve"> </w:t>
      </w:r>
    </w:p>
    <w:p w:rsidR="008871DD" w:rsidRPr="00AB669F" w:rsidRDefault="008871DD" w:rsidP="008871DD">
      <w:pPr>
        <w:pStyle w:val="NumberedParas0"/>
        <w:numPr>
          <w:ilvl w:val="0"/>
          <w:numId w:val="30"/>
        </w:numPr>
        <w:rPr>
          <w:szCs w:val="24"/>
          <w:lang w:val="fr-FR"/>
        </w:rPr>
      </w:pPr>
      <w:r w:rsidRPr="00AB669F">
        <w:rPr>
          <w:noProof w:val="0"/>
          <w:szCs w:val="24"/>
          <w:lang w:val="fr-FR"/>
        </w:rPr>
        <w:t>d</w:t>
      </w:r>
      <w:r w:rsidR="004854B9" w:rsidRPr="00AB669F">
        <w:rPr>
          <w:noProof w:val="0"/>
          <w:szCs w:val="24"/>
          <w:lang w:val="fr-FR"/>
        </w:rPr>
        <w:t>’</w:t>
      </w:r>
      <w:r w:rsidRPr="00AB669F">
        <w:rPr>
          <w:noProof w:val="0"/>
          <w:szCs w:val="24"/>
          <w:lang w:val="fr-FR"/>
        </w:rPr>
        <w:t>examiner les intérêts des parties prenantes et les impacts associés sur le projet ;</w:t>
      </w:r>
    </w:p>
    <w:p w:rsidR="008871DD" w:rsidRPr="00AB669F" w:rsidRDefault="008871DD" w:rsidP="008871DD">
      <w:pPr>
        <w:pStyle w:val="NumberedParas0"/>
        <w:numPr>
          <w:ilvl w:val="0"/>
          <w:numId w:val="30"/>
        </w:numPr>
        <w:rPr>
          <w:szCs w:val="24"/>
          <w:lang w:val="fr-FR"/>
        </w:rPr>
      </w:pPr>
      <w:r w:rsidRPr="00AB669F">
        <w:rPr>
          <w:noProof w:val="0"/>
          <w:szCs w:val="24"/>
          <w:lang w:val="fr-FR"/>
        </w:rPr>
        <w:t>d</w:t>
      </w:r>
      <w:r w:rsidR="004854B9" w:rsidRPr="00AB669F">
        <w:rPr>
          <w:noProof w:val="0"/>
          <w:szCs w:val="24"/>
          <w:lang w:val="fr-FR"/>
        </w:rPr>
        <w:t>’</w:t>
      </w:r>
      <w:r w:rsidRPr="00AB669F">
        <w:rPr>
          <w:noProof w:val="0"/>
          <w:szCs w:val="24"/>
          <w:lang w:val="fr-FR"/>
        </w:rPr>
        <w:t>identifier et de créer des opportunités de collaboration pour le projet et au profit des parties prenantes ;</w:t>
      </w:r>
    </w:p>
    <w:p w:rsidR="00065529" w:rsidRPr="00AB669F" w:rsidRDefault="00065529" w:rsidP="00065529">
      <w:pPr>
        <w:pStyle w:val="NumberedParas0"/>
        <w:numPr>
          <w:ilvl w:val="0"/>
          <w:numId w:val="0"/>
        </w:numPr>
        <w:rPr>
          <w:noProof w:val="0"/>
          <w:lang w:val="fr-FR"/>
        </w:rPr>
      </w:pPr>
    </w:p>
    <w:p w:rsidR="008B5C2F" w:rsidRPr="00AB669F" w:rsidRDefault="008B5C2F" w:rsidP="008B5C2F">
      <w:pPr>
        <w:pStyle w:val="NumberedParas0"/>
        <w:rPr>
          <w:szCs w:val="24"/>
          <w:lang w:val="fr-FR"/>
        </w:rPr>
      </w:pPr>
      <w:smartTag w:uri="urn:schemas-microsoft-com:office:smarttags" w:element="PersonName">
        <w:smartTagPr>
          <w:attr w:name="ProductID" w:val="la phase PPG"/>
        </w:smartTagPr>
        <w:r w:rsidRPr="00AB669F">
          <w:rPr>
            <w:szCs w:val="24"/>
            <w:lang w:val="fr-FR"/>
          </w:rPr>
          <w:t>La phase PPG</w:t>
        </w:r>
      </w:smartTag>
      <w:r w:rsidRPr="00AB669F">
        <w:rPr>
          <w:szCs w:val="24"/>
          <w:lang w:val="fr-FR"/>
        </w:rPr>
        <w:t xml:space="preserve"> comprenait également des consultations avec les principales parties prenantes du projet aux niveaux national et local. Des visites sur le terrain ont été organisées dans l</w:t>
      </w:r>
      <w:r w:rsidR="004854B9" w:rsidRPr="00AB669F">
        <w:rPr>
          <w:szCs w:val="24"/>
          <w:lang w:val="fr-FR"/>
        </w:rPr>
        <w:t>’</w:t>
      </w:r>
      <w:r w:rsidRPr="00AB669F">
        <w:rPr>
          <w:szCs w:val="24"/>
          <w:lang w:val="fr-FR"/>
        </w:rPr>
        <w:t>AP de Gadabedji et les communautés environnantes, au cours desquelles nous avons visité les sites futurs du projet. Les grandes lignes du projet proposé ont été présentées aux autorités locales et aux organisations communautaires. Les consultations entre parties prenantes locales dans le cadre du projet d</w:t>
      </w:r>
      <w:r w:rsidR="004854B9" w:rsidRPr="00AB669F">
        <w:rPr>
          <w:szCs w:val="24"/>
          <w:lang w:val="fr-FR"/>
        </w:rPr>
        <w:t>’</w:t>
      </w:r>
      <w:r w:rsidRPr="00AB669F">
        <w:rPr>
          <w:szCs w:val="24"/>
          <w:lang w:val="fr-FR"/>
        </w:rPr>
        <w:t>aire protégée du Termit avaient déjà été menées avant par le projet Antilopes sa</w:t>
      </w:r>
      <w:r w:rsidR="00345527" w:rsidRPr="00AB669F">
        <w:rPr>
          <w:szCs w:val="24"/>
          <w:lang w:val="fr-FR"/>
        </w:rPr>
        <w:t>hélo</w:t>
      </w:r>
      <w:r w:rsidRPr="00AB669F">
        <w:rPr>
          <w:szCs w:val="24"/>
          <w:lang w:val="fr-FR"/>
        </w:rPr>
        <w:t>-sah</w:t>
      </w:r>
      <w:r w:rsidR="00345527" w:rsidRPr="00AB669F">
        <w:rPr>
          <w:szCs w:val="24"/>
          <w:lang w:val="fr-FR"/>
        </w:rPr>
        <w:t>ariennes</w:t>
      </w:r>
      <w:r w:rsidRPr="00AB669F">
        <w:rPr>
          <w:szCs w:val="24"/>
          <w:lang w:val="fr-FR"/>
        </w:rPr>
        <w:t>, qui est l</w:t>
      </w:r>
      <w:r w:rsidR="004854B9" w:rsidRPr="00AB669F">
        <w:rPr>
          <w:szCs w:val="24"/>
          <w:lang w:val="fr-FR"/>
        </w:rPr>
        <w:t>’</w:t>
      </w:r>
      <w:r w:rsidRPr="00AB669F">
        <w:rPr>
          <w:szCs w:val="24"/>
          <w:lang w:val="fr-FR"/>
        </w:rPr>
        <w:t>un des partenaires de cofinancement et sur le terrain les plus importants du projet. Un atelier de lancement et un atelier de validation du projet au niveau national ont également été organisés, au cours desquels le projet a été discuté de manière approfondie. En outre, un grand nombre d</w:t>
      </w:r>
      <w:r w:rsidR="004854B9" w:rsidRPr="00AB669F">
        <w:rPr>
          <w:szCs w:val="24"/>
          <w:lang w:val="fr-FR"/>
        </w:rPr>
        <w:t>’</w:t>
      </w:r>
      <w:r w:rsidRPr="00AB669F">
        <w:rPr>
          <w:szCs w:val="24"/>
          <w:lang w:val="fr-FR"/>
        </w:rPr>
        <w:t>autres réunions ont été organisées, surtout avec les bailleurs de fonds et les principales parties prenantes qui n</w:t>
      </w:r>
      <w:r w:rsidR="004854B9" w:rsidRPr="00AB669F">
        <w:rPr>
          <w:szCs w:val="24"/>
          <w:lang w:val="fr-FR"/>
        </w:rPr>
        <w:t>’</w:t>
      </w:r>
      <w:r w:rsidRPr="00AB669F">
        <w:rPr>
          <w:szCs w:val="24"/>
          <w:lang w:val="fr-FR"/>
        </w:rPr>
        <w:t>avaient pas pu assister aux ateliers. La conception globale du projet s</w:t>
      </w:r>
      <w:r w:rsidR="004854B9" w:rsidRPr="00AB669F">
        <w:rPr>
          <w:szCs w:val="24"/>
          <w:lang w:val="fr-FR"/>
        </w:rPr>
        <w:t>’</w:t>
      </w:r>
      <w:r w:rsidRPr="00AB669F">
        <w:rPr>
          <w:szCs w:val="24"/>
          <w:lang w:val="fr-FR"/>
        </w:rPr>
        <w:t xml:space="preserve">est faite de manière participative, conformément aux exigences du PNUD et du FEM </w:t>
      </w:r>
      <w:r w:rsidRPr="00AB669F">
        <w:rPr>
          <w:noProof w:val="0"/>
          <w:szCs w:val="24"/>
          <w:lang w:val="fr-FR"/>
        </w:rPr>
        <w:t>(pour plus de détails sur le PPG, reportez-vous aux études « Aspects socio-économiques » et « Socio-économie et cadres juridique et institutionnel »).</w:t>
      </w:r>
    </w:p>
    <w:p w:rsidR="00745C43" w:rsidRPr="00AB669F" w:rsidRDefault="00745C43" w:rsidP="00745C43">
      <w:pPr>
        <w:pStyle w:val="NumberedParas0"/>
        <w:numPr>
          <w:ilvl w:val="0"/>
          <w:numId w:val="0"/>
        </w:numPr>
        <w:rPr>
          <w:noProof w:val="0"/>
          <w:lang w:val="fr-FR"/>
        </w:rPr>
      </w:pPr>
    </w:p>
    <w:p w:rsidR="008B5C2F" w:rsidRPr="00AB669F" w:rsidRDefault="008B5C2F" w:rsidP="008B5C2F">
      <w:pPr>
        <w:pStyle w:val="NumberedParas0"/>
        <w:rPr>
          <w:szCs w:val="24"/>
          <w:lang w:val="fr-FR"/>
        </w:rPr>
      </w:pPr>
      <w:r w:rsidRPr="00AB669F">
        <w:rPr>
          <w:szCs w:val="24"/>
          <w:lang w:val="fr-FR"/>
        </w:rPr>
        <w:t>La Direction générale de l</w:t>
      </w:r>
      <w:r w:rsidR="004854B9" w:rsidRPr="00AB669F">
        <w:rPr>
          <w:szCs w:val="24"/>
          <w:lang w:val="fr-FR"/>
        </w:rPr>
        <w:t>’</w:t>
      </w:r>
      <w:r w:rsidRPr="00AB669F">
        <w:rPr>
          <w:szCs w:val="24"/>
          <w:lang w:val="fr-FR"/>
        </w:rPr>
        <w:t>environnement et des eaux et forêts (DGEEF) est le principal organisme qui a participé à l</w:t>
      </w:r>
      <w:r w:rsidR="004854B9" w:rsidRPr="00AB669F">
        <w:rPr>
          <w:szCs w:val="24"/>
          <w:lang w:val="fr-FR"/>
        </w:rPr>
        <w:t>’</w:t>
      </w:r>
      <w:r w:rsidRPr="00AB669F">
        <w:rPr>
          <w:szCs w:val="24"/>
          <w:lang w:val="fr-FR"/>
        </w:rPr>
        <w:t>élaboration du projet et aura la principale responsabilité de son exécution. La DGEEF collabore avec les ministères de la Décentralisation, du Développement communautaire, de l</w:t>
      </w:r>
      <w:r w:rsidR="004854B9" w:rsidRPr="00AB669F">
        <w:rPr>
          <w:szCs w:val="24"/>
          <w:lang w:val="fr-FR"/>
        </w:rPr>
        <w:t>’</w:t>
      </w:r>
      <w:r w:rsidRPr="00AB669F">
        <w:rPr>
          <w:szCs w:val="24"/>
          <w:lang w:val="fr-FR"/>
        </w:rPr>
        <w:t>Elevage, de l</w:t>
      </w:r>
      <w:r w:rsidR="004854B9" w:rsidRPr="00AB669F">
        <w:rPr>
          <w:szCs w:val="24"/>
          <w:lang w:val="fr-FR"/>
        </w:rPr>
        <w:t>’</w:t>
      </w:r>
      <w:r w:rsidRPr="00AB669F">
        <w:rPr>
          <w:szCs w:val="24"/>
          <w:lang w:val="fr-FR"/>
        </w:rPr>
        <w:t>Agriculture, de l</w:t>
      </w:r>
      <w:r w:rsidR="004854B9" w:rsidRPr="00AB669F">
        <w:rPr>
          <w:szCs w:val="24"/>
          <w:lang w:val="fr-FR"/>
        </w:rPr>
        <w:t>’</w:t>
      </w:r>
      <w:r w:rsidRPr="00AB669F">
        <w:rPr>
          <w:szCs w:val="24"/>
          <w:lang w:val="fr-FR"/>
        </w:rPr>
        <w:t xml:space="preserve">Hydraulique, des Mines, du Tourisme et les organismes de recherche, les administrations décentralisées et les services techniques, les ONG (internationales, nationales et locales) et les représentants des populations locales, en particulier les communes et les communautés locales. </w:t>
      </w:r>
      <w:r w:rsidRPr="00AB669F">
        <w:rPr>
          <w:noProof w:val="0"/>
          <w:szCs w:val="24"/>
          <w:lang w:val="fr-FR"/>
        </w:rPr>
        <w:t>Les acteurs nationaux ont un rôle important à jouer dans l</w:t>
      </w:r>
      <w:r w:rsidR="004854B9" w:rsidRPr="00AB669F">
        <w:rPr>
          <w:noProof w:val="0"/>
          <w:szCs w:val="24"/>
          <w:lang w:val="fr-FR"/>
        </w:rPr>
        <w:t>’</w:t>
      </w:r>
      <w:r w:rsidRPr="00AB669F">
        <w:rPr>
          <w:noProof w:val="0"/>
          <w:szCs w:val="24"/>
          <w:lang w:val="fr-FR"/>
        </w:rPr>
        <w:t>élaboration de la stratégie, la coordination inter-ministérielle, le renforcement des cadres juridique et institutionnel, l</w:t>
      </w:r>
      <w:r w:rsidR="004854B9" w:rsidRPr="00AB669F">
        <w:rPr>
          <w:noProof w:val="0"/>
          <w:szCs w:val="24"/>
          <w:lang w:val="fr-FR"/>
        </w:rPr>
        <w:t>’</w:t>
      </w:r>
      <w:r w:rsidRPr="00AB669F">
        <w:rPr>
          <w:noProof w:val="0"/>
          <w:szCs w:val="24"/>
          <w:lang w:val="fr-FR"/>
        </w:rPr>
        <w:t>appui aux parties prenantes locales et le suivi et l</w:t>
      </w:r>
      <w:r w:rsidR="004854B9" w:rsidRPr="00AB669F">
        <w:rPr>
          <w:noProof w:val="0"/>
          <w:szCs w:val="24"/>
          <w:lang w:val="fr-FR"/>
        </w:rPr>
        <w:t>’</w:t>
      </w:r>
      <w:r w:rsidRPr="00AB669F">
        <w:rPr>
          <w:noProof w:val="0"/>
          <w:szCs w:val="24"/>
          <w:lang w:val="fr-FR"/>
        </w:rPr>
        <w:t>évaluation des activités du projet.</w:t>
      </w:r>
    </w:p>
    <w:p w:rsidR="00CB0722" w:rsidRPr="00AB669F" w:rsidRDefault="00CB0722" w:rsidP="00CB0722">
      <w:pPr>
        <w:pStyle w:val="NumberedParas0"/>
        <w:numPr>
          <w:ilvl w:val="0"/>
          <w:numId w:val="0"/>
        </w:numPr>
        <w:rPr>
          <w:iCs/>
          <w:noProof w:val="0"/>
          <w:lang w:val="fr-FR"/>
        </w:rPr>
      </w:pPr>
    </w:p>
    <w:p w:rsidR="00693E68" w:rsidRPr="00AB669F" w:rsidRDefault="00693E68" w:rsidP="00693E68">
      <w:pPr>
        <w:pStyle w:val="NumberedParas0"/>
        <w:rPr>
          <w:szCs w:val="24"/>
          <w:lang w:val="fr-FR"/>
        </w:rPr>
      </w:pPr>
      <w:r w:rsidRPr="00AB669F">
        <w:rPr>
          <w:szCs w:val="24"/>
          <w:lang w:val="fr-FR"/>
        </w:rPr>
        <w:t>Les principaux acteurs du projet au niveau local sont les deux unités de gestion des AP de Gadabedji et du Termit Tin Toumma, les communautés vivant dans l</w:t>
      </w:r>
      <w:r w:rsidR="004854B9" w:rsidRPr="00AB669F">
        <w:rPr>
          <w:szCs w:val="24"/>
          <w:lang w:val="fr-FR"/>
        </w:rPr>
        <w:t>’</w:t>
      </w:r>
      <w:r w:rsidRPr="00AB669F">
        <w:rPr>
          <w:szCs w:val="24"/>
          <w:lang w:val="fr-FR"/>
        </w:rPr>
        <w:t>AP du Termit et autour de l</w:t>
      </w:r>
      <w:r w:rsidR="004854B9" w:rsidRPr="00AB669F">
        <w:rPr>
          <w:szCs w:val="24"/>
          <w:lang w:val="fr-FR"/>
        </w:rPr>
        <w:t>’</w:t>
      </w:r>
      <w:r w:rsidRPr="00AB669F">
        <w:rPr>
          <w:szCs w:val="24"/>
          <w:lang w:val="fr-FR"/>
        </w:rPr>
        <w:t>AP de Gadabedji, les communautés installées dans le Corridor et les communes concernées. Les communes sont le niveau le plus bas d</w:t>
      </w:r>
      <w:r w:rsidR="004854B9" w:rsidRPr="00AB669F">
        <w:rPr>
          <w:szCs w:val="24"/>
          <w:lang w:val="fr-FR"/>
        </w:rPr>
        <w:t>’</w:t>
      </w:r>
      <w:r w:rsidRPr="00AB669F">
        <w:rPr>
          <w:szCs w:val="24"/>
          <w:lang w:val="fr-FR"/>
        </w:rPr>
        <w:t>autorité locale et équivalent à un district ou un comté. Elles n</w:t>
      </w:r>
      <w:r w:rsidR="004854B9" w:rsidRPr="00AB669F">
        <w:rPr>
          <w:szCs w:val="24"/>
          <w:lang w:val="fr-FR"/>
        </w:rPr>
        <w:t>’</w:t>
      </w:r>
      <w:r w:rsidRPr="00AB669F">
        <w:rPr>
          <w:szCs w:val="24"/>
          <w:lang w:val="fr-FR"/>
        </w:rPr>
        <w:t xml:space="preserve">ont pas le droit de collecter des impôts. </w:t>
      </w:r>
      <w:r w:rsidRPr="00AB669F">
        <w:rPr>
          <w:noProof w:val="0"/>
          <w:szCs w:val="24"/>
          <w:lang w:val="fr-FR"/>
        </w:rPr>
        <w:t>Les services de vulgarisation, les ONG et les autorités départementales et régionales ont des rôles importants à jouer pour soutenir la planification de l</w:t>
      </w:r>
      <w:r w:rsidR="004854B9" w:rsidRPr="00AB669F">
        <w:rPr>
          <w:noProof w:val="0"/>
          <w:szCs w:val="24"/>
          <w:lang w:val="fr-FR"/>
        </w:rPr>
        <w:t>’</w:t>
      </w:r>
      <w:r w:rsidRPr="00AB669F">
        <w:rPr>
          <w:noProof w:val="0"/>
          <w:szCs w:val="24"/>
          <w:lang w:val="fr-FR"/>
        </w:rPr>
        <w:t>exploitation des terres et des ressources naturelles, la mise en place de partenariats de cogestion pour la gestion des ressources naturelles, le renforcement des capacités pour la gestion durable des ressources naturelles, l</w:t>
      </w:r>
      <w:r w:rsidR="004854B9" w:rsidRPr="00AB669F">
        <w:rPr>
          <w:noProof w:val="0"/>
          <w:szCs w:val="24"/>
          <w:lang w:val="fr-FR"/>
        </w:rPr>
        <w:t>’</w:t>
      </w:r>
      <w:r w:rsidRPr="00AB669F">
        <w:rPr>
          <w:noProof w:val="0"/>
          <w:szCs w:val="24"/>
          <w:lang w:val="fr-FR"/>
        </w:rPr>
        <w:t>intégration de la conservation de la biodiversité dans la gestion des ressources naturelles et la gestion durable des terres dans le Corridor.</w:t>
      </w:r>
    </w:p>
    <w:p w:rsidR="00CB0722" w:rsidRPr="00AB669F" w:rsidRDefault="00CB0722" w:rsidP="00CB0722">
      <w:pPr>
        <w:pStyle w:val="NumberedParas0"/>
        <w:numPr>
          <w:ilvl w:val="0"/>
          <w:numId w:val="0"/>
        </w:numPr>
        <w:rPr>
          <w:noProof w:val="0"/>
          <w:lang w:val="fr-FR"/>
        </w:rPr>
      </w:pPr>
    </w:p>
    <w:p w:rsidR="00693E68" w:rsidRPr="00AB669F" w:rsidRDefault="00693E68" w:rsidP="00693E68">
      <w:pPr>
        <w:pStyle w:val="NumberedParas0"/>
        <w:rPr>
          <w:szCs w:val="24"/>
          <w:lang w:val="fr-FR"/>
        </w:rPr>
      </w:pPr>
      <w:r w:rsidRPr="00AB669F">
        <w:rPr>
          <w:szCs w:val="24"/>
          <w:lang w:val="fr-FR"/>
        </w:rPr>
        <w:t>Un tableau détaillé présenté à l</w:t>
      </w:r>
      <w:r w:rsidR="004854B9" w:rsidRPr="00AB669F">
        <w:rPr>
          <w:szCs w:val="24"/>
          <w:lang w:val="fr-FR"/>
        </w:rPr>
        <w:t>’</w:t>
      </w:r>
      <w:r w:rsidRPr="00AB669F">
        <w:rPr>
          <w:szCs w:val="24"/>
          <w:lang w:val="fr-FR"/>
        </w:rPr>
        <w:t xml:space="preserve">Annexe 1 décrit les principales interventions (projets, programmes et initiatives) intéressantes pour le projet ou qui se déroulent dans la zone concernée. </w:t>
      </w:r>
      <w:r w:rsidRPr="00AB669F">
        <w:rPr>
          <w:noProof w:val="0"/>
          <w:szCs w:val="24"/>
          <w:lang w:val="fr-FR"/>
        </w:rPr>
        <w:t xml:space="preserve">Elles ont servi de base </w:t>
      </w:r>
      <w:r w:rsidRPr="00AB669F">
        <w:rPr>
          <w:noProof w:val="0"/>
          <w:szCs w:val="24"/>
          <w:lang w:val="fr-FR"/>
        </w:rPr>
        <w:lastRenderedPageBreak/>
        <w:t>de calcul à l</w:t>
      </w:r>
      <w:r w:rsidR="004854B9" w:rsidRPr="00AB669F">
        <w:rPr>
          <w:noProof w:val="0"/>
          <w:szCs w:val="24"/>
          <w:lang w:val="fr-FR"/>
        </w:rPr>
        <w:t>’</w:t>
      </w:r>
      <w:r w:rsidRPr="00AB669F">
        <w:rPr>
          <w:noProof w:val="0"/>
          <w:szCs w:val="24"/>
          <w:lang w:val="fr-FR"/>
        </w:rPr>
        <w:t xml:space="preserve">analyse des coûts marginaux (Section II, IIème partie – voir </w:t>
      </w:r>
      <w:fldSimple w:instr=" REF _Ref248590136 \h  \* MERGEFORMAT ">
        <w:r w:rsidR="009C6985" w:rsidRPr="009C6985">
          <w:rPr>
            <w:noProof w:val="0"/>
            <w:szCs w:val="24"/>
            <w:lang w:val="fr-FR"/>
          </w:rPr>
          <w:t>Tableau 7.</w:t>
        </w:r>
        <w:r w:rsidR="009C6985" w:rsidRPr="00AB669F">
          <w:rPr>
            <w:lang w:val="fr-FR"/>
          </w:rPr>
          <w:t xml:space="preserve"> Tableau </w:t>
        </w:r>
        <w:r w:rsidR="009C6985" w:rsidRPr="009C6985">
          <w:rPr>
            <w:rStyle w:val="tw4winMark"/>
            <w:b/>
            <w:bCs/>
            <w:i/>
            <w:color w:val="auto"/>
          </w:rPr>
          <w:t>des</w:t>
        </w:r>
        <w:r w:rsidR="009C6985" w:rsidRPr="00AB669F">
          <w:rPr>
            <w:lang w:val="fr-FR"/>
          </w:rPr>
          <w:t xml:space="preserve"> coûts marginaux</w:t>
        </w:r>
      </w:fldSimple>
      <w:r w:rsidRPr="00AB669F">
        <w:rPr>
          <w:noProof w:val="0"/>
          <w:szCs w:val="24"/>
          <w:lang w:val="fr-FR"/>
        </w:rPr>
        <w:t>).</w:t>
      </w:r>
    </w:p>
    <w:p w:rsidR="004454B7" w:rsidRPr="00AB669F" w:rsidRDefault="004454B7" w:rsidP="004454B7">
      <w:pPr>
        <w:pStyle w:val="NumberedParas0"/>
        <w:numPr>
          <w:ilvl w:val="0"/>
          <w:numId w:val="0"/>
        </w:numPr>
        <w:rPr>
          <w:noProof w:val="0"/>
          <w:lang w:val="fr-FR"/>
        </w:rPr>
      </w:pPr>
    </w:p>
    <w:p w:rsidR="00693E68" w:rsidRPr="00AB669F" w:rsidRDefault="00693E68" w:rsidP="00693E68">
      <w:pPr>
        <w:pStyle w:val="NumberedParas0"/>
        <w:rPr>
          <w:szCs w:val="24"/>
          <w:lang w:val="fr-FR"/>
        </w:rPr>
      </w:pPr>
      <w:r w:rsidRPr="00AB669F">
        <w:rPr>
          <w:szCs w:val="24"/>
          <w:lang w:val="fr-FR"/>
        </w:rPr>
        <w:t xml:space="preserve">Le projet propose un mécanisme pour obtenir une large participation des parties prenantes dans la préparation du projet et les processus de mise en oeuvre. </w:t>
      </w:r>
      <w:r w:rsidRPr="00AB669F">
        <w:rPr>
          <w:noProof w:val="0"/>
          <w:szCs w:val="24"/>
          <w:lang w:val="fr-FR"/>
        </w:rPr>
        <w:t>La participation des parties prenantes comprendra les éléments suivants :</w:t>
      </w:r>
      <w:r w:rsidRPr="00AB669F">
        <w:rPr>
          <w:szCs w:val="24"/>
          <w:lang w:val="fr-FR"/>
        </w:rPr>
        <w:t xml:space="preserve"> </w:t>
      </w:r>
    </w:p>
    <w:p w:rsidR="00867F12" w:rsidRPr="00AB669F" w:rsidRDefault="00867F12" w:rsidP="00867F12">
      <w:pPr>
        <w:pStyle w:val="NumberedParas0"/>
        <w:numPr>
          <w:ilvl w:val="0"/>
          <w:numId w:val="0"/>
        </w:numPr>
        <w:rPr>
          <w:noProof w:val="0"/>
          <w:lang w:val="fr-FR"/>
        </w:rPr>
      </w:pPr>
    </w:p>
    <w:p w:rsidR="00475B83" w:rsidRPr="00AB669F" w:rsidRDefault="00475B83" w:rsidP="00475B83">
      <w:pPr>
        <w:pStyle w:val="NumberedParas0"/>
        <w:rPr>
          <w:szCs w:val="24"/>
          <w:lang w:val="fr-FR"/>
        </w:rPr>
      </w:pPr>
      <w:r w:rsidRPr="00AB669F">
        <w:rPr>
          <w:szCs w:val="24"/>
          <w:u w:val="single"/>
          <w:lang w:val="fr-FR"/>
        </w:rPr>
        <w:t>Comité de pilotage du projet (CPP)</w:t>
      </w:r>
      <w:r w:rsidRPr="00AB669F">
        <w:rPr>
          <w:szCs w:val="24"/>
          <w:lang w:val="fr-FR"/>
        </w:rPr>
        <w:t> : Le CPP donnera l</w:t>
      </w:r>
      <w:r w:rsidR="004854B9" w:rsidRPr="00AB669F">
        <w:rPr>
          <w:szCs w:val="24"/>
          <w:lang w:val="fr-FR"/>
        </w:rPr>
        <w:t>’</w:t>
      </w:r>
      <w:r w:rsidRPr="00AB669F">
        <w:rPr>
          <w:szCs w:val="24"/>
          <w:lang w:val="fr-FR"/>
        </w:rPr>
        <w:t>orientation générale pour l</w:t>
      </w:r>
      <w:r w:rsidR="004854B9" w:rsidRPr="00AB669F">
        <w:rPr>
          <w:szCs w:val="24"/>
          <w:lang w:val="fr-FR"/>
        </w:rPr>
        <w:t>’</w:t>
      </w:r>
      <w:r w:rsidRPr="00AB669F">
        <w:rPr>
          <w:szCs w:val="24"/>
          <w:lang w:val="fr-FR"/>
        </w:rPr>
        <w:t xml:space="preserve">exécution des activités du projet et sera composé de représentants de tous les ministères/organismes concernés, des partenaires de coopération (voir le </w:t>
      </w:r>
      <w:fldSimple w:instr=" REF _Ref280820352 \h  \* MERGEFORMAT ">
        <w:r w:rsidR="009C6985" w:rsidRPr="009C6985">
          <w:rPr>
            <w:szCs w:val="24"/>
            <w:lang w:val="fr-FR"/>
          </w:rPr>
          <w:t>Tableau 11.</w:t>
        </w:r>
        <w:r w:rsidR="009C6985" w:rsidRPr="00AB669F">
          <w:rPr>
            <w:lang w:val="fr-FR"/>
          </w:rPr>
          <w:t xml:space="preserve"> Coordination </w:t>
        </w:r>
        <w:r w:rsidR="009C6985" w:rsidRPr="00297A99">
          <w:rPr>
            <w:rStyle w:val="tw4winMark"/>
            <w:b/>
            <w:bCs/>
            <w:i/>
            <w:color w:val="auto"/>
            <w:lang w:val="fr-FR"/>
          </w:rPr>
          <w:t>et</w:t>
        </w:r>
        <w:r w:rsidR="009C6985" w:rsidRPr="00AB669F">
          <w:rPr>
            <w:lang w:val="fr-FR"/>
          </w:rPr>
          <w:t xml:space="preserve"> collaboration entre le projet et les initiatives connexes</w:t>
        </w:r>
      </w:fldSimple>
      <w:r w:rsidRPr="00AB669F">
        <w:rPr>
          <w:szCs w:val="24"/>
          <w:lang w:val="fr-FR"/>
        </w:rPr>
        <w:t xml:space="preserve">) et de représentants des organisations des communes et communautés locales concernées. </w:t>
      </w:r>
      <w:r w:rsidRPr="00AB669F">
        <w:rPr>
          <w:noProof w:val="0"/>
          <w:szCs w:val="24"/>
          <w:lang w:val="fr-FR"/>
        </w:rPr>
        <w:t>En outre, le CPP devra inspecter et suivre la mise en oeuvre du projet, et assurer la coordination entre les ministères et les interventions concernés.</w:t>
      </w:r>
    </w:p>
    <w:p w:rsidR="004569E2" w:rsidRPr="00AB669F" w:rsidRDefault="004569E2" w:rsidP="00867F12">
      <w:pPr>
        <w:pStyle w:val="NumberedParas0"/>
        <w:numPr>
          <w:ilvl w:val="0"/>
          <w:numId w:val="0"/>
        </w:numPr>
        <w:rPr>
          <w:noProof w:val="0"/>
          <w:lang w:val="fr-FR"/>
        </w:rPr>
      </w:pPr>
    </w:p>
    <w:p w:rsidR="000A5BC3" w:rsidRPr="00AB669F" w:rsidRDefault="000A5BC3" w:rsidP="000A5BC3">
      <w:pPr>
        <w:pStyle w:val="NumberedParas0"/>
        <w:rPr>
          <w:szCs w:val="24"/>
          <w:lang w:val="fr-FR"/>
        </w:rPr>
      </w:pPr>
      <w:r w:rsidRPr="00AB669F">
        <w:rPr>
          <w:szCs w:val="24"/>
          <w:u w:val="single"/>
          <w:lang w:val="fr-FR"/>
        </w:rPr>
        <w:t>Unité de gestion du projet (UGP)</w:t>
      </w:r>
      <w:r w:rsidRPr="00AB669F">
        <w:rPr>
          <w:szCs w:val="24"/>
          <w:lang w:val="fr-FR"/>
        </w:rPr>
        <w:t> : L</w:t>
      </w:r>
      <w:r w:rsidR="004854B9" w:rsidRPr="00AB669F">
        <w:rPr>
          <w:szCs w:val="24"/>
          <w:lang w:val="fr-FR"/>
        </w:rPr>
        <w:t>’</w:t>
      </w:r>
      <w:r w:rsidRPr="00AB669F">
        <w:rPr>
          <w:szCs w:val="24"/>
          <w:lang w:val="fr-FR"/>
        </w:rPr>
        <w:t>administration du projet et la coordination entre les unités de gestion sur le terrain et les organisations concernées seront effectuées par une UGP sous la supervision générale du CPP. En tant que chef de l</w:t>
      </w:r>
      <w:r w:rsidR="004854B9" w:rsidRPr="00AB669F">
        <w:rPr>
          <w:szCs w:val="24"/>
          <w:lang w:val="fr-FR"/>
        </w:rPr>
        <w:t>’</w:t>
      </w:r>
      <w:r w:rsidRPr="00AB669F">
        <w:rPr>
          <w:szCs w:val="24"/>
          <w:lang w:val="fr-FR"/>
        </w:rPr>
        <w:t>UGP, le coordinateur national du projet (CNP) sera responsable des réalisations au niveau central, de la coordination administrative et technique du projet et des rapports d</w:t>
      </w:r>
      <w:r w:rsidR="004854B9" w:rsidRPr="00AB669F">
        <w:rPr>
          <w:szCs w:val="24"/>
          <w:lang w:val="fr-FR"/>
        </w:rPr>
        <w:t>’</w:t>
      </w:r>
      <w:r w:rsidRPr="00AB669F">
        <w:rPr>
          <w:szCs w:val="24"/>
          <w:lang w:val="fr-FR"/>
        </w:rPr>
        <w:t>avancement alimentés par le retour d</w:t>
      </w:r>
      <w:r w:rsidR="004854B9" w:rsidRPr="00AB669F">
        <w:rPr>
          <w:szCs w:val="24"/>
          <w:lang w:val="fr-FR"/>
        </w:rPr>
        <w:t>’</w:t>
      </w:r>
      <w:r w:rsidRPr="00AB669F">
        <w:rPr>
          <w:szCs w:val="24"/>
          <w:lang w:val="fr-FR"/>
        </w:rPr>
        <w:t xml:space="preserve">informations des partenaires du projet. </w:t>
      </w:r>
      <w:r w:rsidRPr="00AB669F">
        <w:rPr>
          <w:noProof w:val="0"/>
          <w:szCs w:val="24"/>
          <w:lang w:val="fr-FR"/>
        </w:rPr>
        <w:t>Les membres des unités de gestion sur le terrain (UGAP, UGC) et l</w:t>
      </w:r>
      <w:r w:rsidR="004854B9" w:rsidRPr="00AB669F">
        <w:rPr>
          <w:noProof w:val="0"/>
          <w:szCs w:val="24"/>
          <w:lang w:val="fr-FR"/>
        </w:rPr>
        <w:t>’</w:t>
      </w:r>
      <w:r w:rsidRPr="00AB669F">
        <w:rPr>
          <w:noProof w:val="0"/>
          <w:szCs w:val="24"/>
          <w:lang w:val="fr-FR"/>
        </w:rPr>
        <w:t>UGP échangeront des informations et se réuniront régulièrement afin d</w:t>
      </w:r>
      <w:r w:rsidR="004854B9" w:rsidRPr="00AB669F">
        <w:rPr>
          <w:noProof w:val="0"/>
          <w:szCs w:val="24"/>
          <w:lang w:val="fr-FR"/>
        </w:rPr>
        <w:t>’</w:t>
      </w:r>
      <w:r w:rsidRPr="00AB669F">
        <w:rPr>
          <w:noProof w:val="0"/>
          <w:szCs w:val="24"/>
          <w:lang w:val="fr-FR"/>
        </w:rPr>
        <w:t>assurer la coordination et de planifier les contributions des consultants.</w:t>
      </w:r>
    </w:p>
    <w:p w:rsidR="00867F12" w:rsidRPr="00AB669F" w:rsidRDefault="00867F12" w:rsidP="00867F12">
      <w:pPr>
        <w:pStyle w:val="NumberedParas0"/>
        <w:numPr>
          <w:ilvl w:val="0"/>
          <w:numId w:val="0"/>
        </w:numPr>
        <w:rPr>
          <w:i/>
          <w:iCs/>
          <w:noProof w:val="0"/>
          <w:u w:val="single"/>
          <w:lang w:val="fr-FR"/>
        </w:rPr>
      </w:pPr>
    </w:p>
    <w:p w:rsidR="001C2A31" w:rsidRPr="00AB669F" w:rsidRDefault="001C2A31" w:rsidP="001C2A31">
      <w:pPr>
        <w:pStyle w:val="NumberedParas0"/>
        <w:rPr>
          <w:szCs w:val="24"/>
          <w:lang w:val="fr-FR"/>
        </w:rPr>
      </w:pPr>
      <w:r w:rsidRPr="00AB669F">
        <w:rPr>
          <w:szCs w:val="24"/>
          <w:lang w:val="fr-FR"/>
        </w:rPr>
        <w:t>Les unités de gestion sur le terrain (UGAP, UGC) établiront des plates-formes de parties prenantes dans chaque commune et/ou département. Participeront à ces plates-formes des représentants des communautés locales, des autorités locales et tous les partenaires du projet. Ils seront directement impliqués dans la planification participative de l</w:t>
      </w:r>
      <w:r w:rsidR="004854B9" w:rsidRPr="00AB669F">
        <w:rPr>
          <w:szCs w:val="24"/>
          <w:lang w:val="fr-FR"/>
        </w:rPr>
        <w:t>’</w:t>
      </w:r>
      <w:r w:rsidRPr="00AB669F">
        <w:rPr>
          <w:szCs w:val="24"/>
          <w:lang w:val="fr-FR"/>
        </w:rPr>
        <w:t>exploitation des terres et dans l</w:t>
      </w:r>
      <w:r w:rsidR="004854B9" w:rsidRPr="00AB669F">
        <w:rPr>
          <w:szCs w:val="24"/>
          <w:lang w:val="fr-FR"/>
        </w:rPr>
        <w:t>’</w:t>
      </w:r>
      <w:r w:rsidRPr="00AB669F">
        <w:rPr>
          <w:szCs w:val="24"/>
          <w:lang w:val="fr-FR"/>
        </w:rPr>
        <w:t>amélioration de la gouvernance pour l</w:t>
      </w:r>
      <w:r w:rsidR="004854B9" w:rsidRPr="00AB669F">
        <w:rPr>
          <w:szCs w:val="24"/>
          <w:lang w:val="fr-FR"/>
        </w:rPr>
        <w:t>’</w:t>
      </w:r>
      <w:r w:rsidRPr="00AB669F">
        <w:rPr>
          <w:szCs w:val="24"/>
          <w:lang w:val="fr-FR"/>
        </w:rPr>
        <w:t>utilisation et la gestion des ressources naturelles. Ces plates-formes identifieront les personnes et groupes clé qui pourront contribuer le mieux à la définition des sites d</w:t>
      </w:r>
      <w:r w:rsidR="004854B9" w:rsidRPr="00AB669F">
        <w:rPr>
          <w:szCs w:val="24"/>
          <w:lang w:val="fr-FR"/>
        </w:rPr>
        <w:t>’</w:t>
      </w:r>
      <w:r w:rsidRPr="00AB669F">
        <w:rPr>
          <w:szCs w:val="24"/>
          <w:lang w:val="fr-FR"/>
        </w:rPr>
        <w:t>habitats essentiels dans les corridors de faune. Elles proposeront des sites clé pour les interventions pilotes de gestion des ressources naturelles et les activités de réhabilitation. En outre, ces plates-formes seront impliquées dans les systèmes participatifs de surveillance et de suivi mis en place. Les accords de cogestion des AP et des principales ressources naturelles dans les communautés adjacentes seront négociés entre les communes et les responsables des AP et/ou le service environnemental décentralisé (ME/LCD). Le zonage des AP, la planification de la gestion et des activités seront effectués avec la participation active des représentants des communes et communautés locales concernées. Les responsabilités partagées entre l</w:t>
      </w:r>
      <w:r w:rsidR="004854B9" w:rsidRPr="00AB669F">
        <w:rPr>
          <w:szCs w:val="24"/>
          <w:lang w:val="fr-FR"/>
        </w:rPr>
        <w:t>’</w:t>
      </w:r>
      <w:r w:rsidRPr="00AB669F">
        <w:rPr>
          <w:szCs w:val="24"/>
          <w:lang w:val="fr-FR"/>
        </w:rPr>
        <w:t>Etat et les communautés locales pour la gestion des AP et des ressources naturelles seront lancées. L</w:t>
      </w:r>
      <w:r w:rsidR="004854B9" w:rsidRPr="00AB669F">
        <w:rPr>
          <w:szCs w:val="24"/>
          <w:lang w:val="fr-FR"/>
        </w:rPr>
        <w:t>’</w:t>
      </w:r>
      <w:r w:rsidRPr="00AB669F">
        <w:rPr>
          <w:szCs w:val="24"/>
          <w:lang w:val="fr-FR"/>
        </w:rPr>
        <w:t>aide apportée pour rendre les commissions foncières fonctionnelles représentera une contribution vitale aux approches participatives. Ces commissions foncières regroupent tous les utilisateurs et décideurs locaux responsables de l</w:t>
      </w:r>
      <w:r w:rsidR="004854B9" w:rsidRPr="00AB669F">
        <w:rPr>
          <w:szCs w:val="24"/>
          <w:lang w:val="fr-FR"/>
        </w:rPr>
        <w:t>’</w:t>
      </w:r>
      <w:r w:rsidRPr="00AB669F">
        <w:rPr>
          <w:szCs w:val="24"/>
          <w:lang w:val="fr-FR"/>
        </w:rPr>
        <w:t>accès et de l</w:t>
      </w:r>
      <w:r w:rsidR="004854B9" w:rsidRPr="00AB669F">
        <w:rPr>
          <w:szCs w:val="24"/>
          <w:lang w:val="fr-FR"/>
        </w:rPr>
        <w:t>’</w:t>
      </w:r>
      <w:r w:rsidRPr="00AB669F">
        <w:rPr>
          <w:szCs w:val="24"/>
          <w:lang w:val="fr-FR"/>
        </w:rPr>
        <w:t xml:space="preserve">utilisation des terres et des ressources naturelles, de la gestion des infrastructures publiques construites et de la gestion des conflits. </w:t>
      </w:r>
      <w:r w:rsidRPr="00AB669F">
        <w:rPr>
          <w:noProof w:val="0"/>
          <w:szCs w:val="24"/>
          <w:lang w:val="fr-FR"/>
        </w:rPr>
        <w:t>Elles permettent aux utilisateurs, aux structures de gouvernance locales et aux politiques nationales de se rencontrer.</w:t>
      </w:r>
    </w:p>
    <w:p w:rsidR="00867F12" w:rsidRPr="00AB669F" w:rsidRDefault="00867F12" w:rsidP="00867F12">
      <w:pPr>
        <w:pStyle w:val="NumberedParas0"/>
        <w:numPr>
          <w:ilvl w:val="0"/>
          <w:numId w:val="0"/>
        </w:numPr>
        <w:rPr>
          <w:noProof w:val="0"/>
          <w:lang w:val="fr-FR"/>
        </w:rPr>
      </w:pPr>
    </w:p>
    <w:p w:rsidR="00B06EF3" w:rsidRPr="00AB669F" w:rsidRDefault="00B06EF3" w:rsidP="00B06EF3">
      <w:pPr>
        <w:pStyle w:val="NumberedParas0"/>
        <w:rPr>
          <w:szCs w:val="24"/>
          <w:lang w:val="fr-FR"/>
        </w:rPr>
      </w:pPr>
      <w:r w:rsidRPr="00AB669F">
        <w:rPr>
          <w:szCs w:val="24"/>
          <w:lang w:val="fr-FR"/>
        </w:rPr>
        <w:t xml:space="preserve">Des </w:t>
      </w:r>
      <w:r w:rsidRPr="00AB669F">
        <w:rPr>
          <w:szCs w:val="24"/>
          <w:u w:val="single"/>
          <w:lang w:val="fr-FR"/>
        </w:rPr>
        <w:t>lettres d</w:t>
      </w:r>
      <w:r w:rsidR="004854B9" w:rsidRPr="00AB669F">
        <w:rPr>
          <w:szCs w:val="24"/>
          <w:u w:val="single"/>
          <w:lang w:val="fr-FR"/>
        </w:rPr>
        <w:t>’</w:t>
      </w:r>
      <w:r w:rsidRPr="00AB669F">
        <w:rPr>
          <w:szCs w:val="24"/>
          <w:u w:val="single"/>
          <w:lang w:val="fr-FR"/>
        </w:rPr>
        <w:t>engagement de cofinancement</w:t>
      </w:r>
      <w:r w:rsidRPr="00AB669F">
        <w:rPr>
          <w:szCs w:val="24"/>
          <w:lang w:val="fr-FR"/>
        </w:rPr>
        <w:t xml:space="preserve"> ont été signées avec les autres partenaires de financement pour garantir une mise en oeuvre coordonnée des activités et une efficacité maximum du soutien des bailleurs. Les partenaires d</w:t>
      </w:r>
      <w:r w:rsidR="004854B9" w:rsidRPr="00AB669F">
        <w:rPr>
          <w:szCs w:val="24"/>
          <w:lang w:val="fr-FR"/>
        </w:rPr>
        <w:t>’</w:t>
      </w:r>
      <w:r w:rsidRPr="00AB669F">
        <w:rPr>
          <w:szCs w:val="24"/>
          <w:lang w:val="fr-FR"/>
        </w:rPr>
        <w:t>exécution potentiels sont répertoriés ci-après, et en particulier les autres projets d</w:t>
      </w:r>
      <w:r w:rsidR="004854B9" w:rsidRPr="00AB669F">
        <w:rPr>
          <w:szCs w:val="24"/>
          <w:lang w:val="fr-FR"/>
        </w:rPr>
        <w:t>’</w:t>
      </w:r>
      <w:r w:rsidRPr="00AB669F">
        <w:rPr>
          <w:szCs w:val="24"/>
          <w:lang w:val="fr-FR"/>
        </w:rPr>
        <w:t>AP (</w:t>
      </w:r>
      <w:fldSimple w:instr=" REF _Ref280820810 \h  \* MERGEFORMAT ">
        <w:r w:rsidR="009C6985" w:rsidRPr="009C6985">
          <w:rPr>
            <w:szCs w:val="24"/>
            <w:lang w:val="fr-FR"/>
          </w:rPr>
          <w:t>Tableau 8.</w:t>
        </w:r>
        <w:r w:rsidR="009C6985" w:rsidRPr="00AB669F">
          <w:rPr>
            <w:lang w:val="fr-FR"/>
          </w:rPr>
          <w:t xml:space="preserve"> Tableau </w:t>
        </w:r>
        <w:r w:rsidR="009C6985" w:rsidRPr="00297A99">
          <w:rPr>
            <w:rStyle w:val="tw4winMark"/>
            <w:b/>
            <w:bCs/>
            <w:i/>
            <w:color w:val="auto"/>
            <w:lang w:val="fr-FR"/>
          </w:rPr>
          <w:t>de</w:t>
        </w:r>
        <w:r w:rsidR="009C6985" w:rsidRPr="00AB669F">
          <w:rPr>
            <w:lang w:val="fr-FR"/>
          </w:rPr>
          <w:t xml:space="preserve"> cofinancement du projet </w:t>
        </w:r>
      </w:fldSimple>
      <w:r w:rsidRPr="00AB669F">
        <w:rPr>
          <w:szCs w:val="24"/>
          <w:lang w:val="fr-FR"/>
        </w:rPr>
        <w:t xml:space="preserve">) sous la supervision du ME/LCD joueront un rôle clé dans la réalisation des objectifs du projet. </w:t>
      </w:r>
      <w:r w:rsidRPr="00AB669F">
        <w:rPr>
          <w:noProof w:val="0"/>
          <w:szCs w:val="24"/>
          <w:lang w:val="fr-FR"/>
        </w:rPr>
        <w:t>Les projets, programmes et initiatives les plus pertinents et importants avec lesquels le projet collaborera figurent dans le tableau ci-après.</w:t>
      </w:r>
    </w:p>
    <w:p w:rsidR="00BC6FA3" w:rsidRDefault="00BC6FA3" w:rsidP="00BC6FA3">
      <w:pPr>
        <w:pStyle w:val="NumberedParas0"/>
        <w:numPr>
          <w:ilvl w:val="0"/>
          <w:numId w:val="0"/>
        </w:numPr>
        <w:rPr>
          <w:noProof w:val="0"/>
          <w:lang w:val="fr-FR"/>
        </w:rPr>
      </w:pPr>
    </w:p>
    <w:p w:rsidR="00761FC3" w:rsidRDefault="00761FC3" w:rsidP="00BC6FA3">
      <w:pPr>
        <w:pStyle w:val="NumberedParas0"/>
        <w:numPr>
          <w:ilvl w:val="0"/>
          <w:numId w:val="0"/>
        </w:numPr>
        <w:rPr>
          <w:noProof w:val="0"/>
          <w:lang w:val="fr-FR"/>
        </w:rPr>
      </w:pPr>
    </w:p>
    <w:p w:rsidR="00761FC3" w:rsidRPr="00AB669F" w:rsidRDefault="00761FC3" w:rsidP="00BC6FA3">
      <w:pPr>
        <w:pStyle w:val="NumberedParas0"/>
        <w:numPr>
          <w:ilvl w:val="0"/>
          <w:numId w:val="0"/>
        </w:numPr>
        <w:rPr>
          <w:noProof w:val="0"/>
          <w:lang w:val="fr-FR"/>
        </w:rPr>
      </w:pPr>
    </w:p>
    <w:p w:rsidR="00B06C8A" w:rsidRPr="00AB669F" w:rsidRDefault="0081170A" w:rsidP="0081170A">
      <w:pPr>
        <w:pStyle w:val="Caption"/>
        <w:rPr>
          <w:bCs w:val="0"/>
          <w:lang w:val="fr-FR"/>
        </w:rPr>
      </w:pPr>
      <w:bookmarkStart w:id="147" w:name="_Ref280820352"/>
      <w:bookmarkStart w:id="148" w:name="_Toc295234953"/>
      <w:r w:rsidRPr="00AB669F">
        <w:rPr>
          <w:lang w:val="fr-FR"/>
        </w:rPr>
        <w:lastRenderedPageBreak/>
        <w:t xml:space="preserve">Tableau </w:t>
      </w:r>
      <w:r w:rsidR="00D027A9" w:rsidRPr="00AB669F">
        <w:rPr>
          <w:lang w:val="fr-FR"/>
        </w:rPr>
        <w:fldChar w:fldCharType="begin"/>
      </w:r>
      <w:r w:rsidRPr="00AB669F">
        <w:rPr>
          <w:lang w:val="fr-FR"/>
        </w:rPr>
        <w:instrText xml:space="preserve"> SEQ Tableau \* ARABIC </w:instrText>
      </w:r>
      <w:r w:rsidR="00D027A9" w:rsidRPr="00AB669F">
        <w:rPr>
          <w:lang w:val="fr-FR"/>
        </w:rPr>
        <w:fldChar w:fldCharType="separate"/>
      </w:r>
      <w:r w:rsidR="009C6985">
        <w:rPr>
          <w:noProof/>
          <w:lang w:val="fr-FR"/>
        </w:rPr>
        <w:t>11</w:t>
      </w:r>
      <w:r w:rsidR="00D027A9" w:rsidRPr="00AB669F">
        <w:rPr>
          <w:lang w:val="fr-FR"/>
        </w:rPr>
        <w:fldChar w:fldCharType="end"/>
      </w:r>
      <w:r w:rsidRPr="00AB669F">
        <w:rPr>
          <w:lang w:val="fr-FR"/>
        </w:rPr>
        <w:t>. Coordination et collaboration entre le projet et les initiatives connexes</w:t>
      </w:r>
      <w:bookmarkEnd w:id="147"/>
      <w:bookmarkEnd w:id="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349"/>
      </w:tblGrid>
      <w:tr w:rsidR="007D4EBD" w:rsidRPr="00297A99" w:rsidTr="00761FC3">
        <w:trPr>
          <w:tblHeader/>
        </w:trPr>
        <w:tc>
          <w:tcPr>
            <w:tcW w:w="3227" w:type="dxa"/>
            <w:shd w:val="clear" w:color="auto" w:fill="FFCCCC"/>
          </w:tcPr>
          <w:p w:rsidR="007D4EBD" w:rsidRPr="00AB669F" w:rsidRDefault="00752CA0" w:rsidP="00752CA0">
            <w:pPr>
              <w:rPr>
                <w:lang w:val="fr-FR"/>
              </w:rPr>
            </w:pPr>
            <w:r w:rsidRPr="00AB669F">
              <w:rPr>
                <w:rFonts w:ascii="Times New Roman Bold" w:hAnsi="Times New Roman Bold"/>
                <w:b/>
                <w:smallCaps/>
                <w:sz w:val="20"/>
                <w:lang w:val="fr-FR"/>
              </w:rPr>
              <w:t>Projet, Programme, Initiative</w:t>
            </w:r>
          </w:p>
        </w:tc>
        <w:tc>
          <w:tcPr>
            <w:tcW w:w="6349" w:type="dxa"/>
            <w:shd w:val="clear" w:color="auto" w:fill="FFCCCC"/>
          </w:tcPr>
          <w:p w:rsidR="007D4EBD" w:rsidRPr="00AB669F" w:rsidRDefault="00752CA0" w:rsidP="00752CA0">
            <w:pPr>
              <w:rPr>
                <w:lang w:val="fr-FR"/>
              </w:rPr>
            </w:pPr>
            <w:r w:rsidRPr="00AB669F">
              <w:rPr>
                <w:rFonts w:ascii="Times New Roman Bold" w:hAnsi="Times New Roman Bold"/>
                <w:b/>
                <w:smallCaps/>
                <w:sz w:val="20"/>
                <w:lang w:val="fr-FR"/>
              </w:rPr>
              <w:t>Comment la collaboration sera assurée</w:t>
            </w:r>
          </w:p>
        </w:tc>
      </w:tr>
      <w:tr w:rsidR="0072725E" w:rsidRPr="00297A99" w:rsidTr="00C0529C">
        <w:tc>
          <w:tcPr>
            <w:tcW w:w="3227" w:type="dxa"/>
          </w:tcPr>
          <w:p w:rsidR="0072725E" w:rsidRPr="00AB669F" w:rsidRDefault="00946B85" w:rsidP="00946B85">
            <w:pPr>
              <w:rPr>
                <w:lang w:val="fr-FR"/>
              </w:rPr>
            </w:pPr>
            <w:r w:rsidRPr="00AB669F">
              <w:rPr>
                <w:sz w:val="20"/>
                <w:lang w:val="fr-FR"/>
              </w:rPr>
              <w:t>Projet « Cogestion durable des ressources naturelles du Complexe de l</w:t>
            </w:r>
            <w:r w:rsidR="004854B9" w:rsidRPr="00AB669F">
              <w:rPr>
                <w:sz w:val="20"/>
                <w:lang w:val="fr-FR"/>
              </w:rPr>
              <w:t>’</w:t>
            </w:r>
            <w:r w:rsidRPr="00AB669F">
              <w:rPr>
                <w:sz w:val="20"/>
                <w:lang w:val="fr-FR"/>
              </w:rPr>
              <w:t>Aïr-Ténéré » du PNUD/FEM, qui intervient dans les environs de cette réserve et œuvre pour la promotion d</w:t>
            </w:r>
            <w:r w:rsidR="004854B9" w:rsidRPr="00AB669F">
              <w:rPr>
                <w:sz w:val="20"/>
                <w:lang w:val="fr-FR"/>
              </w:rPr>
              <w:t>’</w:t>
            </w:r>
            <w:r w:rsidRPr="00AB669F">
              <w:rPr>
                <w:sz w:val="20"/>
                <w:lang w:val="fr-FR"/>
              </w:rPr>
              <w:t>une gestion durable des terres (GDT)</w:t>
            </w:r>
          </w:p>
        </w:tc>
        <w:tc>
          <w:tcPr>
            <w:tcW w:w="6349" w:type="dxa"/>
          </w:tcPr>
          <w:p w:rsidR="0072725E" w:rsidRPr="00AB669F" w:rsidRDefault="00946B85" w:rsidP="00946B85">
            <w:pPr>
              <w:rPr>
                <w:lang w:val="fr-FR"/>
              </w:rPr>
            </w:pPr>
            <w:r w:rsidRPr="00AB669F">
              <w:rPr>
                <w:sz w:val="20"/>
                <w:lang w:val="fr-FR"/>
              </w:rPr>
              <w:t>Via le PNUD et par des contacts directs entre les deux unités de coordination. La gestion du Complexe de l</w:t>
            </w:r>
            <w:r w:rsidR="004854B9" w:rsidRPr="00AB669F">
              <w:rPr>
                <w:sz w:val="20"/>
                <w:lang w:val="fr-FR"/>
              </w:rPr>
              <w:t>’</w:t>
            </w:r>
            <w:r w:rsidRPr="00AB669F">
              <w:rPr>
                <w:sz w:val="20"/>
                <w:lang w:val="fr-FR"/>
              </w:rPr>
              <w:t>Aïr-Ténéré  joue un rôle important dans la gestion du Corridor de faune dans le nord du Niger. Les deux projets se complètent très bien et ne se chevauchent pas.</w:t>
            </w:r>
          </w:p>
        </w:tc>
      </w:tr>
      <w:tr w:rsidR="0072725E" w:rsidRPr="00AB669F" w:rsidTr="00C0529C">
        <w:tc>
          <w:tcPr>
            <w:tcW w:w="3227" w:type="dxa"/>
          </w:tcPr>
          <w:p w:rsidR="0072725E" w:rsidRPr="00AB669F" w:rsidRDefault="00946B85" w:rsidP="00946B85">
            <w:pPr>
              <w:rPr>
                <w:lang w:val="fr-FR"/>
              </w:rPr>
            </w:pPr>
            <w:r w:rsidRPr="00AB669F">
              <w:rPr>
                <w:sz w:val="20"/>
                <w:lang w:val="fr-FR"/>
              </w:rPr>
              <w:t>Projet « Amélioration de l</w:t>
            </w:r>
            <w:r w:rsidR="004854B9" w:rsidRPr="00AB669F">
              <w:rPr>
                <w:sz w:val="20"/>
                <w:lang w:val="fr-FR"/>
              </w:rPr>
              <w:t>’</w:t>
            </w:r>
            <w:r w:rsidRPr="00AB669F">
              <w:rPr>
                <w:sz w:val="20"/>
                <w:lang w:val="fr-FR"/>
              </w:rPr>
              <w:t>efficacité et catalysation de la durabilité du système d</w:t>
            </w:r>
            <w:r w:rsidR="004854B9" w:rsidRPr="00AB669F">
              <w:rPr>
                <w:sz w:val="20"/>
                <w:lang w:val="fr-FR"/>
              </w:rPr>
              <w:t>’</w:t>
            </w:r>
            <w:r w:rsidRPr="00AB669F">
              <w:rPr>
                <w:sz w:val="20"/>
                <w:lang w:val="fr-FR"/>
              </w:rPr>
              <w:t>aires protégées W-Arly-Pendjari (WAP) » du PNUD/FEM</w:t>
            </w:r>
          </w:p>
        </w:tc>
        <w:tc>
          <w:tcPr>
            <w:tcW w:w="6349" w:type="dxa"/>
          </w:tcPr>
          <w:p w:rsidR="0072725E" w:rsidRPr="00AB669F" w:rsidRDefault="00946B85" w:rsidP="00946B85">
            <w:pPr>
              <w:rPr>
                <w:lang w:val="fr-FR"/>
              </w:rPr>
            </w:pPr>
            <w:r w:rsidRPr="00AB669F">
              <w:rPr>
                <w:sz w:val="20"/>
                <w:lang w:val="fr-FR"/>
              </w:rPr>
              <w:t xml:space="preserve">Via le PNUD GEE et par des contacts directs entre les deux unités de coordination. Le projet WAP se renforce avec la gestion du Complexe transfrontalier, principalement au niveau régional. Certaines activités visent au renforcement de la gestion des AP au niveau national, sur le plan juridique et politique. Cet élément sera étroitement coordonné entre les deux projets. </w:t>
            </w:r>
          </w:p>
        </w:tc>
      </w:tr>
      <w:tr w:rsidR="0072725E" w:rsidRPr="00297A99" w:rsidTr="00C0529C">
        <w:tc>
          <w:tcPr>
            <w:tcW w:w="3227" w:type="dxa"/>
          </w:tcPr>
          <w:p w:rsidR="0072725E" w:rsidRPr="00AB669F" w:rsidRDefault="00946B85" w:rsidP="00946B85">
            <w:pPr>
              <w:rPr>
                <w:lang w:val="fr-FR"/>
              </w:rPr>
            </w:pPr>
            <w:r w:rsidRPr="00AB669F">
              <w:rPr>
                <w:sz w:val="20"/>
                <w:lang w:val="fr-FR"/>
              </w:rPr>
              <w:t>Réintroduction des oryx dans la Réserve de Gadabedji</w:t>
            </w:r>
          </w:p>
        </w:tc>
        <w:tc>
          <w:tcPr>
            <w:tcW w:w="6349" w:type="dxa"/>
          </w:tcPr>
          <w:p w:rsidR="0072725E" w:rsidRPr="00AB669F" w:rsidRDefault="00345527" w:rsidP="00345527">
            <w:pPr>
              <w:rPr>
                <w:lang w:val="fr-FR"/>
              </w:rPr>
            </w:pPr>
            <w:r w:rsidRPr="00AB669F">
              <w:rPr>
                <w:sz w:val="20"/>
                <w:lang w:val="fr-FR"/>
              </w:rPr>
              <w:t>Ce projet est proposé par la Fondation internationale pour la sauvegarde de la faune (IGF) et aura pour objectif la réintroduction des oryx à Gadabedji. Cet élément est mentionné dans ce projet comme une partie importante de la stratégie visant à restaurer les populations d</w:t>
            </w:r>
            <w:r w:rsidR="004854B9" w:rsidRPr="00AB669F">
              <w:rPr>
                <w:sz w:val="20"/>
                <w:lang w:val="fr-FR"/>
              </w:rPr>
              <w:t>’</w:t>
            </w:r>
            <w:r w:rsidRPr="00AB669F">
              <w:rPr>
                <w:sz w:val="20"/>
                <w:lang w:val="fr-FR"/>
              </w:rPr>
              <w:t>animaux sauvages. L</w:t>
            </w:r>
            <w:r w:rsidR="004854B9" w:rsidRPr="00AB669F">
              <w:rPr>
                <w:sz w:val="20"/>
                <w:lang w:val="fr-FR"/>
              </w:rPr>
              <w:t>’</w:t>
            </w:r>
            <w:r w:rsidRPr="00AB669F">
              <w:rPr>
                <w:sz w:val="20"/>
                <w:lang w:val="fr-FR"/>
              </w:rPr>
              <w:t>IGF fera partie du CPP et la coordination entre les deux projets sera assurée par les unités de coordination.</w:t>
            </w:r>
          </w:p>
        </w:tc>
      </w:tr>
      <w:tr w:rsidR="0072725E" w:rsidRPr="00297A99" w:rsidTr="00C0529C">
        <w:tc>
          <w:tcPr>
            <w:tcW w:w="3227" w:type="dxa"/>
          </w:tcPr>
          <w:p w:rsidR="0072725E" w:rsidRPr="00AB669F" w:rsidRDefault="00345527" w:rsidP="00345527">
            <w:pPr>
              <w:rPr>
                <w:lang w:val="fr-FR"/>
              </w:rPr>
            </w:pPr>
            <w:r w:rsidRPr="00AB669F">
              <w:rPr>
                <w:sz w:val="20"/>
                <w:lang w:val="fr-FR"/>
              </w:rPr>
              <w:t>Réintroduction des autruches dans la Réserve de Gadabedji</w:t>
            </w:r>
          </w:p>
        </w:tc>
        <w:tc>
          <w:tcPr>
            <w:tcW w:w="6349" w:type="dxa"/>
          </w:tcPr>
          <w:p w:rsidR="0072725E" w:rsidRPr="00AB669F" w:rsidRDefault="00345527" w:rsidP="00345527">
            <w:pPr>
              <w:rPr>
                <w:lang w:val="fr-FR"/>
              </w:rPr>
            </w:pPr>
            <w:r w:rsidRPr="00AB669F">
              <w:rPr>
                <w:sz w:val="20"/>
                <w:lang w:val="fr-FR"/>
              </w:rPr>
              <w:t>Ce projet est en cours sous la supervision de l</w:t>
            </w:r>
            <w:r w:rsidR="004854B9" w:rsidRPr="00AB669F">
              <w:rPr>
                <w:sz w:val="20"/>
                <w:lang w:val="fr-FR"/>
              </w:rPr>
              <w:t>’</w:t>
            </w:r>
            <w:r w:rsidRPr="00AB669F">
              <w:rPr>
                <w:sz w:val="20"/>
                <w:lang w:val="fr-FR"/>
              </w:rPr>
              <w:t>ONG Antilopes sahélo-sahariennes. L</w:t>
            </w:r>
            <w:r w:rsidR="004854B9" w:rsidRPr="00AB669F">
              <w:rPr>
                <w:sz w:val="20"/>
                <w:lang w:val="fr-FR"/>
              </w:rPr>
              <w:t>’</w:t>
            </w:r>
            <w:r w:rsidRPr="00AB669F">
              <w:rPr>
                <w:sz w:val="20"/>
                <w:lang w:val="fr-FR"/>
              </w:rPr>
              <w:t>expérience d</w:t>
            </w:r>
            <w:r w:rsidR="004854B9" w:rsidRPr="00AB669F">
              <w:rPr>
                <w:sz w:val="20"/>
                <w:lang w:val="fr-FR"/>
              </w:rPr>
              <w:t>’</w:t>
            </w:r>
            <w:r w:rsidRPr="00AB669F">
              <w:rPr>
                <w:sz w:val="20"/>
                <w:lang w:val="fr-FR"/>
              </w:rPr>
              <w:t>élevage d</w:t>
            </w:r>
            <w:r w:rsidR="004854B9" w:rsidRPr="00AB669F">
              <w:rPr>
                <w:sz w:val="20"/>
                <w:lang w:val="fr-FR"/>
              </w:rPr>
              <w:t>’</w:t>
            </w:r>
            <w:r w:rsidRPr="00AB669F">
              <w:rPr>
                <w:sz w:val="20"/>
                <w:lang w:val="fr-FR"/>
              </w:rPr>
              <w:t>autruches dans la Réserve de Gadabedji donne de bons résultats. Cet élément est mentionné dans ce projet comme une partie importante de la stratégie visant à restaurer les populations d</w:t>
            </w:r>
            <w:r w:rsidR="004854B9" w:rsidRPr="00AB669F">
              <w:rPr>
                <w:sz w:val="20"/>
                <w:lang w:val="fr-FR"/>
              </w:rPr>
              <w:t>’</w:t>
            </w:r>
            <w:r w:rsidRPr="00AB669F">
              <w:rPr>
                <w:sz w:val="20"/>
                <w:lang w:val="fr-FR"/>
              </w:rPr>
              <w:t>animaux sauvages. Le projet Antilopes sahélo-sahariennes fera partie du CPP et la coordination entre les deux projets sera assurée par les unités de coordination.</w:t>
            </w:r>
          </w:p>
        </w:tc>
      </w:tr>
      <w:tr w:rsidR="0072725E" w:rsidRPr="00297A99" w:rsidTr="00C0529C">
        <w:tc>
          <w:tcPr>
            <w:tcW w:w="3227" w:type="dxa"/>
          </w:tcPr>
          <w:p w:rsidR="0072725E" w:rsidRPr="00AB669F" w:rsidRDefault="00345527" w:rsidP="00345527">
            <w:pPr>
              <w:rPr>
                <w:lang w:val="fr-FR"/>
              </w:rPr>
            </w:pPr>
            <w:r w:rsidRPr="00AB669F">
              <w:rPr>
                <w:sz w:val="20"/>
                <w:lang w:val="fr-FR"/>
              </w:rPr>
              <w:t>Programme d</w:t>
            </w:r>
            <w:r w:rsidR="004854B9" w:rsidRPr="00AB669F">
              <w:rPr>
                <w:sz w:val="20"/>
                <w:lang w:val="fr-FR"/>
              </w:rPr>
              <w:t>’</w:t>
            </w:r>
            <w:r w:rsidRPr="00AB669F">
              <w:rPr>
                <w:sz w:val="20"/>
                <w:lang w:val="fr-FR"/>
              </w:rPr>
              <w:t>actions communautaires (PAC II) – BM/FEM</w:t>
            </w:r>
          </w:p>
        </w:tc>
        <w:tc>
          <w:tcPr>
            <w:tcW w:w="6349" w:type="dxa"/>
          </w:tcPr>
          <w:p w:rsidR="0072725E" w:rsidRPr="00AB669F" w:rsidRDefault="004260A7" w:rsidP="004260A7">
            <w:pPr>
              <w:rPr>
                <w:lang w:val="fr-FR"/>
              </w:rPr>
            </w:pPr>
            <w:r w:rsidRPr="00AB669F">
              <w:rPr>
                <w:sz w:val="20"/>
                <w:lang w:val="fr-FR"/>
              </w:rPr>
              <w:t>Le PAC II cofinance le projet FEM sur ses fonds non-FEM. Le ministère de l</w:t>
            </w:r>
            <w:r w:rsidR="004854B9" w:rsidRPr="00AB669F">
              <w:rPr>
                <w:sz w:val="20"/>
                <w:lang w:val="fr-FR"/>
              </w:rPr>
              <w:t>’</w:t>
            </w:r>
            <w:r w:rsidRPr="00AB669F">
              <w:rPr>
                <w:sz w:val="20"/>
                <w:lang w:val="fr-FR"/>
              </w:rPr>
              <w:t>Agriculture fera partie du CPP et la coordination entre les deux projets sera assurée par les unités de coordination.</w:t>
            </w:r>
          </w:p>
        </w:tc>
      </w:tr>
      <w:tr w:rsidR="0072725E" w:rsidRPr="00297A99" w:rsidTr="00C0529C">
        <w:tc>
          <w:tcPr>
            <w:tcW w:w="3227" w:type="dxa"/>
          </w:tcPr>
          <w:p w:rsidR="0072725E" w:rsidRPr="00AB669F" w:rsidRDefault="004260A7" w:rsidP="004260A7">
            <w:pPr>
              <w:rPr>
                <w:lang w:val="fr-FR"/>
              </w:rPr>
            </w:pPr>
            <w:r w:rsidRPr="00AB669F">
              <w:rPr>
                <w:sz w:val="20"/>
                <w:lang w:val="fr-FR"/>
              </w:rPr>
              <w:t>Programme transfrontalier de conservation et de gestion durable de la biodiversité et des écosystèmes sahariens de la région de Termit, au Niger, et de l</w:t>
            </w:r>
            <w:r w:rsidR="004854B9" w:rsidRPr="00AB669F">
              <w:rPr>
                <w:sz w:val="20"/>
                <w:lang w:val="fr-FR"/>
              </w:rPr>
              <w:t>’</w:t>
            </w:r>
            <w:r w:rsidRPr="00AB669F">
              <w:rPr>
                <w:sz w:val="20"/>
                <w:lang w:val="fr-FR"/>
              </w:rPr>
              <w:t>Egueï, au Tchad, dans l</w:t>
            </w:r>
            <w:r w:rsidR="004854B9" w:rsidRPr="00AB669F">
              <w:rPr>
                <w:sz w:val="20"/>
                <w:lang w:val="fr-FR"/>
              </w:rPr>
              <w:t>’</w:t>
            </w:r>
            <w:r w:rsidRPr="00AB669F">
              <w:rPr>
                <w:sz w:val="20"/>
                <w:lang w:val="fr-FR"/>
              </w:rPr>
              <w:t>AP Termit/Tchad</w:t>
            </w:r>
          </w:p>
        </w:tc>
        <w:tc>
          <w:tcPr>
            <w:tcW w:w="6349" w:type="dxa"/>
          </w:tcPr>
          <w:p w:rsidR="0072725E" w:rsidRPr="00AB669F" w:rsidRDefault="00634ADB" w:rsidP="00634ADB">
            <w:pPr>
              <w:rPr>
                <w:lang w:val="fr-FR"/>
              </w:rPr>
            </w:pPr>
            <w:r w:rsidRPr="00AB669F">
              <w:rPr>
                <w:sz w:val="20"/>
                <w:lang w:val="fr-FR"/>
              </w:rPr>
              <w:t>Il s</w:t>
            </w:r>
            <w:r w:rsidR="004854B9" w:rsidRPr="00AB669F">
              <w:rPr>
                <w:sz w:val="20"/>
                <w:lang w:val="fr-FR"/>
              </w:rPr>
              <w:t>’</w:t>
            </w:r>
            <w:r w:rsidRPr="00AB669F">
              <w:rPr>
                <w:sz w:val="20"/>
                <w:lang w:val="fr-FR"/>
              </w:rPr>
              <w:t>agit également d</w:t>
            </w:r>
            <w:r w:rsidR="004854B9" w:rsidRPr="00AB669F">
              <w:rPr>
                <w:sz w:val="20"/>
                <w:lang w:val="fr-FR"/>
              </w:rPr>
              <w:t>’</w:t>
            </w:r>
            <w:r w:rsidRPr="00AB669F">
              <w:rPr>
                <w:sz w:val="20"/>
                <w:lang w:val="fr-FR"/>
              </w:rPr>
              <w:t>un important projet d</w:t>
            </w:r>
            <w:r w:rsidR="004854B9" w:rsidRPr="00AB669F">
              <w:rPr>
                <w:sz w:val="20"/>
                <w:lang w:val="fr-FR"/>
              </w:rPr>
              <w:t>’</w:t>
            </w:r>
            <w:r w:rsidRPr="00AB669F">
              <w:rPr>
                <w:sz w:val="20"/>
                <w:lang w:val="fr-FR"/>
              </w:rPr>
              <w:t>AP avec un aspect transfrontalier. Il est financé par l</w:t>
            </w:r>
            <w:r w:rsidR="004854B9" w:rsidRPr="00AB669F">
              <w:rPr>
                <w:sz w:val="20"/>
                <w:lang w:val="fr-FR"/>
              </w:rPr>
              <w:t>’</w:t>
            </w:r>
            <w:r w:rsidRPr="00AB669F">
              <w:rPr>
                <w:sz w:val="20"/>
                <w:lang w:val="fr-FR"/>
              </w:rPr>
              <w:t>UE et d</w:t>
            </w:r>
            <w:r w:rsidR="004854B9" w:rsidRPr="00AB669F">
              <w:rPr>
                <w:sz w:val="20"/>
                <w:lang w:val="fr-FR"/>
              </w:rPr>
              <w:t>’</w:t>
            </w:r>
            <w:r w:rsidRPr="00AB669F">
              <w:rPr>
                <w:sz w:val="20"/>
                <w:lang w:val="fr-FR"/>
              </w:rPr>
              <w:t>autres sources potentielles de financement ont été sollicitées. Ce programme est défendu par l</w:t>
            </w:r>
            <w:r w:rsidR="004854B9" w:rsidRPr="00AB669F">
              <w:rPr>
                <w:sz w:val="20"/>
                <w:lang w:val="fr-FR"/>
              </w:rPr>
              <w:t>’</w:t>
            </w:r>
            <w:r w:rsidRPr="00AB669F">
              <w:rPr>
                <w:sz w:val="20"/>
                <w:lang w:val="fr-FR"/>
              </w:rPr>
              <w:t>ONG Antilopes sahélo-sahariennes. Il existe des possibilités d</w:t>
            </w:r>
            <w:r w:rsidR="004854B9" w:rsidRPr="00AB669F">
              <w:rPr>
                <w:sz w:val="20"/>
                <w:lang w:val="fr-FR"/>
              </w:rPr>
              <w:t>’</w:t>
            </w:r>
            <w:r w:rsidRPr="00AB669F">
              <w:rPr>
                <w:sz w:val="20"/>
                <w:lang w:val="fr-FR"/>
              </w:rPr>
              <w:t>échange d</w:t>
            </w:r>
            <w:r w:rsidR="004854B9" w:rsidRPr="00AB669F">
              <w:rPr>
                <w:sz w:val="20"/>
                <w:lang w:val="fr-FR"/>
              </w:rPr>
              <w:t>’</w:t>
            </w:r>
            <w:r w:rsidRPr="00AB669F">
              <w:rPr>
                <w:sz w:val="20"/>
                <w:lang w:val="fr-FR"/>
              </w:rPr>
              <w:t>informations entre les deux projets. Le PNUD/FEM est également actif dans la région du lac Tchad, par conséquent la coordination entre les deux projets sera assurée par les unités de coordination et le PNUD.</w:t>
            </w:r>
          </w:p>
        </w:tc>
      </w:tr>
      <w:tr w:rsidR="00C0529C" w:rsidRPr="00297A99" w:rsidTr="00C0529C">
        <w:tc>
          <w:tcPr>
            <w:tcW w:w="3227" w:type="dxa"/>
          </w:tcPr>
          <w:p w:rsidR="00C0529C" w:rsidRPr="00761FC3" w:rsidRDefault="00634ADB" w:rsidP="00634ADB">
            <w:pPr>
              <w:rPr>
                <w:lang w:val="fr-FR"/>
              </w:rPr>
            </w:pPr>
            <w:r w:rsidRPr="00761FC3">
              <w:rPr>
                <w:sz w:val="20"/>
                <w:lang w:val="fr-FR"/>
              </w:rPr>
              <w:t>Sahara Conservation Fund (SCF) / Projet Antilopes sahélo-sahariennes dans le Termit (régions d</w:t>
            </w:r>
            <w:r w:rsidR="004854B9" w:rsidRPr="00761FC3">
              <w:rPr>
                <w:sz w:val="20"/>
                <w:lang w:val="fr-FR"/>
              </w:rPr>
              <w:t>’</w:t>
            </w:r>
            <w:r w:rsidRPr="00761FC3">
              <w:rPr>
                <w:sz w:val="20"/>
                <w:lang w:val="fr-FR"/>
              </w:rPr>
              <w:t>Agadez, de Zinder et de Diffa)</w:t>
            </w:r>
          </w:p>
        </w:tc>
        <w:tc>
          <w:tcPr>
            <w:tcW w:w="6349" w:type="dxa"/>
          </w:tcPr>
          <w:p w:rsidR="00C0529C" w:rsidRPr="00761FC3" w:rsidRDefault="00A94C05" w:rsidP="00A94C05">
            <w:pPr>
              <w:rPr>
                <w:lang w:val="fr-FR"/>
              </w:rPr>
            </w:pPr>
            <w:r w:rsidRPr="00761FC3">
              <w:rPr>
                <w:sz w:val="20"/>
                <w:lang w:val="fr-FR"/>
              </w:rPr>
              <w:t>Il s</w:t>
            </w:r>
            <w:r w:rsidR="004854B9" w:rsidRPr="00761FC3">
              <w:rPr>
                <w:sz w:val="20"/>
                <w:lang w:val="fr-FR"/>
              </w:rPr>
              <w:t>’</w:t>
            </w:r>
            <w:r w:rsidRPr="00761FC3">
              <w:rPr>
                <w:sz w:val="20"/>
                <w:lang w:val="fr-FR"/>
              </w:rPr>
              <w:t>agit de l</w:t>
            </w:r>
            <w:r w:rsidR="004854B9" w:rsidRPr="00761FC3">
              <w:rPr>
                <w:sz w:val="20"/>
                <w:lang w:val="fr-FR"/>
              </w:rPr>
              <w:t>’</w:t>
            </w:r>
            <w:r w:rsidRPr="00761FC3">
              <w:rPr>
                <w:sz w:val="20"/>
                <w:lang w:val="fr-FR"/>
              </w:rPr>
              <w:t>élément du programme de l</w:t>
            </w:r>
            <w:r w:rsidR="004854B9" w:rsidRPr="00761FC3">
              <w:rPr>
                <w:sz w:val="20"/>
                <w:lang w:val="fr-FR"/>
              </w:rPr>
              <w:t>’</w:t>
            </w:r>
            <w:r w:rsidRPr="00761FC3">
              <w:rPr>
                <w:sz w:val="20"/>
                <w:lang w:val="fr-FR"/>
              </w:rPr>
              <w:t xml:space="preserve">ONG Antilopes sahélo-sahariennes qui propose la création de la Réserve du Termit Tin Toumma Reserve. Les deux projets associeront leurs efforts dans cette entreprise. Les activités et les affectations de personnel du projet ont déjà pris en compte ce que chaque projet prendra en charge et apportera. </w:t>
            </w:r>
            <w:r w:rsidRPr="00901575">
              <w:rPr>
                <w:sz w:val="20"/>
                <w:highlight w:val="green"/>
                <w:lang w:val="fr-FR"/>
              </w:rPr>
              <w:t>D</w:t>
            </w:r>
            <w:r w:rsidR="004854B9" w:rsidRPr="00901575">
              <w:rPr>
                <w:sz w:val="20"/>
                <w:highlight w:val="green"/>
                <w:lang w:val="fr-FR"/>
              </w:rPr>
              <w:t>’</w:t>
            </w:r>
            <w:r w:rsidRPr="00901575">
              <w:rPr>
                <w:sz w:val="20"/>
                <w:highlight w:val="green"/>
                <w:lang w:val="fr-FR"/>
              </w:rPr>
              <w:t>autres</w:t>
            </w:r>
            <w:r w:rsidRPr="00761FC3">
              <w:rPr>
                <w:sz w:val="20"/>
                <w:lang w:val="fr-FR"/>
              </w:rPr>
              <w:t xml:space="preserve"> discussions en 2010 ont abouti à la création d</w:t>
            </w:r>
            <w:r w:rsidR="004854B9" w:rsidRPr="00761FC3">
              <w:rPr>
                <w:sz w:val="20"/>
                <w:lang w:val="fr-FR"/>
              </w:rPr>
              <w:t>’</w:t>
            </w:r>
            <w:r w:rsidRPr="00761FC3">
              <w:rPr>
                <w:sz w:val="20"/>
                <w:lang w:val="fr-FR"/>
              </w:rPr>
              <w:t>activités plus spécifiques et à l</w:t>
            </w:r>
            <w:r w:rsidR="004854B9" w:rsidRPr="00761FC3">
              <w:rPr>
                <w:sz w:val="20"/>
                <w:lang w:val="fr-FR"/>
              </w:rPr>
              <w:t>’</w:t>
            </w:r>
            <w:r w:rsidRPr="00761FC3">
              <w:rPr>
                <w:sz w:val="20"/>
                <w:lang w:val="fr-FR"/>
              </w:rPr>
              <w:t>élaboration des grandes lignes des TdR du Sahara Conservation Fund (SCF) / Projet Antilopes sahélo-sahariennes (voir le PRODOC Section IV – Ière partie).</w:t>
            </w:r>
          </w:p>
        </w:tc>
      </w:tr>
      <w:tr w:rsidR="00C840F0" w:rsidRPr="00297A99" w:rsidTr="00C0529C">
        <w:tc>
          <w:tcPr>
            <w:tcW w:w="3227" w:type="dxa"/>
          </w:tcPr>
          <w:p w:rsidR="00C840F0" w:rsidRPr="00AB669F" w:rsidRDefault="00A94C05" w:rsidP="00A94C05">
            <w:pPr>
              <w:rPr>
                <w:lang w:val="fr-FR"/>
              </w:rPr>
            </w:pPr>
            <w:r w:rsidRPr="00AB669F">
              <w:rPr>
                <w:sz w:val="20"/>
                <w:lang w:val="fr-FR"/>
              </w:rPr>
              <w:t>Projet de lutte contre l</w:t>
            </w:r>
            <w:r w:rsidR="004854B9" w:rsidRPr="00AB669F">
              <w:rPr>
                <w:sz w:val="20"/>
                <w:lang w:val="fr-FR"/>
              </w:rPr>
              <w:t>’</w:t>
            </w:r>
            <w:r w:rsidRPr="00AB669F">
              <w:rPr>
                <w:sz w:val="20"/>
                <w:lang w:val="fr-FR"/>
              </w:rPr>
              <w:t>ensablement des cuvettes oasiennes dans les départements de Gouré et de Maïné-soroa (PLECO), Gouré (région  de Zinder) et Maïné-soroa (région  de Diffa) / financé par le PNUD, le FEM, la BM, la BAD et DANIDA</w:t>
            </w:r>
          </w:p>
        </w:tc>
        <w:tc>
          <w:tcPr>
            <w:tcW w:w="6349" w:type="dxa"/>
          </w:tcPr>
          <w:p w:rsidR="00C840F0" w:rsidRPr="00AB669F" w:rsidRDefault="006A1C04" w:rsidP="006A1C04">
            <w:pPr>
              <w:rPr>
                <w:lang w:val="fr-FR"/>
              </w:rPr>
            </w:pPr>
            <w:r w:rsidRPr="00AB669F">
              <w:rPr>
                <w:sz w:val="20"/>
                <w:lang w:val="fr-FR"/>
              </w:rPr>
              <w:t>Il s</w:t>
            </w:r>
            <w:r w:rsidR="004854B9" w:rsidRPr="00AB669F">
              <w:rPr>
                <w:sz w:val="20"/>
                <w:lang w:val="fr-FR"/>
              </w:rPr>
              <w:t>’</w:t>
            </w:r>
            <w:r w:rsidRPr="00AB669F">
              <w:rPr>
                <w:sz w:val="20"/>
                <w:lang w:val="fr-FR"/>
              </w:rPr>
              <w:t>agit d</w:t>
            </w:r>
            <w:r w:rsidR="004854B9" w:rsidRPr="00AB669F">
              <w:rPr>
                <w:sz w:val="20"/>
                <w:lang w:val="fr-FR"/>
              </w:rPr>
              <w:t>’</w:t>
            </w:r>
            <w:r w:rsidRPr="00AB669F">
              <w:rPr>
                <w:sz w:val="20"/>
                <w:lang w:val="fr-FR"/>
              </w:rPr>
              <w:t>un projet pertinent de lutte contre la dégradation des sols, dont les activités ont démarré en 2008. La coordination sera assurée par le bureau pays du PNUD et le PNUD GEE, ainsi que par des contacts directs antre les unités de coordination des deux projets. Il existe des possibilités importantes de coordination sur le terrain dans la région de Diffa où est située la Réserve du Termit Tin Toumma.</w:t>
            </w:r>
          </w:p>
        </w:tc>
      </w:tr>
      <w:tr w:rsidR="0072725E" w:rsidRPr="00297A99" w:rsidTr="00C0529C">
        <w:tc>
          <w:tcPr>
            <w:tcW w:w="3227" w:type="dxa"/>
          </w:tcPr>
          <w:p w:rsidR="0072725E" w:rsidRPr="00AB669F" w:rsidRDefault="006A1C04" w:rsidP="006A1C04">
            <w:pPr>
              <w:rPr>
                <w:lang w:val="fr-FR"/>
              </w:rPr>
            </w:pPr>
            <w:r w:rsidRPr="00AB669F">
              <w:rPr>
                <w:sz w:val="20"/>
                <w:lang w:val="fr-FR"/>
              </w:rPr>
              <w:t xml:space="preserve"> Programme Spécial du Président de la République,  dans le cadre de l</w:t>
            </w:r>
            <w:r w:rsidR="004854B9" w:rsidRPr="00AB669F">
              <w:rPr>
                <w:sz w:val="20"/>
                <w:lang w:val="fr-FR"/>
              </w:rPr>
              <w:t>’</w:t>
            </w:r>
            <w:r w:rsidRPr="00AB669F">
              <w:rPr>
                <w:sz w:val="20"/>
                <w:lang w:val="fr-FR"/>
              </w:rPr>
              <w:t>Initiative HIPIC</w:t>
            </w:r>
          </w:p>
        </w:tc>
        <w:tc>
          <w:tcPr>
            <w:tcW w:w="6349" w:type="dxa"/>
          </w:tcPr>
          <w:p w:rsidR="0072725E" w:rsidRPr="00AB669F" w:rsidRDefault="006A1C04" w:rsidP="006A1C04">
            <w:pPr>
              <w:rPr>
                <w:lang w:val="fr-FR"/>
              </w:rPr>
            </w:pPr>
            <w:r w:rsidRPr="00AB669F">
              <w:rPr>
                <w:sz w:val="20"/>
                <w:lang w:val="fr-FR"/>
              </w:rPr>
              <w:t xml:space="preserve">Cet important programme qui vise à lutter contre la dégradation des sols et à assurer la bonne gestion des ressources naturelles cofinance ce projet. Le coordinateur du programme fera partie du CPP et la coordination entre les </w:t>
            </w:r>
            <w:r w:rsidRPr="00AB669F">
              <w:rPr>
                <w:sz w:val="20"/>
                <w:lang w:val="fr-FR"/>
              </w:rPr>
              <w:lastRenderedPageBreak/>
              <w:t>deux projets sera assurée par les unités de coordination.</w:t>
            </w:r>
          </w:p>
        </w:tc>
      </w:tr>
      <w:tr w:rsidR="0072725E" w:rsidRPr="00297A99" w:rsidTr="00C0529C">
        <w:tc>
          <w:tcPr>
            <w:tcW w:w="3227" w:type="dxa"/>
          </w:tcPr>
          <w:p w:rsidR="0072725E" w:rsidRPr="00AB669F" w:rsidRDefault="006A1C04" w:rsidP="006A1C04">
            <w:pPr>
              <w:rPr>
                <w:lang w:val="fr-FR"/>
              </w:rPr>
            </w:pPr>
            <w:r w:rsidRPr="00AB669F">
              <w:rPr>
                <w:sz w:val="20"/>
                <w:lang w:val="fr-FR"/>
              </w:rPr>
              <w:lastRenderedPageBreak/>
              <w:t>ASB (Arbeiter-Samanter-Bund) Programme de lutte contre la pauvreté, programme de développement communautaire Dakoro, avec une extension à Tanout, Gouré</w:t>
            </w:r>
          </w:p>
        </w:tc>
        <w:tc>
          <w:tcPr>
            <w:tcW w:w="6349" w:type="dxa"/>
          </w:tcPr>
          <w:p w:rsidR="0072725E" w:rsidRPr="00AB669F" w:rsidRDefault="00A44569" w:rsidP="00A44569">
            <w:pPr>
              <w:rPr>
                <w:lang w:val="fr-FR"/>
              </w:rPr>
            </w:pPr>
            <w:r w:rsidRPr="00AB669F">
              <w:rPr>
                <w:sz w:val="20"/>
                <w:lang w:val="fr-FR"/>
              </w:rPr>
              <w:t>Ce programme important a pour objectif la lutte contre la pauvreté dans la zone du projet. ASB fera partie du CPP et la coordination entre les deux projets sera assurée par les unités de coordination. ASB financera le plan d</w:t>
            </w:r>
            <w:r w:rsidR="004854B9" w:rsidRPr="00AB669F">
              <w:rPr>
                <w:sz w:val="20"/>
                <w:lang w:val="fr-FR"/>
              </w:rPr>
              <w:t>’</w:t>
            </w:r>
            <w:r w:rsidRPr="00AB669F">
              <w:rPr>
                <w:sz w:val="20"/>
                <w:lang w:val="fr-FR"/>
              </w:rPr>
              <w:t>exploitation des terres de la commune de Gadabedji adjacente à l</w:t>
            </w:r>
            <w:r w:rsidR="004854B9" w:rsidRPr="00AB669F">
              <w:rPr>
                <w:sz w:val="20"/>
                <w:lang w:val="fr-FR"/>
              </w:rPr>
              <w:t>’</w:t>
            </w:r>
            <w:r w:rsidRPr="00AB669F">
              <w:rPr>
                <w:sz w:val="20"/>
                <w:lang w:val="fr-FR"/>
              </w:rPr>
              <w:t>AP. En outre, ASB et la FAO soutiendront l</w:t>
            </w:r>
            <w:r w:rsidR="004854B9" w:rsidRPr="00AB669F">
              <w:rPr>
                <w:sz w:val="20"/>
                <w:lang w:val="fr-FR"/>
              </w:rPr>
              <w:t>’</w:t>
            </w:r>
            <w:r w:rsidRPr="00AB669F">
              <w:rPr>
                <w:sz w:val="20"/>
                <w:lang w:val="fr-FR"/>
              </w:rPr>
              <w:t>amélioration des pratiques agricoles et pastorales dans les zones ciblées pour réduire les pressions sur les ressources naturelles.</w:t>
            </w:r>
          </w:p>
        </w:tc>
      </w:tr>
      <w:tr w:rsidR="0072725E" w:rsidRPr="00297A99" w:rsidTr="00C0529C">
        <w:tc>
          <w:tcPr>
            <w:tcW w:w="3227" w:type="dxa"/>
          </w:tcPr>
          <w:p w:rsidR="0072725E" w:rsidRPr="00AB669F" w:rsidRDefault="006B27AD" w:rsidP="006B27AD">
            <w:pPr>
              <w:rPr>
                <w:lang w:val="fr-FR"/>
              </w:rPr>
            </w:pPr>
            <w:r w:rsidRPr="00AB669F">
              <w:rPr>
                <w:sz w:val="20"/>
                <w:lang w:val="fr-FR"/>
              </w:rPr>
              <w:t>Programme d</w:t>
            </w:r>
            <w:r w:rsidR="004854B9" w:rsidRPr="00AB669F">
              <w:rPr>
                <w:sz w:val="20"/>
                <w:lang w:val="fr-FR"/>
              </w:rPr>
              <w:t>’</w:t>
            </w:r>
            <w:r w:rsidRPr="00AB669F">
              <w:rPr>
                <w:sz w:val="20"/>
                <w:lang w:val="fr-FR"/>
              </w:rPr>
              <w:t>appui au secteur rural du Niger (PASR) du DANIDA</w:t>
            </w:r>
          </w:p>
        </w:tc>
        <w:tc>
          <w:tcPr>
            <w:tcW w:w="6349" w:type="dxa"/>
          </w:tcPr>
          <w:p w:rsidR="0072725E" w:rsidRPr="00AB669F" w:rsidRDefault="006B27AD" w:rsidP="006B27AD">
            <w:pPr>
              <w:rPr>
                <w:lang w:val="fr-FR"/>
              </w:rPr>
            </w:pPr>
            <w:r w:rsidRPr="00AB669F">
              <w:rPr>
                <w:sz w:val="20"/>
                <w:lang w:val="fr-FR"/>
              </w:rPr>
              <w:t>Cet important programme de développement rural intervient dans la zone du projet. La coordination entre les deux projets sera assurée par les unités de coordination.</w:t>
            </w:r>
          </w:p>
        </w:tc>
      </w:tr>
      <w:tr w:rsidR="0072725E" w:rsidRPr="00297A99" w:rsidTr="00C0529C">
        <w:tc>
          <w:tcPr>
            <w:tcW w:w="3227" w:type="dxa"/>
          </w:tcPr>
          <w:p w:rsidR="0072725E" w:rsidRPr="00AB669F" w:rsidRDefault="006B27AD" w:rsidP="006B27AD">
            <w:pPr>
              <w:rPr>
                <w:lang w:val="fr-FR"/>
              </w:rPr>
            </w:pPr>
            <w:r w:rsidRPr="00AB669F">
              <w:rPr>
                <w:sz w:val="20"/>
                <w:lang w:val="fr-FR"/>
              </w:rPr>
              <w:t>Projet de sécurisation des systèmes pastoraux (PSSP) de l</w:t>
            </w:r>
            <w:r w:rsidR="004854B9" w:rsidRPr="00AB669F">
              <w:rPr>
                <w:sz w:val="20"/>
                <w:lang w:val="fr-FR"/>
              </w:rPr>
              <w:t>’</w:t>
            </w:r>
            <w:r w:rsidRPr="00AB669F">
              <w:rPr>
                <w:sz w:val="20"/>
                <w:lang w:val="fr-FR"/>
              </w:rPr>
              <w:t>AFD dans la région de Zinder</w:t>
            </w:r>
          </w:p>
        </w:tc>
        <w:tc>
          <w:tcPr>
            <w:tcW w:w="6349" w:type="dxa"/>
          </w:tcPr>
          <w:p w:rsidR="0072725E" w:rsidRPr="00AB669F" w:rsidRDefault="00B06EF3" w:rsidP="00B06EF3">
            <w:pPr>
              <w:rPr>
                <w:lang w:val="fr-FR"/>
              </w:rPr>
            </w:pPr>
            <w:r w:rsidRPr="00AB669F">
              <w:rPr>
                <w:sz w:val="20"/>
                <w:lang w:val="fr-FR"/>
              </w:rPr>
              <w:t>Le projet PSSP se focalise sur les systèmes pastoraux et intervient dans la zone du projet. La coordination entre les deux projets sera assurée par les unités de coordination.</w:t>
            </w:r>
          </w:p>
        </w:tc>
      </w:tr>
      <w:tr w:rsidR="0072725E" w:rsidRPr="00297A99" w:rsidTr="00C0529C">
        <w:tc>
          <w:tcPr>
            <w:tcW w:w="3227" w:type="dxa"/>
          </w:tcPr>
          <w:p w:rsidR="0072725E" w:rsidRPr="00AB669F" w:rsidRDefault="00B06EF3" w:rsidP="00B06EF3">
            <w:pPr>
              <w:rPr>
                <w:lang w:val="fr-FR"/>
              </w:rPr>
            </w:pPr>
            <w:r w:rsidRPr="00AB669F">
              <w:rPr>
                <w:sz w:val="20"/>
                <w:lang w:val="fr-FR"/>
              </w:rPr>
              <w:t>Projet d</w:t>
            </w:r>
            <w:r w:rsidR="004854B9" w:rsidRPr="00AB669F">
              <w:rPr>
                <w:sz w:val="20"/>
                <w:lang w:val="fr-FR"/>
              </w:rPr>
              <w:t>’</w:t>
            </w:r>
            <w:r w:rsidRPr="00AB669F">
              <w:rPr>
                <w:sz w:val="20"/>
                <w:lang w:val="fr-FR"/>
              </w:rPr>
              <w:t xml:space="preserve">appui au développement local de la BAD dans la région de Diffa (PADL Diffa), </w:t>
            </w:r>
            <w:r w:rsidRPr="003B719B">
              <w:rPr>
                <w:sz w:val="20"/>
                <w:highlight w:val="green"/>
                <w:lang w:val="fr-FR"/>
              </w:rPr>
              <w:t>2ème phase</w:t>
            </w:r>
            <w:r w:rsidRPr="00AB669F">
              <w:rPr>
                <w:sz w:val="20"/>
                <w:lang w:val="fr-FR"/>
              </w:rPr>
              <w:t xml:space="preserve"> dans la région de Diffa</w:t>
            </w:r>
          </w:p>
        </w:tc>
        <w:tc>
          <w:tcPr>
            <w:tcW w:w="6349" w:type="dxa"/>
          </w:tcPr>
          <w:p w:rsidR="0072725E" w:rsidRPr="00AB669F" w:rsidRDefault="00B06EF3" w:rsidP="00B06EF3">
            <w:pPr>
              <w:rPr>
                <w:lang w:val="fr-FR"/>
              </w:rPr>
            </w:pPr>
            <w:r w:rsidRPr="00AB669F">
              <w:rPr>
                <w:sz w:val="20"/>
                <w:lang w:val="fr-FR"/>
              </w:rPr>
              <w:t>Cet important programme de développement local intervient dans la zone du projet. La coordination entre les deux projets sera assurée par les unités de coordination.</w:t>
            </w:r>
          </w:p>
        </w:tc>
      </w:tr>
    </w:tbl>
    <w:p w:rsidR="005E7D79" w:rsidRPr="00AB669F" w:rsidRDefault="005E7D79" w:rsidP="005E7D79">
      <w:pPr>
        <w:rPr>
          <w:lang w:val="fr-FR"/>
        </w:rPr>
      </w:pPr>
    </w:p>
    <w:p w:rsidR="002C1873" w:rsidRPr="00AB669F" w:rsidRDefault="002C1873" w:rsidP="001B71DF">
      <w:pPr>
        <w:rPr>
          <w:sz w:val="20"/>
          <w:szCs w:val="20"/>
          <w:lang w:val="fr-FR"/>
        </w:rPr>
      </w:pPr>
    </w:p>
    <w:p w:rsidR="00D71087" w:rsidRPr="00AB669F" w:rsidRDefault="00D71087" w:rsidP="00D71087">
      <w:pPr>
        <w:pStyle w:val="NumberedParas0"/>
        <w:rPr>
          <w:szCs w:val="24"/>
          <w:lang w:val="fr-FR"/>
        </w:rPr>
      </w:pPr>
      <w:r w:rsidRPr="00AB669F">
        <w:rPr>
          <w:szCs w:val="24"/>
          <w:lang w:val="fr-FR"/>
        </w:rPr>
        <w:t xml:space="preserve">Le projet, qui propose un modèle de plates-formes et de structures de coordination locale et centrale impliquant toutes les parties prenantes, contribuera à améliorer la coordination et la collaboration entre les autorités et tous les acteurs responsables de la conservation et du développement durable. Il sera plus efficace pour résoudre les problèmes de gestion et éviter la duplication des efforts dans et autour des aires protégées et dans le Corridor. </w:t>
      </w:r>
      <w:r w:rsidRPr="00AB669F">
        <w:rPr>
          <w:noProof w:val="0"/>
          <w:szCs w:val="24"/>
          <w:lang w:val="fr-FR"/>
        </w:rPr>
        <w:t>Les efforts des différentes parties prenantes dans les domaines tels que la conservation, le développement, l</w:t>
      </w:r>
      <w:r w:rsidR="004854B9" w:rsidRPr="00AB669F">
        <w:rPr>
          <w:noProof w:val="0"/>
          <w:szCs w:val="24"/>
          <w:lang w:val="fr-FR"/>
        </w:rPr>
        <w:t>’</w:t>
      </w:r>
      <w:r w:rsidRPr="00AB669F">
        <w:rPr>
          <w:noProof w:val="0"/>
          <w:szCs w:val="24"/>
          <w:lang w:val="fr-FR"/>
        </w:rPr>
        <w:t>éducation et la sensibilisation, la recherche, etc., feront l</w:t>
      </w:r>
      <w:r w:rsidR="004854B9" w:rsidRPr="00AB669F">
        <w:rPr>
          <w:noProof w:val="0"/>
          <w:szCs w:val="24"/>
          <w:lang w:val="fr-FR"/>
        </w:rPr>
        <w:t>’</w:t>
      </w:r>
      <w:r w:rsidRPr="00AB669F">
        <w:rPr>
          <w:noProof w:val="0"/>
          <w:szCs w:val="24"/>
          <w:lang w:val="fr-FR"/>
        </w:rPr>
        <w:t>objet d</w:t>
      </w:r>
      <w:r w:rsidR="004854B9" w:rsidRPr="00AB669F">
        <w:rPr>
          <w:noProof w:val="0"/>
          <w:szCs w:val="24"/>
          <w:lang w:val="fr-FR"/>
        </w:rPr>
        <w:t>’</w:t>
      </w:r>
      <w:r w:rsidRPr="00AB669F">
        <w:rPr>
          <w:noProof w:val="0"/>
          <w:szCs w:val="24"/>
          <w:lang w:val="fr-FR"/>
        </w:rPr>
        <w:t>une meilleure coordination et orientation vers les objectifs communs.</w:t>
      </w:r>
    </w:p>
    <w:p w:rsidR="00C408E6" w:rsidRPr="00AB669F" w:rsidRDefault="00C408E6" w:rsidP="00C408E6">
      <w:pPr>
        <w:rPr>
          <w:szCs w:val="22"/>
          <w:lang w:val="fr-FR"/>
        </w:rPr>
      </w:pPr>
    </w:p>
    <w:p w:rsidR="00D71087" w:rsidRPr="00FF7482" w:rsidRDefault="00D71087" w:rsidP="00C2605A">
      <w:pPr>
        <w:pStyle w:val="Heading3"/>
        <w:rPr>
          <w:lang w:val="fr-FR"/>
        </w:rPr>
      </w:pPr>
      <w:bookmarkStart w:id="149" w:name="_Toc295234921"/>
      <w:r w:rsidRPr="00FF7482">
        <w:rPr>
          <w:lang w:val="fr-FR"/>
        </w:rPr>
        <w:t>Participation à long terme des parties prenantes</w:t>
      </w:r>
      <w:bookmarkEnd w:id="149"/>
      <w:r w:rsidRPr="00FF7482">
        <w:rPr>
          <w:lang w:val="fr-FR"/>
        </w:rPr>
        <w:t xml:space="preserve"> </w:t>
      </w:r>
    </w:p>
    <w:p w:rsidR="00C408E6" w:rsidRPr="00AB669F" w:rsidRDefault="00C408E6" w:rsidP="00C408E6">
      <w:pPr>
        <w:rPr>
          <w:szCs w:val="22"/>
          <w:lang w:val="fr-FR"/>
        </w:rPr>
      </w:pPr>
    </w:p>
    <w:p w:rsidR="00D71087" w:rsidRPr="00AB669F" w:rsidRDefault="00D71087" w:rsidP="00D71087">
      <w:pPr>
        <w:pStyle w:val="NumberedParas0"/>
        <w:rPr>
          <w:szCs w:val="24"/>
          <w:lang w:val="fr-FR"/>
        </w:rPr>
      </w:pPr>
      <w:r w:rsidRPr="00AB669F">
        <w:rPr>
          <w:noProof w:val="0"/>
          <w:szCs w:val="24"/>
          <w:lang w:val="fr-FR"/>
        </w:rPr>
        <w:t>Le projet offrira les opportunités suivantes pour la participation à long terme de toutes les parties prenantes, avec un accent particulier sur la participation active des communautés locales :</w:t>
      </w:r>
    </w:p>
    <w:p w:rsidR="0057404D" w:rsidRPr="00AB669F" w:rsidRDefault="0057404D" w:rsidP="0057404D">
      <w:pPr>
        <w:pStyle w:val="NumberedParas0"/>
        <w:numPr>
          <w:ilvl w:val="0"/>
          <w:numId w:val="0"/>
        </w:numPr>
        <w:rPr>
          <w:noProof w:val="0"/>
          <w:lang w:val="fr-FR"/>
        </w:rPr>
      </w:pPr>
    </w:p>
    <w:p w:rsidR="00D71087" w:rsidRPr="00AB669F" w:rsidRDefault="00D71087" w:rsidP="00D71087">
      <w:pPr>
        <w:pStyle w:val="NumberedParas0"/>
        <w:rPr>
          <w:szCs w:val="24"/>
          <w:lang w:val="fr-FR"/>
        </w:rPr>
      </w:pPr>
      <w:r w:rsidRPr="00AB669F">
        <w:rPr>
          <w:szCs w:val="24"/>
          <w:lang w:val="fr-FR"/>
        </w:rPr>
        <w:t xml:space="preserve">La </w:t>
      </w:r>
      <w:r w:rsidRPr="00AB669F">
        <w:rPr>
          <w:szCs w:val="24"/>
          <w:u w:val="single"/>
          <w:lang w:val="fr-FR"/>
        </w:rPr>
        <w:t>prise de décisions</w:t>
      </w:r>
      <w:r w:rsidRPr="00AB669F">
        <w:rPr>
          <w:szCs w:val="24"/>
          <w:lang w:val="fr-FR"/>
        </w:rPr>
        <w:t xml:space="preserve"> – Les communautés locales et les communes se verront dotées des moyens nécessaire pour être les principaux responsables de la gestion durable des ressources naturelles et les premiers bénéficiaires des chaînes de valeur de la biodiversité qui seront créées. La mise en place de mécanismes de cogestion entre les structures gouvernementales responsables des AP, les populations locales et les autres parties prenantes locales, établira des droits et des obligations clairs pour chaque acteur et sera accompagnée par la création de plates-formes participatives de parties prenantes. </w:t>
      </w:r>
      <w:r w:rsidRPr="00AB669F">
        <w:rPr>
          <w:noProof w:val="0"/>
          <w:szCs w:val="24"/>
          <w:lang w:val="fr-FR"/>
        </w:rPr>
        <w:t>Les expériences sur le terrain influenceront l</w:t>
      </w:r>
      <w:r w:rsidR="004854B9" w:rsidRPr="00AB669F">
        <w:rPr>
          <w:noProof w:val="0"/>
          <w:szCs w:val="24"/>
          <w:lang w:val="fr-FR"/>
        </w:rPr>
        <w:t>’</w:t>
      </w:r>
      <w:r w:rsidRPr="00AB669F">
        <w:rPr>
          <w:noProof w:val="0"/>
          <w:szCs w:val="24"/>
          <w:lang w:val="fr-FR"/>
        </w:rPr>
        <w:t>élaboration des politiques et des stratégies au niveau national.</w:t>
      </w:r>
    </w:p>
    <w:p w:rsidR="0057404D" w:rsidRPr="00AB669F" w:rsidRDefault="0057404D" w:rsidP="0057404D">
      <w:pPr>
        <w:pStyle w:val="NumberedParas0"/>
        <w:numPr>
          <w:ilvl w:val="0"/>
          <w:numId w:val="0"/>
        </w:numPr>
        <w:rPr>
          <w:noProof w:val="0"/>
          <w:lang w:val="fr-FR"/>
        </w:rPr>
      </w:pPr>
    </w:p>
    <w:p w:rsidR="00D71087" w:rsidRPr="00AB669F" w:rsidRDefault="00D71087" w:rsidP="00D71087">
      <w:pPr>
        <w:pStyle w:val="NumberedParas0"/>
        <w:rPr>
          <w:szCs w:val="24"/>
          <w:lang w:val="fr-FR"/>
        </w:rPr>
      </w:pPr>
      <w:r w:rsidRPr="00AB669F">
        <w:rPr>
          <w:szCs w:val="24"/>
          <w:lang w:val="fr-FR"/>
        </w:rPr>
        <w:t xml:space="preserve">Le </w:t>
      </w:r>
      <w:r w:rsidRPr="00AB669F">
        <w:rPr>
          <w:szCs w:val="24"/>
          <w:u w:val="single"/>
          <w:lang w:val="fr-FR"/>
        </w:rPr>
        <w:t>renforcement des capacités</w:t>
      </w:r>
      <w:r w:rsidRPr="00AB669F">
        <w:rPr>
          <w:szCs w:val="24"/>
          <w:lang w:val="fr-FR"/>
        </w:rPr>
        <w:t xml:space="preserve"> – aux niveaux systémique, institutionnel et individuel –  est l</w:t>
      </w:r>
      <w:r w:rsidR="004854B9" w:rsidRPr="00AB669F">
        <w:rPr>
          <w:szCs w:val="24"/>
          <w:lang w:val="fr-FR"/>
        </w:rPr>
        <w:t>’</w:t>
      </w:r>
      <w:r w:rsidRPr="00AB669F">
        <w:rPr>
          <w:szCs w:val="24"/>
          <w:lang w:val="fr-FR"/>
        </w:rPr>
        <w:t xml:space="preserve">une des interventions stratégiques clé du projet qui visera toutes les parties prenantes disposant du potentiel pour être intégrées dans la facilitation, la mise en oeuvre et/ou le suivi des accords de gestion relatifs aux activités dans et autour des réserves. </w:t>
      </w:r>
      <w:r w:rsidRPr="00AB669F">
        <w:rPr>
          <w:noProof w:val="0"/>
          <w:szCs w:val="24"/>
          <w:lang w:val="fr-FR"/>
        </w:rPr>
        <w:t>Le projet ciblera en particulier les communes et les organisations communautaires afin de leur permettre de participer activement à l</w:t>
      </w:r>
      <w:r w:rsidR="004854B9" w:rsidRPr="00AB669F">
        <w:rPr>
          <w:noProof w:val="0"/>
          <w:szCs w:val="24"/>
          <w:lang w:val="fr-FR"/>
        </w:rPr>
        <w:t>’</w:t>
      </w:r>
      <w:r w:rsidRPr="00AB669F">
        <w:rPr>
          <w:noProof w:val="0"/>
          <w:szCs w:val="24"/>
          <w:lang w:val="fr-FR"/>
        </w:rPr>
        <w:t>élaboration, à la mise en oeuvre et au suivi des accords de gestion.</w:t>
      </w:r>
    </w:p>
    <w:p w:rsidR="0057404D" w:rsidRPr="00AB669F" w:rsidRDefault="0057404D" w:rsidP="0057404D">
      <w:pPr>
        <w:pStyle w:val="NumberedParas0"/>
        <w:numPr>
          <w:ilvl w:val="0"/>
          <w:numId w:val="0"/>
        </w:numPr>
        <w:rPr>
          <w:noProof w:val="0"/>
          <w:lang w:val="fr-FR"/>
        </w:rPr>
      </w:pPr>
    </w:p>
    <w:p w:rsidR="00D71087" w:rsidRPr="00AB669F" w:rsidRDefault="00D71087" w:rsidP="00D71087">
      <w:pPr>
        <w:pStyle w:val="NumberedParas0"/>
        <w:rPr>
          <w:szCs w:val="24"/>
          <w:lang w:val="fr-FR"/>
        </w:rPr>
      </w:pPr>
      <w:r w:rsidRPr="00AB669F">
        <w:rPr>
          <w:szCs w:val="24"/>
          <w:lang w:val="fr-FR"/>
        </w:rPr>
        <w:t>L</w:t>
      </w:r>
      <w:r w:rsidR="004854B9" w:rsidRPr="00AB669F">
        <w:rPr>
          <w:szCs w:val="24"/>
          <w:lang w:val="fr-FR"/>
        </w:rPr>
        <w:t>’</w:t>
      </w:r>
      <w:r w:rsidRPr="00AB669F">
        <w:rPr>
          <w:szCs w:val="24"/>
          <w:u w:val="single"/>
          <w:lang w:val="fr-FR"/>
        </w:rPr>
        <w:t>Education et la communication environnementales</w:t>
      </w:r>
      <w:r w:rsidRPr="00AB669F">
        <w:rPr>
          <w:szCs w:val="24"/>
          <w:lang w:val="fr-FR"/>
        </w:rPr>
        <w:t xml:space="preserve"> (ECE) comprendront l</w:t>
      </w:r>
      <w:r w:rsidR="004854B9" w:rsidRPr="00AB669F">
        <w:rPr>
          <w:szCs w:val="24"/>
          <w:lang w:val="fr-FR"/>
        </w:rPr>
        <w:t>’</w:t>
      </w:r>
      <w:r w:rsidRPr="00AB669F">
        <w:rPr>
          <w:szCs w:val="24"/>
          <w:lang w:val="fr-FR"/>
        </w:rPr>
        <w:t>élaboration d</w:t>
      </w:r>
      <w:r w:rsidR="004854B9" w:rsidRPr="00AB669F">
        <w:rPr>
          <w:szCs w:val="24"/>
          <w:lang w:val="fr-FR"/>
        </w:rPr>
        <w:t>’</w:t>
      </w:r>
      <w:r w:rsidRPr="00AB669F">
        <w:rPr>
          <w:szCs w:val="24"/>
          <w:lang w:val="fr-FR"/>
        </w:rPr>
        <w:t xml:space="preserve">une stratégie intégrée et adaptée aux différentes parties prenantes. </w:t>
      </w:r>
      <w:r w:rsidRPr="00AB669F">
        <w:rPr>
          <w:noProof w:val="0"/>
          <w:szCs w:val="24"/>
          <w:lang w:val="fr-FR"/>
        </w:rPr>
        <w:t>Cette stratégie reposera sur les principes clé suivants :</w:t>
      </w:r>
      <w:r w:rsidRPr="00AB669F">
        <w:rPr>
          <w:szCs w:val="24"/>
          <w:lang w:val="fr-FR"/>
        </w:rPr>
        <w:t xml:space="preserve"> </w:t>
      </w:r>
    </w:p>
    <w:p w:rsidR="00D71087" w:rsidRPr="00AB669F" w:rsidRDefault="00D71087" w:rsidP="00D71087">
      <w:pPr>
        <w:numPr>
          <w:ilvl w:val="0"/>
          <w:numId w:val="15"/>
        </w:numPr>
        <w:tabs>
          <w:tab w:val="num" w:pos="288"/>
        </w:tabs>
        <w:rPr>
          <w:lang w:val="fr-FR"/>
        </w:rPr>
      </w:pPr>
      <w:r w:rsidRPr="00AB669F">
        <w:rPr>
          <w:lang w:val="fr-FR"/>
        </w:rPr>
        <w:lastRenderedPageBreak/>
        <w:t xml:space="preserve">informer toutes les parties prenantes sur leurs droits, opportunités et obligations ; </w:t>
      </w:r>
    </w:p>
    <w:p w:rsidR="00D71087" w:rsidRPr="00AB669F" w:rsidRDefault="00D71087" w:rsidP="00D71087">
      <w:pPr>
        <w:numPr>
          <w:ilvl w:val="0"/>
          <w:numId w:val="15"/>
        </w:numPr>
        <w:tabs>
          <w:tab w:val="num" w:pos="288"/>
        </w:tabs>
        <w:rPr>
          <w:lang w:val="fr-FR"/>
        </w:rPr>
      </w:pPr>
      <w:r w:rsidRPr="00AB669F">
        <w:rPr>
          <w:lang w:val="fr-FR"/>
        </w:rPr>
        <w:t xml:space="preserve">promouvoir le dialogue entre toutes les parties prenantes ; </w:t>
      </w:r>
    </w:p>
    <w:p w:rsidR="00D71087" w:rsidRPr="00AB669F" w:rsidRDefault="00D71087" w:rsidP="00D71087">
      <w:pPr>
        <w:numPr>
          <w:ilvl w:val="0"/>
          <w:numId w:val="15"/>
        </w:numPr>
        <w:tabs>
          <w:tab w:val="num" w:pos="288"/>
        </w:tabs>
        <w:rPr>
          <w:lang w:val="fr-FR"/>
        </w:rPr>
      </w:pPr>
      <w:r w:rsidRPr="00AB669F">
        <w:rPr>
          <w:lang w:val="fr-FR"/>
        </w:rPr>
        <w:t>promouvoir l</w:t>
      </w:r>
      <w:r w:rsidR="004854B9" w:rsidRPr="00AB669F">
        <w:rPr>
          <w:lang w:val="fr-FR"/>
        </w:rPr>
        <w:t>’</w:t>
      </w:r>
      <w:r w:rsidRPr="00AB669F">
        <w:rPr>
          <w:lang w:val="fr-FR"/>
        </w:rPr>
        <w:t xml:space="preserve">accès aux informations. </w:t>
      </w:r>
    </w:p>
    <w:p w:rsidR="00C408E6" w:rsidRPr="00AB669F" w:rsidRDefault="00C408E6" w:rsidP="00C408E6">
      <w:pPr>
        <w:rPr>
          <w:szCs w:val="22"/>
          <w:lang w:val="fr-FR"/>
        </w:rPr>
      </w:pPr>
    </w:p>
    <w:p w:rsidR="00D71087" w:rsidRPr="00AB669F" w:rsidRDefault="00D71087" w:rsidP="00D71087">
      <w:pPr>
        <w:pStyle w:val="NumberedParas0"/>
        <w:rPr>
          <w:szCs w:val="24"/>
          <w:lang w:val="fr-FR"/>
        </w:rPr>
      </w:pPr>
      <w:r w:rsidRPr="00AB669F">
        <w:rPr>
          <w:szCs w:val="24"/>
          <w:lang w:val="fr-FR"/>
        </w:rPr>
        <w:t xml:space="preserve">Enfin, le projet commencera par un atelier de lancement réunissant toutes les parties prenantes et largement diffusé. </w:t>
      </w:r>
      <w:r w:rsidRPr="00AB669F">
        <w:rPr>
          <w:noProof w:val="0"/>
          <w:szCs w:val="24"/>
          <w:lang w:val="fr-FR"/>
        </w:rPr>
        <w:t>Cet atelier permettra de donner à toutes les parties prenantes des informations à jour sur le projet. Il servira également de référence lors de la mise en oeuvre du projet et permettra d</w:t>
      </w:r>
      <w:r w:rsidR="004854B9" w:rsidRPr="00AB669F">
        <w:rPr>
          <w:noProof w:val="0"/>
          <w:szCs w:val="24"/>
          <w:lang w:val="fr-FR"/>
        </w:rPr>
        <w:t>’</w:t>
      </w:r>
      <w:r w:rsidRPr="00AB669F">
        <w:rPr>
          <w:noProof w:val="0"/>
          <w:szCs w:val="24"/>
          <w:lang w:val="fr-FR"/>
        </w:rPr>
        <w:t>affiner et de confirmer le plan de travail.</w:t>
      </w:r>
    </w:p>
    <w:p w:rsidR="00C408E6" w:rsidRPr="00AB669F" w:rsidRDefault="00C408E6" w:rsidP="00C408E6">
      <w:pPr>
        <w:rPr>
          <w:szCs w:val="22"/>
          <w:lang w:val="fr-FR"/>
        </w:rPr>
      </w:pPr>
    </w:p>
    <w:p w:rsidR="00D71087" w:rsidRPr="00C2605A" w:rsidRDefault="00D71087" w:rsidP="00C2605A">
      <w:pPr>
        <w:pStyle w:val="Heading3"/>
      </w:pPr>
      <w:bookmarkStart w:id="150" w:name="_Toc295234922"/>
      <w:r w:rsidRPr="00C2605A">
        <w:t>Questions sociales</w:t>
      </w:r>
      <w:bookmarkEnd w:id="150"/>
    </w:p>
    <w:p w:rsidR="0016402D" w:rsidRPr="00AB669F" w:rsidRDefault="0016402D" w:rsidP="009F0D93">
      <w:pPr>
        <w:rPr>
          <w:szCs w:val="22"/>
          <w:lang w:val="fr-FR"/>
        </w:rPr>
      </w:pPr>
    </w:p>
    <w:p w:rsidR="003514E3" w:rsidRPr="00AB669F" w:rsidRDefault="003514E3" w:rsidP="003514E3">
      <w:pPr>
        <w:pStyle w:val="NumberedParas0"/>
        <w:rPr>
          <w:szCs w:val="24"/>
          <w:lang w:val="fr-FR"/>
        </w:rPr>
      </w:pPr>
      <w:r w:rsidRPr="00AB669F">
        <w:rPr>
          <w:szCs w:val="24"/>
          <w:lang w:val="fr-FR"/>
        </w:rPr>
        <w:t>La création de nouvelles chaînes de valeur durables des AP et de la diversité faunique génèrera des revenus pour les populations locales. Les éleveurs transhumants, souvent marginalisés, seront les principaux bénéficiaires de l</w:t>
      </w:r>
      <w:r w:rsidR="004854B9" w:rsidRPr="00AB669F">
        <w:rPr>
          <w:szCs w:val="24"/>
          <w:lang w:val="fr-FR"/>
        </w:rPr>
        <w:t>’</w:t>
      </w:r>
      <w:r w:rsidRPr="00AB669F">
        <w:rPr>
          <w:szCs w:val="24"/>
          <w:lang w:val="fr-FR"/>
        </w:rPr>
        <w:t xml:space="preserve">amélioration des ressources fourragères et en eau. </w:t>
      </w:r>
      <w:r w:rsidRPr="00AB669F">
        <w:rPr>
          <w:noProof w:val="0"/>
          <w:szCs w:val="24"/>
          <w:lang w:val="fr-FR"/>
        </w:rPr>
        <w:t>Tous ces effets bénéfiques devraient compenser les quelques restrictions d</w:t>
      </w:r>
      <w:r w:rsidR="004854B9" w:rsidRPr="00AB669F">
        <w:rPr>
          <w:noProof w:val="0"/>
          <w:szCs w:val="24"/>
          <w:lang w:val="fr-FR"/>
        </w:rPr>
        <w:t>’</w:t>
      </w:r>
      <w:r w:rsidRPr="00AB669F">
        <w:rPr>
          <w:noProof w:val="0"/>
          <w:szCs w:val="24"/>
          <w:lang w:val="fr-FR"/>
        </w:rPr>
        <w:t xml:space="preserve">utilisation des ressources naturelles nécessaires pour améliorer la conservation de la </w:t>
      </w:r>
      <w:r w:rsidR="00A8761D" w:rsidRPr="00AB669F">
        <w:rPr>
          <w:noProof w:val="0"/>
          <w:szCs w:val="24"/>
          <w:lang w:val="fr-FR"/>
        </w:rPr>
        <w:t>biodiversité</w:t>
      </w:r>
      <w:r w:rsidRPr="00AB669F">
        <w:rPr>
          <w:noProof w:val="0"/>
          <w:szCs w:val="24"/>
          <w:lang w:val="fr-FR"/>
        </w:rPr>
        <w:t>.</w:t>
      </w:r>
    </w:p>
    <w:p w:rsidR="00E55CD8" w:rsidRPr="00AB669F" w:rsidRDefault="00344E36" w:rsidP="00E55CD8">
      <w:pPr>
        <w:rPr>
          <w:lang w:val="fr-FR"/>
        </w:rPr>
      </w:pPr>
      <w:r w:rsidRPr="00AB669F">
        <w:rPr>
          <w:lang w:val="fr-FR"/>
        </w:rPr>
        <w:br w:type="page"/>
      </w:r>
    </w:p>
    <w:p w:rsidR="003514E3" w:rsidRPr="00AB669F" w:rsidRDefault="003514E3" w:rsidP="003514E3">
      <w:pPr>
        <w:pStyle w:val="Heading1"/>
        <w:rPr>
          <w:bCs w:val="0"/>
          <w:lang w:val="fr-FR"/>
        </w:rPr>
      </w:pPr>
      <w:bookmarkStart w:id="151" w:name="_Toc295234923"/>
      <w:r w:rsidRPr="00AB669F">
        <w:rPr>
          <w:bCs w:val="0"/>
          <w:lang w:val="fr-FR"/>
        </w:rPr>
        <w:lastRenderedPageBreak/>
        <w:t>Annexes</w:t>
      </w:r>
      <w:bookmarkEnd w:id="151"/>
    </w:p>
    <w:p w:rsidR="00E01A4F" w:rsidRPr="00AB669F" w:rsidRDefault="00E01A4F" w:rsidP="00E01A4F">
      <w:pPr>
        <w:rPr>
          <w:lang w:val="fr-FR"/>
        </w:rPr>
      </w:pPr>
    </w:p>
    <w:p w:rsidR="003514E3" w:rsidRPr="00FF7482" w:rsidRDefault="003514E3" w:rsidP="003514E3">
      <w:pPr>
        <w:pStyle w:val="Heading2"/>
        <w:rPr>
          <w:lang w:val="fr-FR"/>
        </w:rPr>
      </w:pPr>
      <w:bookmarkStart w:id="152" w:name="_Toc295234924"/>
      <w:r w:rsidRPr="00FF7482">
        <w:rPr>
          <w:lang w:val="fr-FR"/>
        </w:rPr>
        <w:t xml:space="preserve">Annexe </w:t>
      </w:r>
      <w:r w:rsidR="00D027A9" w:rsidRPr="00C916B4">
        <w:rPr>
          <w:rStyle w:val="CarCar22"/>
          <w:b/>
          <w:iCs/>
          <w:lang w:val="fr-FR"/>
        </w:rPr>
        <w:fldChar w:fldCharType="begin"/>
      </w:r>
      <w:r w:rsidRPr="00C916B4">
        <w:rPr>
          <w:rStyle w:val="CarCar22"/>
          <w:b/>
          <w:iCs/>
          <w:lang w:val="fr-FR"/>
        </w:rPr>
        <w:instrText xml:space="preserve"> SEQ Annexe \* ARABIC </w:instrText>
      </w:r>
      <w:r w:rsidR="00D027A9" w:rsidRPr="00C916B4">
        <w:rPr>
          <w:rStyle w:val="CarCar22"/>
          <w:b/>
          <w:iCs/>
          <w:lang w:val="fr-FR"/>
        </w:rPr>
        <w:fldChar w:fldCharType="separate"/>
      </w:r>
      <w:r w:rsidR="009C6985">
        <w:rPr>
          <w:rStyle w:val="CarCar22"/>
          <w:b/>
          <w:iCs/>
          <w:noProof/>
          <w:lang w:val="fr-FR"/>
        </w:rPr>
        <w:t>1</w:t>
      </w:r>
      <w:r w:rsidR="00D027A9" w:rsidRPr="00C916B4">
        <w:rPr>
          <w:rStyle w:val="CarCar22"/>
          <w:b/>
          <w:iCs/>
          <w:lang w:val="fr-FR"/>
        </w:rPr>
        <w:fldChar w:fldCharType="end"/>
      </w:r>
      <w:r w:rsidRPr="00FF7482">
        <w:rPr>
          <w:lang w:val="fr-FR"/>
        </w:rPr>
        <w:t>. Principales interventions dans la zone du projet</w:t>
      </w:r>
      <w:bookmarkEnd w:id="152"/>
    </w:p>
    <w:p w:rsidR="004454B7" w:rsidRPr="00C916B4" w:rsidRDefault="004454B7" w:rsidP="00E01A4F">
      <w:pPr>
        <w:rPr>
          <w:b/>
          <w:lang w:val="fr-FR"/>
        </w:rPr>
      </w:pPr>
    </w:p>
    <w:p w:rsidR="004454B7" w:rsidRPr="00C916B4" w:rsidRDefault="003514E3" w:rsidP="003514E3">
      <w:pPr>
        <w:pStyle w:val="Caption"/>
        <w:rPr>
          <w:bCs w:val="0"/>
          <w:i w:val="0"/>
          <w:lang w:val="fr-FR"/>
        </w:rPr>
      </w:pPr>
      <w:bookmarkStart w:id="153" w:name="_Toc295234954"/>
      <w:r w:rsidRPr="00C916B4">
        <w:rPr>
          <w:i w:val="0"/>
          <w:lang w:val="fr-FR"/>
        </w:rPr>
        <w:t xml:space="preserve">Tableau </w:t>
      </w:r>
      <w:r w:rsidR="00D027A9" w:rsidRPr="00C916B4">
        <w:rPr>
          <w:i w:val="0"/>
          <w:lang w:val="fr-FR"/>
        </w:rPr>
        <w:fldChar w:fldCharType="begin"/>
      </w:r>
      <w:r w:rsidRPr="00C916B4">
        <w:rPr>
          <w:i w:val="0"/>
          <w:lang w:val="fr-FR"/>
        </w:rPr>
        <w:instrText xml:space="preserve"> SEQ Tableau \* ARABIC </w:instrText>
      </w:r>
      <w:r w:rsidR="00D027A9" w:rsidRPr="00C916B4">
        <w:rPr>
          <w:i w:val="0"/>
          <w:lang w:val="fr-FR"/>
        </w:rPr>
        <w:fldChar w:fldCharType="separate"/>
      </w:r>
      <w:r w:rsidR="009C6985">
        <w:rPr>
          <w:i w:val="0"/>
          <w:noProof/>
          <w:lang w:val="fr-FR"/>
        </w:rPr>
        <w:t>12</w:t>
      </w:r>
      <w:r w:rsidR="00D027A9" w:rsidRPr="00C916B4">
        <w:rPr>
          <w:i w:val="0"/>
          <w:lang w:val="fr-FR"/>
        </w:rPr>
        <w:fldChar w:fldCharType="end"/>
      </w:r>
      <w:r w:rsidRPr="00C916B4">
        <w:rPr>
          <w:i w:val="0"/>
          <w:lang w:val="fr-FR"/>
        </w:rPr>
        <w:t>. Vue d</w:t>
      </w:r>
      <w:r w:rsidR="004854B9" w:rsidRPr="00C916B4">
        <w:rPr>
          <w:i w:val="0"/>
          <w:lang w:val="fr-FR"/>
        </w:rPr>
        <w:t>’</w:t>
      </w:r>
      <w:r w:rsidRPr="00C916B4">
        <w:rPr>
          <w:i w:val="0"/>
          <w:lang w:val="fr-FR"/>
        </w:rPr>
        <w:t>ensemble des principales interventions dans la zone du projet</w:t>
      </w:r>
      <w:bookmarkEnd w:id="153"/>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9"/>
        <w:gridCol w:w="1249"/>
        <w:gridCol w:w="2551"/>
        <w:gridCol w:w="1560"/>
        <w:gridCol w:w="1842"/>
        <w:gridCol w:w="1418"/>
      </w:tblGrid>
      <w:tr w:rsidR="006D5B3D" w:rsidRPr="00761FC3" w:rsidTr="00761FC3">
        <w:trPr>
          <w:tblHeader/>
        </w:trPr>
        <w:tc>
          <w:tcPr>
            <w:tcW w:w="1729" w:type="dxa"/>
            <w:shd w:val="clear" w:color="000000" w:fill="C2D69B"/>
          </w:tcPr>
          <w:p w:rsidR="006D5B3D" w:rsidRPr="00761FC3" w:rsidRDefault="003514E3" w:rsidP="003514E3">
            <w:pPr>
              <w:rPr>
                <w:b/>
                <w:lang w:val="fr-FR"/>
              </w:rPr>
            </w:pPr>
            <w:r w:rsidRPr="00761FC3">
              <w:rPr>
                <w:b/>
                <w:smallCaps/>
                <w:sz w:val="18"/>
                <w:lang w:val="fr-FR"/>
              </w:rPr>
              <w:t>Projet ou initiative</w:t>
            </w:r>
          </w:p>
        </w:tc>
        <w:tc>
          <w:tcPr>
            <w:tcW w:w="1249" w:type="dxa"/>
            <w:shd w:val="clear" w:color="000000" w:fill="C2D69B"/>
          </w:tcPr>
          <w:p w:rsidR="006D5B3D" w:rsidRPr="00761FC3" w:rsidRDefault="003514E3" w:rsidP="003514E3">
            <w:pPr>
              <w:rPr>
                <w:b/>
                <w:lang w:val="fr-FR"/>
              </w:rPr>
            </w:pPr>
            <w:r w:rsidRPr="00761FC3">
              <w:rPr>
                <w:b/>
                <w:smallCaps/>
                <w:sz w:val="18"/>
                <w:lang w:val="fr-FR"/>
              </w:rPr>
              <w:t>Zone du projet</w:t>
            </w:r>
          </w:p>
        </w:tc>
        <w:tc>
          <w:tcPr>
            <w:tcW w:w="2551" w:type="dxa"/>
            <w:shd w:val="clear" w:color="000000" w:fill="C2D69B"/>
          </w:tcPr>
          <w:p w:rsidR="006D5B3D" w:rsidRPr="00761FC3" w:rsidRDefault="003514E3" w:rsidP="003514E3">
            <w:pPr>
              <w:rPr>
                <w:b/>
                <w:lang w:val="fr-FR"/>
              </w:rPr>
            </w:pPr>
            <w:r w:rsidRPr="00761FC3">
              <w:rPr>
                <w:b/>
                <w:smallCaps/>
                <w:sz w:val="18"/>
                <w:lang w:val="fr-FR"/>
              </w:rPr>
              <w:t>Secteurs</w:t>
            </w:r>
          </w:p>
        </w:tc>
        <w:tc>
          <w:tcPr>
            <w:tcW w:w="1560" w:type="dxa"/>
            <w:shd w:val="clear" w:color="000000" w:fill="C2D69B"/>
          </w:tcPr>
          <w:p w:rsidR="006D5B3D" w:rsidRPr="00761FC3" w:rsidRDefault="003514E3" w:rsidP="003514E3">
            <w:pPr>
              <w:rPr>
                <w:b/>
                <w:lang w:val="fr-FR"/>
              </w:rPr>
            </w:pPr>
            <w:r w:rsidRPr="00761FC3">
              <w:rPr>
                <w:b/>
                <w:smallCaps/>
                <w:sz w:val="18"/>
                <w:lang w:val="fr-FR"/>
              </w:rPr>
              <w:t>Bailleurs</w:t>
            </w:r>
          </w:p>
        </w:tc>
        <w:tc>
          <w:tcPr>
            <w:tcW w:w="1842" w:type="dxa"/>
            <w:shd w:val="clear" w:color="000000" w:fill="C2D69B"/>
          </w:tcPr>
          <w:p w:rsidR="006D5B3D" w:rsidRPr="00761FC3" w:rsidRDefault="003514E3" w:rsidP="003514E3">
            <w:pPr>
              <w:rPr>
                <w:b/>
                <w:lang w:val="fr-FR"/>
              </w:rPr>
            </w:pPr>
            <w:r w:rsidRPr="00761FC3">
              <w:rPr>
                <w:b/>
                <w:smallCaps/>
                <w:sz w:val="18"/>
                <w:lang w:val="fr-FR"/>
              </w:rPr>
              <w:t>Budget (CFA)</w:t>
            </w:r>
          </w:p>
        </w:tc>
        <w:tc>
          <w:tcPr>
            <w:tcW w:w="1418" w:type="dxa"/>
            <w:shd w:val="clear" w:color="000000" w:fill="C2D69B"/>
          </w:tcPr>
          <w:p w:rsidR="006D5B3D" w:rsidRPr="00761FC3" w:rsidRDefault="003514E3" w:rsidP="003514E3">
            <w:pPr>
              <w:rPr>
                <w:b/>
                <w:lang w:val="fr-FR"/>
              </w:rPr>
            </w:pPr>
            <w:r w:rsidRPr="00761FC3">
              <w:rPr>
                <w:b/>
                <w:smallCaps/>
                <w:sz w:val="18"/>
                <w:lang w:val="fr-FR"/>
              </w:rPr>
              <w:t>Période</w:t>
            </w:r>
          </w:p>
        </w:tc>
      </w:tr>
      <w:tr w:rsidR="006D5B3D" w:rsidRPr="00C916B4" w:rsidTr="00761FC3">
        <w:tc>
          <w:tcPr>
            <w:tcW w:w="1729" w:type="dxa"/>
            <w:shd w:val="clear" w:color="auto" w:fill="auto"/>
          </w:tcPr>
          <w:p w:rsidR="006D5B3D" w:rsidRPr="00C916B4" w:rsidRDefault="003514E3" w:rsidP="003514E3">
            <w:pPr>
              <w:rPr>
                <w:b/>
                <w:lang w:val="fr-FR"/>
              </w:rPr>
            </w:pPr>
            <w:r w:rsidRPr="00C916B4">
              <w:rPr>
                <w:b/>
                <w:sz w:val="18"/>
                <w:lang w:val="fr-FR"/>
              </w:rPr>
              <w:t xml:space="preserve">Projet Antilopes sahélo-sahariennes </w:t>
            </w:r>
          </w:p>
        </w:tc>
        <w:tc>
          <w:tcPr>
            <w:tcW w:w="1249" w:type="dxa"/>
            <w:shd w:val="clear" w:color="auto" w:fill="auto"/>
          </w:tcPr>
          <w:p w:rsidR="006D5B3D" w:rsidRPr="00761FC3" w:rsidRDefault="003514E3" w:rsidP="003514E3">
            <w:pPr>
              <w:rPr>
                <w:lang w:val="fr-FR"/>
              </w:rPr>
            </w:pPr>
            <w:r w:rsidRPr="00761FC3">
              <w:rPr>
                <w:sz w:val="18"/>
                <w:lang w:val="fr-FR"/>
              </w:rPr>
              <w:t>Termit (régions d</w:t>
            </w:r>
            <w:r w:rsidR="004854B9" w:rsidRPr="00761FC3">
              <w:rPr>
                <w:sz w:val="18"/>
                <w:lang w:val="fr-FR"/>
              </w:rPr>
              <w:t>’</w:t>
            </w:r>
            <w:r w:rsidRPr="00761FC3">
              <w:rPr>
                <w:sz w:val="18"/>
                <w:lang w:val="fr-FR"/>
              </w:rPr>
              <w:t>Agadez, de Zinder et de Diffa)</w:t>
            </w:r>
          </w:p>
        </w:tc>
        <w:tc>
          <w:tcPr>
            <w:tcW w:w="2551" w:type="dxa"/>
            <w:shd w:val="clear" w:color="auto" w:fill="auto"/>
          </w:tcPr>
          <w:p w:rsidR="003514E3" w:rsidRPr="00761FC3" w:rsidRDefault="003514E3" w:rsidP="003514E3">
            <w:pPr>
              <w:numPr>
                <w:ilvl w:val="0"/>
                <w:numId w:val="22"/>
              </w:numPr>
              <w:rPr>
                <w:lang w:val="fr-FR"/>
              </w:rPr>
            </w:pPr>
            <w:r w:rsidRPr="00761FC3">
              <w:rPr>
                <w:sz w:val="18"/>
                <w:lang w:val="fr-FR"/>
              </w:rPr>
              <w:t>Conservation de la biodiversit</w:t>
            </w:r>
            <w:r w:rsidR="00952111" w:rsidRPr="00761FC3">
              <w:rPr>
                <w:sz w:val="18"/>
                <w:lang w:val="fr-FR"/>
              </w:rPr>
              <w:t>é</w:t>
            </w:r>
            <w:r w:rsidRPr="00761FC3">
              <w:rPr>
                <w:sz w:val="18"/>
                <w:lang w:val="fr-FR"/>
              </w:rPr>
              <w:t xml:space="preserve"> </w:t>
            </w:r>
          </w:p>
          <w:p w:rsidR="003514E3" w:rsidRPr="00761FC3" w:rsidRDefault="003514E3" w:rsidP="003514E3">
            <w:pPr>
              <w:numPr>
                <w:ilvl w:val="0"/>
                <w:numId w:val="22"/>
              </w:numPr>
              <w:rPr>
                <w:sz w:val="18"/>
                <w:lang w:val="fr-FR"/>
              </w:rPr>
            </w:pPr>
            <w:r w:rsidRPr="00761FC3">
              <w:rPr>
                <w:sz w:val="18"/>
                <w:lang w:val="fr-FR"/>
              </w:rPr>
              <w:t>Développement communautaire local</w:t>
            </w:r>
          </w:p>
          <w:p w:rsidR="00E90887" w:rsidRPr="00761FC3" w:rsidRDefault="00E90887" w:rsidP="00E90887">
            <w:pPr>
              <w:numPr>
                <w:ilvl w:val="0"/>
                <w:numId w:val="22"/>
              </w:numPr>
              <w:rPr>
                <w:sz w:val="18"/>
                <w:lang w:val="fr-FR"/>
              </w:rPr>
            </w:pPr>
            <w:r w:rsidRPr="00761FC3">
              <w:rPr>
                <w:sz w:val="18"/>
                <w:lang w:val="fr-FR"/>
              </w:rPr>
              <w:t>Gestion des connaissances</w:t>
            </w:r>
          </w:p>
          <w:p w:rsidR="006D5B3D" w:rsidRPr="00761FC3" w:rsidRDefault="00E90887" w:rsidP="00E90887">
            <w:pPr>
              <w:numPr>
                <w:ilvl w:val="0"/>
                <w:numId w:val="22"/>
              </w:numPr>
              <w:rPr>
                <w:lang w:val="fr-FR"/>
              </w:rPr>
            </w:pPr>
            <w:r w:rsidRPr="00761FC3">
              <w:rPr>
                <w:sz w:val="18"/>
                <w:lang w:val="fr-FR"/>
              </w:rPr>
              <w:t>Sensibilisation, éducation et communication</w:t>
            </w:r>
          </w:p>
        </w:tc>
        <w:tc>
          <w:tcPr>
            <w:tcW w:w="1560" w:type="dxa"/>
            <w:shd w:val="clear" w:color="auto" w:fill="auto"/>
          </w:tcPr>
          <w:p w:rsidR="006D5B3D" w:rsidRPr="00761FC3" w:rsidRDefault="00E90887" w:rsidP="00E90887">
            <w:pPr>
              <w:rPr>
                <w:lang w:val="fr-FR"/>
              </w:rPr>
            </w:pPr>
            <w:r w:rsidRPr="00761FC3">
              <w:rPr>
                <w:sz w:val="18"/>
                <w:lang w:val="fr-FR"/>
              </w:rPr>
              <w:t>SCF (+ CMS, UE, FFEM)</w:t>
            </w:r>
          </w:p>
        </w:tc>
        <w:tc>
          <w:tcPr>
            <w:tcW w:w="1842" w:type="dxa"/>
            <w:shd w:val="clear" w:color="auto" w:fill="auto"/>
          </w:tcPr>
          <w:p w:rsidR="006D5B3D" w:rsidRPr="00761FC3" w:rsidRDefault="00E90887" w:rsidP="00E90887">
            <w:pPr>
              <w:rPr>
                <w:lang w:val="fr-FR"/>
              </w:rPr>
            </w:pPr>
            <w:r w:rsidRPr="00761FC3">
              <w:rPr>
                <w:sz w:val="18"/>
                <w:lang w:val="fr-FR"/>
              </w:rPr>
              <w:t>1.248 million XOF</w:t>
            </w:r>
          </w:p>
        </w:tc>
        <w:tc>
          <w:tcPr>
            <w:tcW w:w="1418" w:type="dxa"/>
            <w:shd w:val="clear" w:color="auto" w:fill="auto"/>
          </w:tcPr>
          <w:p w:rsidR="006D5B3D" w:rsidRPr="00761FC3" w:rsidRDefault="006D5B3D" w:rsidP="00E90887">
            <w:pPr>
              <w:rPr>
                <w:lang w:val="fr-FR"/>
              </w:rPr>
            </w:pPr>
            <w:r w:rsidRPr="00761FC3">
              <w:rPr>
                <w:bCs/>
                <w:sz w:val="18"/>
                <w:szCs w:val="18"/>
                <w:lang w:val="fr-FR"/>
              </w:rPr>
              <w:t>2009 – 2011</w:t>
            </w:r>
          </w:p>
        </w:tc>
      </w:tr>
      <w:tr w:rsidR="006D5B3D" w:rsidRPr="00C916B4" w:rsidTr="00761FC3">
        <w:tc>
          <w:tcPr>
            <w:tcW w:w="1729" w:type="dxa"/>
            <w:shd w:val="clear" w:color="auto" w:fill="auto"/>
          </w:tcPr>
          <w:p w:rsidR="006D5B3D" w:rsidRPr="00C916B4" w:rsidRDefault="00E90887" w:rsidP="00E90887">
            <w:pPr>
              <w:rPr>
                <w:b/>
                <w:lang w:val="fr-FR"/>
              </w:rPr>
            </w:pPr>
            <w:r w:rsidRPr="00C916B4">
              <w:rPr>
                <w:b/>
                <w:sz w:val="18"/>
                <w:lang w:val="fr-FR"/>
              </w:rPr>
              <w:t>Programme transfrontalier de conservation et de gestion durable de la biodiversité et des écosystèmes sahariens de la région de Termit, au Niger et de l</w:t>
            </w:r>
            <w:r w:rsidR="004854B9" w:rsidRPr="00C916B4">
              <w:rPr>
                <w:b/>
                <w:sz w:val="18"/>
                <w:lang w:val="fr-FR"/>
              </w:rPr>
              <w:t>’</w:t>
            </w:r>
            <w:r w:rsidRPr="00C916B4">
              <w:rPr>
                <w:b/>
                <w:sz w:val="18"/>
                <w:lang w:val="fr-FR"/>
              </w:rPr>
              <w:t>Egueï, au Tchad</w:t>
            </w:r>
          </w:p>
        </w:tc>
        <w:tc>
          <w:tcPr>
            <w:tcW w:w="1249" w:type="dxa"/>
            <w:shd w:val="clear" w:color="auto" w:fill="auto"/>
            <w:noWrap/>
          </w:tcPr>
          <w:p w:rsidR="006D5B3D" w:rsidRPr="00761FC3" w:rsidRDefault="00E90887" w:rsidP="00E90887">
            <w:pPr>
              <w:rPr>
                <w:lang w:val="fr-FR"/>
              </w:rPr>
            </w:pPr>
            <w:r w:rsidRPr="00761FC3">
              <w:rPr>
                <w:sz w:val="18"/>
                <w:lang w:val="fr-FR"/>
              </w:rPr>
              <w:t>AP Termit/ Tchad</w:t>
            </w:r>
          </w:p>
        </w:tc>
        <w:tc>
          <w:tcPr>
            <w:tcW w:w="2551" w:type="dxa"/>
            <w:shd w:val="clear" w:color="auto" w:fill="auto"/>
            <w:noWrap/>
          </w:tcPr>
          <w:p w:rsidR="006D5B3D" w:rsidRPr="00761FC3" w:rsidRDefault="00E90887" w:rsidP="00E90887">
            <w:pPr>
              <w:numPr>
                <w:ilvl w:val="0"/>
                <w:numId w:val="22"/>
              </w:numPr>
              <w:rPr>
                <w:lang w:val="fr-FR"/>
              </w:rPr>
            </w:pPr>
            <w:r w:rsidRPr="00761FC3">
              <w:rPr>
                <w:sz w:val="18"/>
                <w:lang w:val="fr-FR"/>
              </w:rPr>
              <w:t xml:space="preserve">Conservation de la biodiversité saharienne (recherche, gestion des AP, protection et micro-projets) </w:t>
            </w:r>
          </w:p>
        </w:tc>
        <w:tc>
          <w:tcPr>
            <w:tcW w:w="1560" w:type="dxa"/>
            <w:shd w:val="clear" w:color="auto" w:fill="auto"/>
            <w:noWrap/>
          </w:tcPr>
          <w:p w:rsidR="006D5B3D" w:rsidRPr="00761FC3" w:rsidRDefault="00E90887" w:rsidP="00E90887">
            <w:pPr>
              <w:rPr>
                <w:lang w:val="fr-FR"/>
              </w:rPr>
            </w:pPr>
            <w:r w:rsidRPr="00761FC3">
              <w:rPr>
                <w:sz w:val="18"/>
                <w:lang w:val="fr-FR"/>
              </w:rPr>
              <w:t>UE et autres en négociation (FFEM, African Park Foundation, SCF, Addax Petroleum)</w:t>
            </w:r>
          </w:p>
        </w:tc>
        <w:tc>
          <w:tcPr>
            <w:tcW w:w="1842" w:type="dxa"/>
            <w:shd w:val="clear" w:color="auto" w:fill="auto"/>
            <w:noWrap/>
          </w:tcPr>
          <w:p w:rsidR="006D5B3D" w:rsidRPr="00761FC3" w:rsidRDefault="00E90887" w:rsidP="00E90887">
            <w:pPr>
              <w:rPr>
                <w:lang w:val="fr-FR"/>
              </w:rPr>
            </w:pPr>
            <w:r w:rsidRPr="00761FC3">
              <w:rPr>
                <w:sz w:val="18"/>
                <w:lang w:val="fr-FR"/>
              </w:rPr>
              <w:t>2,9 millions d</w:t>
            </w:r>
            <w:r w:rsidR="004854B9" w:rsidRPr="00761FC3">
              <w:rPr>
                <w:sz w:val="18"/>
                <w:lang w:val="fr-FR"/>
              </w:rPr>
              <w:t>’</w:t>
            </w:r>
            <w:r w:rsidRPr="00761FC3">
              <w:rPr>
                <w:sz w:val="18"/>
                <w:lang w:val="fr-FR"/>
              </w:rPr>
              <w:t>euros (pour les deux pays)</w:t>
            </w:r>
          </w:p>
        </w:tc>
        <w:tc>
          <w:tcPr>
            <w:tcW w:w="1418" w:type="dxa"/>
            <w:shd w:val="clear" w:color="auto" w:fill="auto"/>
            <w:noWrap/>
          </w:tcPr>
          <w:p w:rsidR="006D5B3D" w:rsidRPr="00761FC3" w:rsidRDefault="00E90887" w:rsidP="00E90887">
            <w:pPr>
              <w:rPr>
                <w:lang w:val="fr-FR"/>
              </w:rPr>
            </w:pPr>
            <w:r w:rsidRPr="00761FC3">
              <w:rPr>
                <w:sz w:val="18"/>
                <w:lang w:val="fr-FR"/>
              </w:rPr>
              <w:t>Démarrage</w:t>
            </w:r>
          </w:p>
        </w:tc>
      </w:tr>
      <w:tr w:rsidR="006D5B3D" w:rsidRPr="00C916B4" w:rsidTr="00761FC3">
        <w:tc>
          <w:tcPr>
            <w:tcW w:w="1729" w:type="dxa"/>
            <w:shd w:val="clear" w:color="auto" w:fill="auto"/>
          </w:tcPr>
          <w:p w:rsidR="006D5B3D" w:rsidRPr="00C916B4" w:rsidRDefault="00FB3E60" w:rsidP="00FB3E60">
            <w:pPr>
              <w:rPr>
                <w:b/>
                <w:lang w:val="fr-FR"/>
              </w:rPr>
            </w:pPr>
            <w:r w:rsidRPr="00C916B4">
              <w:rPr>
                <w:b/>
                <w:sz w:val="18"/>
                <w:lang w:val="fr-FR"/>
              </w:rPr>
              <w:t>Réintroduction des oryx</w:t>
            </w:r>
          </w:p>
        </w:tc>
        <w:tc>
          <w:tcPr>
            <w:tcW w:w="1249" w:type="dxa"/>
            <w:shd w:val="clear" w:color="auto" w:fill="auto"/>
            <w:noWrap/>
          </w:tcPr>
          <w:p w:rsidR="006D5B3D" w:rsidRPr="00761FC3" w:rsidRDefault="00FB3E60" w:rsidP="00FB3E60">
            <w:pPr>
              <w:rPr>
                <w:lang w:val="fr-FR"/>
              </w:rPr>
            </w:pPr>
            <w:r w:rsidRPr="00761FC3">
              <w:rPr>
                <w:sz w:val="18"/>
                <w:lang w:val="fr-FR"/>
              </w:rPr>
              <w:t>Gadabedji</w:t>
            </w:r>
          </w:p>
        </w:tc>
        <w:tc>
          <w:tcPr>
            <w:tcW w:w="2551" w:type="dxa"/>
            <w:shd w:val="clear" w:color="auto" w:fill="auto"/>
            <w:noWrap/>
          </w:tcPr>
          <w:p w:rsidR="00FB3E60" w:rsidRPr="00761FC3" w:rsidRDefault="00FB3E60" w:rsidP="00FB3E60">
            <w:pPr>
              <w:numPr>
                <w:ilvl w:val="0"/>
                <w:numId w:val="22"/>
              </w:numPr>
              <w:rPr>
                <w:sz w:val="18"/>
                <w:lang w:val="fr-FR"/>
              </w:rPr>
            </w:pPr>
            <w:r w:rsidRPr="00761FC3">
              <w:rPr>
                <w:sz w:val="18"/>
                <w:lang w:val="fr-FR"/>
              </w:rPr>
              <w:t>Réintroduction des oryx</w:t>
            </w:r>
          </w:p>
          <w:p w:rsidR="006D5B3D" w:rsidRPr="00761FC3" w:rsidRDefault="00FB3E60" w:rsidP="00FB3E60">
            <w:pPr>
              <w:numPr>
                <w:ilvl w:val="0"/>
                <w:numId w:val="22"/>
              </w:numPr>
              <w:rPr>
                <w:lang w:val="fr-FR"/>
              </w:rPr>
            </w:pPr>
            <w:r w:rsidRPr="00761FC3">
              <w:rPr>
                <w:sz w:val="18"/>
                <w:lang w:val="fr-FR"/>
              </w:rPr>
              <w:t>Restauration des AP</w:t>
            </w:r>
          </w:p>
        </w:tc>
        <w:tc>
          <w:tcPr>
            <w:tcW w:w="1560" w:type="dxa"/>
            <w:shd w:val="clear" w:color="auto" w:fill="auto"/>
            <w:noWrap/>
          </w:tcPr>
          <w:p w:rsidR="006D5B3D" w:rsidRPr="00761FC3" w:rsidRDefault="00FB3E60" w:rsidP="00FB3E60">
            <w:pPr>
              <w:rPr>
                <w:lang w:val="fr-FR"/>
              </w:rPr>
            </w:pPr>
            <w:r w:rsidRPr="00761FC3">
              <w:rPr>
                <w:sz w:val="18"/>
                <w:lang w:val="fr-FR"/>
              </w:rPr>
              <w:t>IGF</w:t>
            </w:r>
          </w:p>
        </w:tc>
        <w:tc>
          <w:tcPr>
            <w:tcW w:w="1842" w:type="dxa"/>
            <w:shd w:val="clear" w:color="auto" w:fill="auto"/>
            <w:noWrap/>
          </w:tcPr>
          <w:p w:rsidR="006D5B3D" w:rsidRPr="00761FC3" w:rsidRDefault="00FB3E60" w:rsidP="00FB3E60">
            <w:pPr>
              <w:rPr>
                <w:lang w:val="fr-FR"/>
              </w:rPr>
            </w:pPr>
            <w:r w:rsidRPr="00761FC3">
              <w:rPr>
                <w:sz w:val="18"/>
                <w:lang w:val="fr-FR"/>
              </w:rPr>
              <w:t>7 millions d</w:t>
            </w:r>
            <w:r w:rsidR="004854B9" w:rsidRPr="00761FC3">
              <w:rPr>
                <w:sz w:val="18"/>
                <w:lang w:val="fr-FR"/>
              </w:rPr>
              <w:t>’</w:t>
            </w:r>
            <w:r w:rsidRPr="00761FC3">
              <w:rPr>
                <w:sz w:val="18"/>
                <w:lang w:val="fr-FR"/>
              </w:rPr>
              <w:t>euros prévus</w:t>
            </w:r>
          </w:p>
        </w:tc>
        <w:tc>
          <w:tcPr>
            <w:tcW w:w="1418" w:type="dxa"/>
            <w:shd w:val="clear" w:color="auto" w:fill="auto"/>
            <w:noWrap/>
          </w:tcPr>
          <w:p w:rsidR="006D5B3D" w:rsidRPr="00761FC3" w:rsidRDefault="00FB3E60" w:rsidP="00FB3E60">
            <w:pPr>
              <w:rPr>
                <w:lang w:val="fr-FR"/>
              </w:rPr>
            </w:pPr>
            <w:r w:rsidRPr="00761FC3">
              <w:rPr>
                <w:sz w:val="18"/>
                <w:lang w:val="fr-FR"/>
              </w:rPr>
              <w:t>En préparation</w:t>
            </w:r>
          </w:p>
        </w:tc>
      </w:tr>
      <w:tr w:rsidR="006D5B3D" w:rsidRPr="00C916B4" w:rsidTr="00761FC3">
        <w:tc>
          <w:tcPr>
            <w:tcW w:w="1729" w:type="dxa"/>
            <w:tcBorders>
              <w:bottom w:val="single" w:sz="4" w:space="0" w:color="auto"/>
            </w:tcBorders>
            <w:shd w:val="clear" w:color="auto" w:fill="auto"/>
          </w:tcPr>
          <w:p w:rsidR="006D5B3D" w:rsidRPr="00C916B4" w:rsidRDefault="00FB3E60" w:rsidP="00FB3E60">
            <w:pPr>
              <w:rPr>
                <w:b/>
                <w:lang w:val="fr-FR"/>
              </w:rPr>
            </w:pPr>
            <w:r w:rsidRPr="00C916B4">
              <w:rPr>
                <w:b/>
                <w:sz w:val="18"/>
                <w:lang w:val="fr-FR"/>
              </w:rPr>
              <w:t>Réintroduction des autruches</w:t>
            </w:r>
          </w:p>
        </w:tc>
        <w:tc>
          <w:tcPr>
            <w:tcW w:w="1249" w:type="dxa"/>
            <w:tcBorders>
              <w:bottom w:val="single" w:sz="4" w:space="0" w:color="auto"/>
            </w:tcBorders>
            <w:shd w:val="clear" w:color="auto" w:fill="auto"/>
            <w:noWrap/>
          </w:tcPr>
          <w:p w:rsidR="006D5B3D" w:rsidRPr="00761FC3" w:rsidRDefault="00FB3E60" w:rsidP="00FB3E60">
            <w:pPr>
              <w:rPr>
                <w:lang w:val="fr-FR"/>
              </w:rPr>
            </w:pPr>
            <w:r w:rsidRPr="00761FC3">
              <w:rPr>
                <w:sz w:val="18"/>
                <w:lang w:val="fr-FR"/>
              </w:rPr>
              <w:t>Gadabedji</w:t>
            </w:r>
          </w:p>
        </w:tc>
        <w:tc>
          <w:tcPr>
            <w:tcW w:w="2551" w:type="dxa"/>
            <w:tcBorders>
              <w:bottom w:val="single" w:sz="4" w:space="0" w:color="auto"/>
            </w:tcBorders>
            <w:shd w:val="clear" w:color="auto" w:fill="auto"/>
            <w:noWrap/>
          </w:tcPr>
          <w:p w:rsidR="006D5B3D" w:rsidRPr="00761FC3" w:rsidRDefault="00FB3E60" w:rsidP="00FB3E60">
            <w:pPr>
              <w:numPr>
                <w:ilvl w:val="0"/>
                <w:numId w:val="22"/>
              </w:numPr>
              <w:rPr>
                <w:lang w:val="fr-FR"/>
              </w:rPr>
            </w:pPr>
            <w:r w:rsidRPr="00761FC3">
              <w:rPr>
                <w:sz w:val="18"/>
                <w:lang w:val="fr-FR"/>
              </w:rPr>
              <w:t xml:space="preserve">Réintroduction des autruches </w:t>
            </w:r>
          </w:p>
        </w:tc>
        <w:tc>
          <w:tcPr>
            <w:tcW w:w="1560" w:type="dxa"/>
            <w:tcBorders>
              <w:bottom w:val="single" w:sz="4" w:space="0" w:color="auto"/>
            </w:tcBorders>
            <w:shd w:val="clear" w:color="auto" w:fill="auto"/>
            <w:noWrap/>
          </w:tcPr>
          <w:p w:rsidR="006D5B3D" w:rsidRPr="00761FC3" w:rsidRDefault="00FB3E60" w:rsidP="00FB3E60">
            <w:pPr>
              <w:rPr>
                <w:lang w:val="fr-FR"/>
              </w:rPr>
            </w:pPr>
            <w:r w:rsidRPr="00761FC3">
              <w:rPr>
                <w:sz w:val="18"/>
                <w:lang w:val="fr-FR"/>
              </w:rPr>
              <w:t>SCF</w:t>
            </w:r>
          </w:p>
        </w:tc>
        <w:tc>
          <w:tcPr>
            <w:tcW w:w="1842" w:type="dxa"/>
            <w:tcBorders>
              <w:bottom w:val="single" w:sz="4" w:space="0" w:color="auto"/>
            </w:tcBorders>
            <w:shd w:val="clear" w:color="auto" w:fill="auto"/>
            <w:noWrap/>
          </w:tcPr>
          <w:p w:rsidR="006D5B3D" w:rsidRPr="00761FC3" w:rsidRDefault="00FB3E60" w:rsidP="00FB3E60">
            <w:pPr>
              <w:rPr>
                <w:lang w:val="fr-FR"/>
              </w:rPr>
            </w:pPr>
            <w:r w:rsidRPr="00761FC3">
              <w:rPr>
                <w:sz w:val="18"/>
                <w:lang w:val="fr-FR"/>
              </w:rPr>
              <w:t>Non précisé</w:t>
            </w:r>
          </w:p>
        </w:tc>
        <w:tc>
          <w:tcPr>
            <w:tcW w:w="1418" w:type="dxa"/>
            <w:tcBorders>
              <w:bottom w:val="single" w:sz="4" w:space="0" w:color="auto"/>
            </w:tcBorders>
            <w:shd w:val="clear" w:color="auto" w:fill="auto"/>
            <w:noWrap/>
          </w:tcPr>
          <w:p w:rsidR="006D5B3D" w:rsidRPr="00761FC3" w:rsidRDefault="00FB3E60" w:rsidP="00FB3E60">
            <w:pPr>
              <w:rPr>
                <w:lang w:val="fr-FR"/>
              </w:rPr>
            </w:pPr>
            <w:r w:rsidRPr="00761FC3">
              <w:rPr>
                <w:sz w:val="18"/>
                <w:lang w:val="fr-FR"/>
              </w:rPr>
              <w:t>En préparation</w:t>
            </w:r>
          </w:p>
        </w:tc>
      </w:tr>
      <w:tr w:rsidR="006D5B3D" w:rsidRPr="00297A99">
        <w:tc>
          <w:tcPr>
            <w:tcW w:w="10349" w:type="dxa"/>
            <w:gridSpan w:val="6"/>
            <w:tcBorders>
              <w:top w:val="single" w:sz="4" w:space="0" w:color="auto"/>
              <w:left w:val="single" w:sz="4" w:space="0" w:color="auto"/>
              <w:bottom w:val="single" w:sz="4" w:space="0" w:color="auto"/>
              <w:right w:val="single" w:sz="4" w:space="0" w:color="auto"/>
            </w:tcBorders>
            <w:shd w:val="clear" w:color="auto" w:fill="C2D69B"/>
          </w:tcPr>
          <w:p w:rsidR="006D5B3D" w:rsidRPr="00761FC3" w:rsidRDefault="00FB3E60" w:rsidP="00FB3E60">
            <w:pPr>
              <w:rPr>
                <w:b/>
                <w:lang w:val="fr-FR"/>
              </w:rPr>
            </w:pPr>
            <w:r w:rsidRPr="00761FC3">
              <w:rPr>
                <w:b/>
                <w:sz w:val="18"/>
                <w:lang w:val="fr-FR"/>
              </w:rPr>
              <w:t>B) Initiatives/partenaires concernés par la conservation des habitats essentiels et la gestion durable des ressources naturelles dans le Corridor.</w:t>
            </w:r>
          </w:p>
        </w:tc>
      </w:tr>
      <w:tr w:rsidR="006D5B3D" w:rsidRPr="00297A99">
        <w:tc>
          <w:tcPr>
            <w:tcW w:w="10349" w:type="dxa"/>
            <w:gridSpan w:val="6"/>
            <w:tcBorders>
              <w:top w:val="single" w:sz="4" w:space="0" w:color="auto"/>
              <w:left w:val="single" w:sz="4" w:space="0" w:color="auto"/>
              <w:bottom w:val="single" w:sz="4" w:space="0" w:color="auto"/>
              <w:right w:val="single" w:sz="4" w:space="0" w:color="auto"/>
            </w:tcBorders>
            <w:shd w:val="clear" w:color="auto" w:fill="EAF1DD"/>
          </w:tcPr>
          <w:p w:rsidR="006D5B3D" w:rsidRPr="00761FC3" w:rsidRDefault="00FB3E60" w:rsidP="00FB3E60">
            <w:pPr>
              <w:rPr>
                <w:lang w:val="fr-FR"/>
              </w:rPr>
            </w:pPr>
            <w:r w:rsidRPr="00761FC3">
              <w:rPr>
                <w:sz w:val="18"/>
                <w:lang w:val="fr-FR"/>
              </w:rPr>
              <w:t>B1) Planification de l</w:t>
            </w:r>
            <w:r w:rsidR="004854B9" w:rsidRPr="00761FC3">
              <w:rPr>
                <w:sz w:val="18"/>
                <w:lang w:val="fr-FR"/>
              </w:rPr>
              <w:t>’</w:t>
            </w:r>
            <w:r w:rsidRPr="00761FC3">
              <w:rPr>
                <w:sz w:val="18"/>
                <w:lang w:val="fr-FR"/>
              </w:rPr>
              <w:t>exploitation des terres et réhabilitation des terres dégradées dans le Corridor (collaboration : coordination et exécution des activités pour élaborer/mettre en œuvre le PDC et réhabiliter les habitats essentiels dégradés)</w:t>
            </w:r>
          </w:p>
        </w:tc>
      </w:tr>
      <w:tr w:rsidR="006D5B3D" w:rsidRPr="00C916B4" w:rsidTr="00761FC3">
        <w:tc>
          <w:tcPr>
            <w:tcW w:w="1729" w:type="dxa"/>
            <w:tcBorders>
              <w:top w:val="single" w:sz="4" w:space="0" w:color="auto"/>
            </w:tcBorders>
            <w:shd w:val="clear" w:color="auto" w:fill="auto"/>
          </w:tcPr>
          <w:p w:rsidR="006D5B3D" w:rsidRPr="00C916B4" w:rsidRDefault="00FB3E60" w:rsidP="00FB3E60">
            <w:pPr>
              <w:rPr>
                <w:b/>
                <w:lang w:val="fr-FR"/>
              </w:rPr>
            </w:pPr>
            <w:r w:rsidRPr="00C916B4">
              <w:rPr>
                <w:b/>
                <w:sz w:val="18"/>
                <w:lang w:val="fr-FR"/>
              </w:rPr>
              <w:t>Projet de réhabilitation du département de Dakoro (PRDD)</w:t>
            </w:r>
          </w:p>
        </w:tc>
        <w:tc>
          <w:tcPr>
            <w:tcW w:w="1249" w:type="dxa"/>
            <w:tcBorders>
              <w:top w:val="single" w:sz="4" w:space="0" w:color="auto"/>
            </w:tcBorders>
            <w:shd w:val="clear" w:color="auto" w:fill="auto"/>
            <w:noWrap/>
          </w:tcPr>
          <w:p w:rsidR="006D5B3D" w:rsidRPr="00761FC3" w:rsidRDefault="00FB3E60" w:rsidP="00FB3E60">
            <w:pPr>
              <w:rPr>
                <w:lang w:val="fr-FR"/>
              </w:rPr>
            </w:pPr>
            <w:r w:rsidRPr="00761FC3">
              <w:rPr>
                <w:sz w:val="18"/>
                <w:lang w:val="fr-FR"/>
              </w:rPr>
              <w:t>Département  de Dakoro</w:t>
            </w:r>
          </w:p>
        </w:tc>
        <w:tc>
          <w:tcPr>
            <w:tcW w:w="2551" w:type="dxa"/>
            <w:tcBorders>
              <w:top w:val="single" w:sz="4" w:space="0" w:color="auto"/>
            </w:tcBorders>
            <w:shd w:val="clear" w:color="auto" w:fill="auto"/>
            <w:noWrap/>
          </w:tcPr>
          <w:p w:rsidR="00FB3E60" w:rsidRPr="00761FC3" w:rsidRDefault="00FB3E60" w:rsidP="00FB3E60">
            <w:pPr>
              <w:numPr>
                <w:ilvl w:val="3"/>
                <w:numId w:val="23"/>
              </w:numPr>
              <w:rPr>
                <w:sz w:val="18"/>
                <w:lang w:val="fr-FR"/>
              </w:rPr>
            </w:pPr>
            <w:r w:rsidRPr="00761FC3">
              <w:rPr>
                <w:sz w:val="18"/>
                <w:lang w:val="fr-FR"/>
              </w:rPr>
              <w:t>Mise en valeur des ressources en eau pour les zones rurales et pastorales</w:t>
            </w:r>
          </w:p>
          <w:p w:rsidR="00FB3E60" w:rsidRPr="00761FC3" w:rsidRDefault="00FB3E60" w:rsidP="00FB3E60">
            <w:pPr>
              <w:numPr>
                <w:ilvl w:val="3"/>
                <w:numId w:val="23"/>
              </w:numPr>
              <w:rPr>
                <w:sz w:val="18"/>
                <w:lang w:val="fr-FR"/>
              </w:rPr>
            </w:pPr>
            <w:r w:rsidRPr="00761FC3">
              <w:rPr>
                <w:sz w:val="18"/>
                <w:lang w:val="fr-FR"/>
              </w:rPr>
              <w:t>Routes rurales</w:t>
            </w:r>
          </w:p>
          <w:p w:rsidR="00FB3E60" w:rsidRPr="00761FC3" w:rsidRDefault="00FB3E60" w:rsidP="00FB3E60">
            <w:pPr>
              <w:numPr>
                <w:ilvl w:val="3"/>
                <w:numId w:val="23"/>
              </w:numPr>
              <w:rPr>
                <w:sz w:val="18"/>
                <w:lang w:val="fr-FR"/>
              </w:rPr>
            </w:pPr>
            <w:r w:rsidRPr="00761FC3">
              <w:rPr>
                <w:sz w:val="18"/>
                <w:lang w:val="fr-FR"/>
              </w:rPr>
              <w:t>Infrastructures communautaires</w:t>
            </w:r>
          </w:p>
          <w:p w:rsidR="006D5B3D" w:rsidRPr="00761FC3" w:rsidRDefault="00A8761D" w:rsidP="00377B28">
            <w:pPr>
              <w:numPr>
                <w:ilvl w:val="3"/>
                <w:numId w:val="23"/>
              </w:numPr>
              <w:rPr>
                <w:lang w:val="fr-FR"/>
              </w:rPr>
            </w:pPr>
            <w:r w:rsidRPr="00761FC3">
              <w:rPr>
                <w:sz w:val="18"/>
                <w:lang w:val="fr-FR"/>
              </w:rPr>
              <w:t>Équipements</w:t>
            </w:r>
            <w:r w:rsidR="00377B28" w:rsidRPr="00761FC3">
              <w:rPr>
                <w:sz w:val="18"/>
                <w:lang w:val="fr-FR"/>
              </w:rPr>
              <w:t xml:space="preserve"> agricoles</w:t>
            </w:r>
          </w:p>
        </w:tc>
        <w:tc>
          <w:tcPr>
            <w:tcW w:w="1560" w:type="dxa"/>
            <w:tcBorders>
              <w:top w:val="single" w:sz="4" w:space="0" w:color="auto"/>
            </w:tcBorders>
            <w:shd w:val="clear" w:color="auto" w:fill="auto"/>
            <w:noWrap/>
          </w:tcPr>
          <w:p w:rsidR="006D5B3D" w:rsidRPr="00761FC3" w:rsidRDefault="00377B28" w:rsidP="00377B28">
            <w:pPr>
              <w:rPr>
                <w:lang w:val="fr-FR"/>
              </w:rPr>
            </w:pPr>
            <w:r w:rsidRPr="00761FC3">
              <w:rPr>
                <w:sz w:val="18"/>
                <w:lang w:val="fr-FR"/>
              </w:rPr>
              <w:t>BADEA</w:t>
            </w:r>
          </w:p>
        </w:tc>
        <w:tc>
          <w:tcPr>
            <w:tcW w:w="1842" w:type="dxa"/>
            <w:tcBorders>
              <w:top w:val="single" w:sz="4" w:space="0" w:color="auto"/>
            </w:tcBorders>
            <w:shd w:val="clear" w:color="auto" w:fill="auto"/>
            <w:noWrap/>
          </w:tcPr>
          <w:p w:rsidR="006D5B3D" w:rsidRPr="00761FC3" w:rsidRDefault="00377B28" w:rsidP="00377B28">
            <w:pPr>
              <w:rPr>
                <w:lang w:val="fr-FR"/>
              </w:rPr>
            </w:pPr>
            <w:r w:rsidRPr="00761FC3">
              <w:rPr>
                <w:sz w:val="18"/>
                <w:lang w:val="fr-FR"/>
              </w:rPr>
              <w:t>4.168 million XOF</w:t>
            </w:r>
          </w:p>
        </w:tc>
        <w:tc>
          <w:tcPr>
            <w:tcW w:w="1418" w:type="dxa"/>
            <w:tcBorders>
              <w:top w:val="single" w:sz="4" w:space="0" w:color="auto"/>
            </w:tcBorders>
            <w:shd w:val="clear" w:color="auto" w:fill="auto"/>
            <w:noWrap/>
          </w:tcPr>
          <w:p w:rsidR="006D5B3D" w:rsidRPr="00761FC3" w:rsidRDefault="006D5B3D" w:rsidP="00291CDE">
            <w:pPr>
              <w:rPr>
                <w:sz w:val="18"/>
                <w:szCs w:val="18"/>
                <w:lang w:val="fr-FR"/>
              </w:rPr>
            </w:pPr>
            <w:r w:rsidRPr="00761FC3">
              <w:rPr>
                <w:sz w:val="18"/>
                <w:szCs w:val="18"/>
                <w:lang w:val="fr-FR"/>
              </w:rPr>
              <w:t>2008-2011</w:t>
            </w:r>
          </w:p>
        </w:tc>
      </w:tr>
      <w:tr w:rsidR="006D5B3D" w:rsidRPr="00C916B4" w:rsidTr="00761FC3">
        <w:tc>
          <w:tcPr>
            <w:tcW w:w="1729" w:type="dxa"/>
            <w:shd w:val="clear" w:color="auto" w:fill="auto"/>
          </w:tcPr>
          <w:p w:rsidR="006D5B3D" w:rsidRPr="00C916B4" w:rsidRDefault="00377B28" w:rsidP="00377B28">
            <w:pPr>
              <w:rPr>
                <w:b/>
                <w:lang w:val="fr-FR"/>
              </w:rPr>
            </w:pPr>
            <w:r w:rsidRPr="00C916B4">
              <w:rPr>
                <w:b/>
                <w:sz w:val="18"/>
                <w:lang w:val="fr-FR"/>
              </w:rPr>
              <w:t>Projet d</w:t>
            </w:r>
            <w:r w:rsidR="004854B9" w:rsidRPr="00C916B4">
              <w:rPr>
                <w:b/>
                <w:sz w:val="18"/>
                <w:lang w:val="fr-FR"/>
              </w:rPr>
              <w:t>’</w:t>
            </w:r>
            <w:r w:rsidRPr="00C916B4">
              <w:rPr>
                <w:b/>
                <w:sz w:val="18"/>
                <w:lang w:val="fr-FR"/>
              </w:rPr>
              <w:t>approvisionnement en eau potable et assainissement en milieu rural au Niger (Projet Hydro BAD)</w:t>
            </w:r>
          </w:p>
        </w:tc>
        <w:tc>
          <w:tcPr>
            <w:tcW w:w="1249" w:type="dxa"/>
            <w:shd w:val="clear" w:color="auto" w:fill="auto"/>
            <w:noWrap/>
          </w:tcPr>
          <w:p w:rsidR="006D5B3D" w:rsidRPr="00761FC3" w:rsidRDefault="00377B28" w:rsidP="00377B28">
            <w:pPr>
              <w:rPr>
                <w:lang w:val="fr-FR"/>
              </w:rPr>
            </w:pPr>
            <w:r w:rsidRPr="00761FC3">
              <w:rPr>
                <w:sz w:val="18"/>
                <w:lang w:val="fr-FR"/>
              </w:rPr>
              <w:t>National</w:t>
            </w:r>
          </w:p>
        </w:tc>
        <w:tc>
          <w:tcPr>
            <w:tcW w:w="2551" w:type="dxa"/>
            <w:shd w:val="clear" w:color="auto" w:fill="auto"/>
            <w:noWrap/>
          </w:tcPr>
          <w:p w:rsidR="00377B28" w:rsidRPr="00761FC3" w:rsidRDefault="00377B28" w:rsidP="00377B28">
            <w:pPr>
              <w:numPr>
                <w:ilvl w:val="3"/>
                <w:numId w:val="23"/>
              </w:numPr>
              <w:rPr>
                <w:sz w:val="18"/>
                <w:lang w:val="fr-FR"/>
              </w:rPr>
            </w:pPr>
            <w:r w:rsidRPr="00761FC3">
              <w:rPr>
                <w:sz w:val="18"/>
                <w:lang w:val="fr-FR"/>
              </w:rPr>
              <w:t>Approvisionnement en eau</w:t>
            </w:r>
          </w:p>
          <w:p w:rsidR="00377B28" w:rsidRPr="00761FC3" w:rsidRDefault="00377B28" w:rsidP="00377B28">
            <w:pPr>
              <w:numPr>
                <w:ilvl w:val="3"/>
                <w:numId w:val="23"/>
              </w:numPr>
              <w:rPr>
                <w:sz w:val="18"/>
                <w:lang w:val="fr-FR"/>
              </w:rPr>
            </w:pPr>
            <w:r w:rsidRPr="00761FC3">
              <w:rPr>
                <w:sz w:val="18"/>
                <w:lang w:val="fr-FR"/>
              </w:rPr>
              <w:t>Assainissement</w:t>
            </w:r>
          </w:p>
          <w:p w:rsidR="00377B28" w:rsidRPr="00761FC3" w:rsidRDefault="00377B28" w:rsidP="00377B28">
            <w:pPr>
              <w:numPr>
                <w:ilvl w:val="3"/>
                <w:numId w:val="23"/>
              </w:numPr>
              <w:rPr>
                <w:sz w:val="18"/>
                <w:lang w:val="fr-FR"/>
              </w:rPr>
            </w:pPr>
            <w:r w:rsidRPr="00761FC3">
              <w:rPr>
                <w:sz w:val="18"/>
                <w:lang w:val="fr-FR"/>
              </w:rPr>
              <w:t>Contrôle délégué et supervision du développement de l</w:t>
            </w:r>
            <w:r w:rsidR="004854B9" w:rsidRPr="00761FC3">
              <w:rPr>
                <w:sz w:val="18"/>
                <w:lang w:val="fr-FR"/>
              </w:rPr>
              <w:t>’</w:t>
            </w:r>
            <w:r w:rsidRPr="00761FC3">
              <w:rPr>
                <w:sz w:val="18"/>
                <w:lang w:val="fr-FR"/>
              </w:rPr>
              <w:t>approvisionnement en eau</w:t>
            </w:r>
          </w:p>
          <w:p w:rsidR="00377B28" w:rsidRPr="00761FC3" w:rsidRDefault="00377B28" w:rsidP="00377B28">
            <w:pPr>
              <w:numPr>
                <w:ilvl w:val="3"/>
                <w:numId w:val="23"/>
              </w:numPr>
              <w:rPr>
                <w:lang w:val="fr-FR"/>
              </w:rPr>
            </w:pPr>
            <w:r w:rsidRPr="00761FC3">
              <w:rPr>
                <w:sz w:val="18"/>
                <w:lang w:val="fr-FR"/>
              </w:rPr>
              <w:t>Contrôle délégué et supervision de l</w:t>
            </w:r>
            <w:r w:rsidR="004854B9" w:rsidRPr="00761FC3">
              <w:rPr>
                <w:sz w:val="18"/>
                <w:lang w:val="fr-FR"/>
              </w:rPr>
              <w:t>’</w:t>
            </w:r>
            <w:r w:rsidRPr="00761FC3">
              <w:rPr>
                <w:sz w:val="18"/>
                <w:lang w:val="fr-FR"/>
              </w:rPr>
              <w:t>IEC sur l</w:t>
            </w:r>
            <w:r w:rsidR="004854B9" w:rsidRPr="00761FC3">
              <w:rPr>
                <w:sz w:val="18"/>
                <w:lang w:val="fr-FR"/>
              </w:rPr>
              <w:t>’</w:t>
            </w:r>
            <w:r w:rsidRPr="00761FC3">
              <w:rPr>
                <w:sz w:val="18"/>
                <w:lang w:val="fr-FR"/>
              </w:rPr>
              <w:t xml:space="preserve">assainissement </w:t>
            </w:r>
          </w:p>
          <w:p w:rsidR="00377B28" w:rsidRPr="00761FC3" w:rsidRDefault="00377B28" w:rsidP="00377B28">
            <w:pPr>
              <w:numPr>
                <w:ilvl w:val="3"/>
                <w:numId w:val="23"/>
              </w:numPr>
              <w:rPr>
                <w:lang w:val="fr-FR"/>
              </w:rPr>
            </w:pPr>
            <w:r w:rsidRPr="00761FC3">
              <w:rPr>
                <w:sz w:val="18"/>
                <w:lang w:val="fr-FR"/>
              </w:rPr>
              <w:t>Contrôle délégué et supervision de la sensibilisation sur l</w:t>
            </w:r>
            <w:r w:rsidR="004854B9" w:rsidRPr="00761FC3">
              <w:rPr>
                <w:sz w:val="18"/>
                <w:lang w:val="fr-FR"/>
              </w:rPr>
              <w:t>’</w:t>
            </w:r>
            <w:r w:rsidRPr="00761FC3">
              <w:rPr>
                <w:sz w:val="18"/>
                <w:lang w:val="fr-FR"/>
              </w:rPr>
              <w:t xml:space="preserve">approvisionnement en eau </w:t>
            </w:r>
          </w:p>
          <w:p w:rsidR="006D5B3D" w:rsidRPr="00761FC3" w:rsidRDefault="00377B28" w:rsidP="00377B28">
            <w:pPr>
              <w:numPr>
                <w:ilvl w:val="3"/>
                <w:numId w:val="23"/>
              </w:numPr>
              <w:rPr>
                <w:lang w:val="fr-FR"/>
              </w:rPr>
            </w:pPr>
            <w:r w:rsidRPr="00761FC3">
              <w:rPr>
                <w:sz w:val="18"/>
                <w:lang w:val="fr-FR"/>
              </w:rPr>
              <w:t>Appui au développement des capacités de supervision</w:t>
            </w:r>
          </w:p>
        </w:tc>
        <w:tc>
          <w:tcPr>
            <w:tcW w:w="1560" w:type="dxa"/>
            <w:shd w:val="clear" w:color="auto" w:fill="auto"/>
            <w:noWrap/>
          </w:tcPr>
          <w:p w:rsidR="006D5B3D" w:rsidRPr="00761FC3" w:rsidRDefault="00377B28" w:rsidP="00377B28">
            <w:pPr>
              <w:rPr>
                <w:lang w:val="fr-FR"/>
              </w:rPr>
            </w:pPr>
            <w:r w:rsidRPr="00761FC3">
              <w:rPr>
                <w:sz w:val="18"/>
                <w:lang w:val="fr-FR"/>
              </w:rPr>
              <w:t>BAD</w:t>
            </w:r>
          </w:p>
        </w:tc>
        <w:tc>
          <w:tcPr>
            <w:tcW w:w="1842" w:type="dxa"/>
            <w:shd w:val="clear" w:color="auto" w:fill="auto"/>
            <w:noWrap/>
          </w:tcPr>
          <w:p w:rsidR="006D5B3D" w:rsidRPr="00761FC3" w:rsidRDefault="00377B28" w:rsidP="00377B28">
            <w:pPr>
              <w:rPr>
                <w:lang w:val="fr-FR"/>
              </w:rPr>
            </w:pPr>
            <w:r w:rsidRPr="00761FC3">
              <w:rPr>
                <w:sz w:val="18"/>
                <w:lang w:val="fr-FR"/>
              </w:rPr>
              <w:t>9.983 millions XOF</w:t>
            </w:r>
          </w:p>
        </w:tc>
        <w:tc>
          <w:tcPr>
            <w:tcW w:w="1418" w:type="dxa"/>
            <w:shd w:val="clear" w:color="auto" w:fill="auto"/>
            <w:noWrap/>
          </w:tcPr>
          <w:p w:rsidR="006D5B3D" w:rsidRPr="00761FC3" w:rsidRDefault="006D5B3D" w:rsidP="00291CDE">
            <w:pPr>
              <w:rPr>
                <w:sz w:val="18"/>
                <w:szCs w:val="18"/>
                <w:lang w:val="fr-FR"/>
              </w:rPr>
            </w:pPr>
            <w:r w:rsidRPr="00761FC3">
              <w:rPr>
                <w:sz w:val="18"/>
                <w:szCs w:val="18"/>
                <w:lang w:val="fr-FR"/>
              </w:rPr>
              <w:t>2008-2011</w:t>
            </w:r>
          </w:p>
        </w:tc>
      </w:tr>
      <w:tr w:rsidR="006D5B3D" w:rsidRPr="00C916B4" w:rsidTr="00761FC3">
        <w:tc>
          <w:tcPr>
            <w:tcW w:w="1729" w:type="dxa"/>
            <w:shd w:val="clear" w:color="auto" w:fill="auto"/>
          </w:tcPr>
          <w:p w:rsidR="006D5B3D" w:rsidRPr="00C916B4" w:rsidRDefault="00377B28" w:rsidP="00377B28">
            <w:pPr>
              <w:rPr>
                <w:b/>
                <w:lang w:val="fr-FR"/>
              </w:rPr>
            </w:pPr>
            <w:r w:rsidRPr="00C916B4">
              <w:rPr>
                <w:b/>
                <w:sz w:val="18"/>
                <w:lang w:val="fr-FR"/>
              </w:rPr>
              <w:lastRenderedPageBreak/>
              <w:t>Programme d</w:t>
            </w:r>
            <w:r w:rsidR="004854B9" w:rsidRPr="00C916B4">
              <w:rPr>
                <w:b/>
                <w:sz w:val="18"/>
                <w:lang w:val="fr-FR"/>
              </w:rPr>
              <w:t>’</w:t>
            </w:r>
            <w:r w:rsidRPr="00C916B4">
              <w:rPr>
                <w:b/>
                <w:sz w:val="18"/>
                <w:lang w:val="fr-FR"/>
              </w:rPr>
              <w:t>actions communautaires (PAC II)</w:t>
            </w:r>
          </w:p>
        </w:tc>
        <w:tc>
          <w:tcPr>
            <w:tcW w:w="1249" w:type="dxa"/>
            <w:shd w:val="clear" w:color="auto" w:fill="auto"/>
            <w:noWrap/>
          </w:tcPr>
          <w:p w:rsidR="006D5B3D" w:rsidRPr="00761FC3" w:rsidRDefault="00377B28" w:rsidP="00377B28">
            <w:pPr>
              <w:rPr>
                <w:lang w:val="fr-FR"/>
              </w:rPr>
            </w:pPr>
            <w:r w:rsidRPr="00761FC3">
              <w:rPr>
                <w:sz w:val="18"/>
                <w:lang w:val="fr-FR"/>
              </w:rPr>
              <w:t>National</w:t>
            </w:r>
          </w:p>
        </w:tc>
        <w:tc>
          <w:tcPr>
            <w:tcW w:w="2551" w:type="dxa"/>
            <w:shd w:val="clear" w:color="auto" w:fill="auto"/>
            <w:noWrap/>
          </w:tcPr>
          <w:p w:rsidR="00377B28" w:rsidRPr="00761FC3" w:rsidRDefault="00377B28" w:rsidP="00377B28">
            <w:pPr>
              <w:numPr>
                <w:ilvl w:val="3"/>
                <w:numId w:val="23"/>
              </w:numPr>
              <w:rPr>
                <w:sz w:val="18"/>
                <w:lang w:val="fr-FR"/>
              </w:rPr>
            </w:pPr>
            <w:r w:rsidRPr="00761FC3">
              <w:rPr>
                <w:sz w:val="18"/>
                <w:lang w:val="fr-FR"/>
              </w:rPr>
              <w:t>Renforcement des capacités pour les bénéficiaires</w:t>
            </w:r>
          </w:p>
          <w:p w:rsidR="00377B28" w:rsidRPr="00761FC3" w:rsidRDefault="00377B28" w:rsidP="00377B28">
            <w:pPr>
              <w:numPr>
                <w:ilvl w:val="3"/>
                <w:numId w:val="23"/>
              </w:numPr>
              <w:rPr>
                <w:sz w:val="18"/>
                <w:lang w:val="fr-FR"/>
              </w:rPr>
            </w:pPr>
            <w:r w:rsidRPr="00761FC3">
              <w:rPr>
                <w:sz w:val="18"/>
                <w:lang w:val="fr-FR"/>
              </w:rPr>
              <w:t>Développement des infrastructures socio-économiques</w:t>
            </w:r>
          </w:p>
          <w:p w:rsidR="00377B28" w:rsidRPr="00761FC3" w:rsidRDefault="00377B28" w:rsidP="00377B28">
            <w:pPr>
              <w:numPr>
                <w:ilvl w:val="3"/>
                <w:numId w:val="23"/>
              </w:numPr>
              <w:rPr>
                <w:sz w:val="18"/>
                <w:lang w:val="fr-FR"/>
              </w:rPr>
            </w:pPr>
            <w:r w:rsidRPr="00761FC3">
              <w:rPr>
                <w:sz w:val="18"/>
                <w:lang w:val="fr-FR"/>
              </w:rPr>
              <w:t>Activités génératrices de revenus</w:t>
            </w:r>
          </w:p>
          <w:p w:rsidR="00377B28" w:rsidRPr="00761FC3" w:rsidRDefault="00377B28" w:rsidP="00377B28">
            <w:pPr>
              <w:numPr>
                <w:ilvl w:val="3"/>
                <w:numId w:val="23"/>
              </w:numPr>
              <w:rPr>
                <w:sz w:val="18"/>
                <w:lang w:val="fr-FR"/>
              </w:rPr>
            </w:pPr>
            <w:r w:rsidRPr="00761FC3">
              <w:rPr>
                <w:sz w:val="18"/>
                <w:lang w:val="fr-FR"/>
              </w:rPr>
              <w:t>Gestion durable des terres</w:t>
            </w:r>
          </w:p>
          <w:p w:rsidR="006D5B3D" w:rsidRPr="00761FC3" w:rsidRDefault="00377B28" w:rsidP="00377B28">
            <w:pPr>
              <w:numPr>
                <w:ilvl w:val="3"/>
                <w:numId w:val="23"/>
              </w:numPr>
              <w:rPr>
                <w:lang w:val="fr-FR"/>
              </w:rPr>
            </w:pPr>
            <w:r w:rsidRPr="00761FC3">
              <w:rPr>
                <w:sz w:val="18"/>
                <w:lang w:val="fr-FR"/>
              </w:rPr>
              <w:t>S&amp;E</w:t>
            </w:r>
          </w:p>
        </w:tc>
        <w:tc>
          <w:tcPr>
            <w:tcW w:w="1560" w:type="dxa"/>
            <w:shd w:val="clear" w:color="auto" w:fill="auto"/>
            <w:noWrap/>
          </w:tcPr>
          <w:p w:rsidR="006D5B3D" w:rsidRPr="00761FC3" w:rsidRDefault="00377B28" w:rsidP="00377B28">
            <w:pPr>
              <w:rPr>
                <w:lang w:val="fr-FR"/>
              </w:rPr>
            </w:pPr>
            <w:r w:rsidRPr="00761FC3">
              <w:rPr>
                <w:sz w:val="18"/>
                <w:lang w:val="fr-FR"/>
              </w:rPr>
              <w:t>IDA, FEM</w:t>
            </w:r>
          </w:p>
        </w:tc>
        <w:tc>
          <w:tcPr>
            <w:tcW w:w="1842" w:type="dxa"/>
            <w:shd w:val="clear" w:color="auto" w:fill="auto"/>
            <w:noWrap/>
          </w:tcPr>
          <w:p w:rsidR="006D5B3D" w:rsidRPr="00761FC3" w:rsidRDefault="00377B28" w:rsidP="00377B28">
            <w:pPr>
              <w:rPr>
                <w:lang w:val="fr-FR"/>
              </w:rPr>
            </w:pPr>
            <w:r w:rsidRPr="00761FC3">
              <w:rPr>
                <w:sz w:val="18"/>
                <w:lang w:val="fr-FR"/>
              </w:rPr>
              <w:t xml:space="preserve">17.333 millions XOF </w:t>
            </w:r>
          </w:p>
        </w:tc>
        <w:tc>
          <w:tcPr>
            <w:tcW w:w="1418" w:type="dxa"/>
            <w:shd w:val="clear" w:color="auto" w:fill="auto"/>
            <w:noWrap/>
          </w:tcPr>
          <w:p w:rsidR="006D5B3D" w:rsidRPr="00761FC3" w:rsidRDefault="006D5B3D" w:rsidP="00291CDE">
            <w:pPr>
              <w:rPr>
                <w:sz w:val="18"/>
                <w:szCs w:val="18"/>
                <w:lang w:val="fr-FR"/>
              </w:rPr>
            </w:pPr>
            <w:r w:rsidRPr="00761FC3">
              <w:rPr>
                <w:sz w:val="18"/>
                <w:szCs w:val="18"/>
                <w:lang w:val="fr-FR"/>
              </w:rPr>
              <w:t>2009-2011</w:t>
            </w:r>
          </w:p>
        </w:tc>
      </w:tr>
      <w:tr w:rsidR="006D5B3D" w:rsidRPr="00C916B4" w:rsidTr="00761FC3">
        <w:tc>
          <w:tcPr>
            <w:tcW w:w="1729" w:type="dxa"/>
            <w:shd w:val="clear" w:color="auto" w:fill="auto"/>
          </w:tcPr>
          <w:p w:rsidR="006D5B3D" w:rsidRPr="00C916B4" w:rsidRDefault="00377B28" w:rsidP="00377B28">
            <w:pPr>
              <w:rPr>
                <w:b/>
                <w:lang w:val="fr-FR"/>
              </w:rPr>
            </w:pPr>
            <w:r w:rsidRPr="00C916B4">
              <w:rPr>
                <w:b/>
                <w:sz w:val="18"/>
                <w:lang w:val="fr-FR"/>
              </w:rPr>
              <w:t>Intensification de l</w:t>
            </w:r>
            <w:r w:rsidR="004854B9" w:rsidRPr="00C916B4">
              <w:rPr>
                <w:b/>
                <w:sz w:val="18"/>
                <w:lang w:val="fr-FR"/>
              </w:rPr>
              <w:t>’</w:t>
            </w:r>
            <w:r w:rsidRPr="00C916B4">
              <w:rPr>
                <w:b/>
                <w:sz w:val="18"/>
                <w:lang w:val="fr-FR"/>
              </w:rPr>
              <w:t>agriculture par le renforcement des boutiques d</w:t>
            </w:r>
            <w:r w:rsidR="004854B9" w:rsidRPr="00C916B4">
              <w:rPr>
                <w:b/>
                <w:sz w:val="18"/>
                <w:lang w:val="fr-FR"/>
              </w:rPr>
              <w:t>’</w:t>
            </w:r>
            <w:r w:rsidRPr="00C916B4">
              <w:rPr>
                <w:b/>
                <w:sz w:val="18"/>
                <w:lang w:val="fr-FR"/>
              </w:rPr>
              <w:t>intrants coopératives</w:t>
            </w:r>
          </w:p>
        </w:tc>
        <w:tc>
          <w:tcPr>
            <w:tcW w:w="1249" w:type="dxa"/>
            <w:shd w:val="clear" w:color="auto" w:fill="auto"/>
            <w:noWrap/>
          </w:tcPr>
          <w:p w:rsidR="006D5B3D" w:rsidRPr="00761FC3" w:rsidRDefault="00377B28" w:rsidP="00377B28">
            <w:pPr>
              <w:rPr>
                <w:lang w:val="fr-FR"/>
              </w:rPr>
            </w:pPr>
            <w:r w:rsidRPr="00761FC3">
              <w:rPr>
                <w:sz w:val="18"/>
                <w:lang w:val="fr-FR"/>
              </w:rPr>
              <w:t>National</w:t>
            </w:r>
          </w:p>
        </w:tc>
        <w:tc>
          <w:tcPr>
            <w:tcW w:w="2551" w:type="dxa"/>
            <w:shd w:val="clear" w:color="auto" w:fill="auto"/>
            <w:noWrap/>
          </w:tcPr>
          <w:p w:rsidR="006D5B3D" w:rsidRPr="00761FC3" w:rsidRDefault="00702501" w:rsidP="00702501">
            <w:pPr>
              <w:numPr>
                <w:ilvl w:val="3"/>
                <w:numId w:val="23"/>
              </w:numPr>
              <w:rPr>
                <w:lang w:val="fr-FR"/>
              </w:rPr>
            </w:pPr>
            <w:r w:rsidRPr="00761FC3">
              <w:rPr>
                <w:sz w:val="18"/>
                <w:lang w:val="fr-FR"/>
              </w:rPr>
              <w:t>Fonds de construction et renouvelables pour le stockage et la fourniture d</w:t>
            </w:r>
            <w:r w:rsidR="004854B9" w:rsidRPr="00761FC3">
              <w:rPr>
                <w:sz w:val="18"/>
                <w:lang w:val="fr-FR"/>
              </w:rPr>
              <w:t>’</w:t>
            </w:r>
            <w:r w:rsidRPr="00761FC3">
              <w:rPr>
                <w:sz w:val="18"/>
                <w:lang w:val="fr-FR"/>
              </w:rPr>
              <w:t>intrants</w:t>
            </w:r>
          </w:p>
        </w:tc>
        <w:tc>
          <w:tcPr>
            <w:tcW w:w="1560" w:type="dxa"/>
            <w:shd w:val="clear" w:color="auto" w:fill="auto"/>
            <w:noWrap/>
          </w:tcPr>
          <w:p w:rsidR="006D5B3D" w:rsidRPr="00761FC3" w:rsidRDefault="00702501" w:rsidP="00702501">
            <w:pPr>
              <w:rPr>
                <w:lang w:val="fr-FR"/>
              </w:rPr>
            </w:pPr>
            <w:r w:rsidRPr="00761FC3">
              <w:rPr>
                <w:sz w:val="18"/>
                <w:lang w:val="fr-FR"/>
              </w:rPr>
              <w:t>UE, Luxembourg, Belgique et Espagne</w:t>
            </w:r>
          </w:p>
        </w:tc>
        <w:tc>
          <w:tcPr>
            <w:tcW w:w="1842" w:type="dxa"/>
            <w:shd w:val="clear" w:color="auto" w:fill="auto"/>
            <w:noWrap/>
          </w:tcPr>
          <w:p w:rsidR="006D5B3D" w:rsidRPr="00761FC3" w:rsidRDefault="00702501" w:rsidP="00702501">
            <w:pPr>
              <w:rPr>
                <w:lang w:val="fr-FR"/>
              </w:rPr>
            </w:pPr>
            <w:r w:rsidRPr="00761FC3">
              <w:rPr>
                <w:sz w:val="18"/>
                <w:lang w:val="fr-FR"/>
              </w:rPr>
              <w:t>3.734 millions XOF</w:t>
            </w:r>
          </w:p>
        </w:tc>
        <w:tc>
          <w:tcPr>
            <w:tcW w:w="1418" w:type="dxa"/>
            <w:shd w:val="clear" w:color="auto" w:fill="auto"/>
            <w:noWrap/>
          </w:tcPr>
          <w:p w:rsidR="006D5B3D" w:rsidRPr="00761FC3" w:rsidRDefault="006D5B3D" w:rsidP="00291CDE">
            <w:pPr>
              <w:rPr>
                <w:sz w:val="18"/>
                <w:szCs w:val="18"/>
                <w:lang w:val="fr-FR"/>
              </w:rPr>
            </w:pPr>
            <w:r w:rsidRPr="00761FC3">
              <w:rPr>
                <w:sz w:val="18"/>
                <w:szCs w:val="18"/>
                <w:lang w:val="fr-FR"/>
              </w:rPr>
              <w:t>2008-2011</w:t>
            </w:r>
          </w:p>
        </w:tc>
      </w:tr>
      <w:tr w:rsidR="006D5B3D" w:rsidRPr="00C916B4" w:rsidTr="00761FC3">
        <w:tc>
          <w:tcPr>
            <w:tcW w:w="1729" w:type="dxa"/>
            <w:shd w:val="clear" w:color="auto" w:fill="auto"/>
          </w:tcPr>
          <w:p w:rsidR="006D5B3D" w:rsidRPr="00C916B4" w:rsidRDefault="00702501" w:rsidP="00702501">
            <w:pPr>
              <w:rPr>
                <w:b/>
                <w:lang w:val="fr-FR"/>
              </w:rPr>
            </w:pPr>
            <w:r w:rsidRPr="00C916B4">
              <w:rPr>
                <w:b/>
                <w:sz w:val="18"/>
                <w:lang w:val="fr-FR"/>
              </w:rPr>
              <w:t>Projet de lutte contre l</w:t>
            </w:r>
            <w:r w:rsidR="004854B9" w:rsidRPr="00C916B4">
              <w:rPr>
                <w:b/>
                <w:sz w:val="18"/>
                <w:lang w:val="fr-FR"/>
              </w:rPr>
              <w:t>’</w:t>
            </w:r>
            <w:r w:rsidRPr="00C916B4">
              <w:rPr>
                <w:b/>
                <w:sz w:val="18"/>
                <w:lang w:val="fr-FR"/>
              </w:rPr>
              <w:t>ensablement des cuvettes oasiennes dans les départements de Gouré et de Maïné-soroa (PLECO)</w:t>
            </w:r>
          </w:p>
        </w:tc>
        <w:tc>
          <w:tcPr>
            <w:tcW w:w="1249" w:type="dxa"/>
            <w:shd w:val="clear" w:color="auto" w:fill="auto"/>
            <w:noWrap/>
          </w:tcPr>
          <w:p w:rsidR="006D5B3D" w:rsidRPr="00761FC3" w:rsidRDefault="00702501" w:rsidP="00702501">
            <w:pPr>
              <w:rPr>
                <w:lang w:val="fr-FR"/>
              </w:rPr>
            </w:pPr>
            <w:r w:rsidRPr="00761FC3">
              <w:rPr>
                <w:sz w:val="18"/>
                <w:lang w:val="fr-FR"/>
              </w:rPr>
              <w:t>Gouré (région  de Zinder) et Maïné-soroa (région  de Diffa)</w:t>
            </w:r>
          </w:p>
        </w:tc>
        <w:tc>
          <w:tcPr>
            <w:tcW w:w="2551" w:type="dxa"/>
            <w:shd w:val="clear" w:color="auto" w:fill="auto"/>
            <w:noWrap/>
          </w:tcPr>
          <w:p w:rsidR="00702501" w:rsidRPr="00761FC3" w:rsidRDefault="00702501" w:rsidP="00702501">
            <w:pPr>
              <w:numPr>
                <w:ilvl w:val="3"/>
                <w:numId w:val="23"/>
              </w:numPr>
              <w:rPr>
                <w:sz w:val="18"/>
                <w:lang w:val="fr-FR"/>
              </w:rPr>
            </w:pPr>
            <w:r w:rsidRPr="00761FC3">
              <w:rPr>
                <w:sz w:val="18"/>
                <w:lang w:val="fr-FR"/>
              </w:rPr>
              <w:t>Gestion des ressources naturelles dans les oasis</w:t>
            </w:r>
          </w:p>
          <w:p w:rsidR="00702501" w:rsidRPr="00761FC3" w:rsidRDefault="00702501" w:rsidP="00702501">
            <w:pPr>
              <w:numPr>
                <w:ilvl w:val="3"/>
                <w:numId w:val="23"/>
              </w:numPr>
              <w:rPr>
                <w:sz w:val="18"/>
                <w:lang w:val="fr-FR"/>
              </w:rPr>
            </w:pPr>
            <w:r w:rsidRPr="00761FC3">
              <w:rPr>
                <w:sz w:val="18"/>
                <w:lang w:val="fr-FR"/>
              </w:rPr>
              <w:t>Mise en valeur de terres incultes</w:t>
            </w:r>
          </w:p>
          <w:p w:rsidR="006D5B3D" w:rsidRPr="00761FC3" w:rsidRDefault="00702501" w:rsidP="00702501">
            <w:pPr>
              <w:numPr>
                <w:ilvl w:val="3"/>
                <w:numId w:val="23"/>
              </w:numPr>
              <w:rPr>
                <w:lang w:val="fr-FR"/>
              </w:rPr>
            </w:pPr>
            <w:r w:rsidRPr="00761FC3">
              <w:rPr>
                <w:sz w:val="18"/>
                <w:lang w:val="fr-FR"/>
              </w:rPr>
              <w:t>Développement de l</w:t>
            </w:r>
            <w:r w:rsidR="004854B9" w:rsidRPr="00761FC3">
              <w:rPr>
                <w:sz w:val="18"/>
                <w:lang w:val="fr-FR"/>
              </w:rPr>
              <w:t>’</w:t>
            </w:r>
            <w:r w:rsidRPr="00761FC3">
              <w:rPr>
                <w:sz w:val="18"/>
                <w:lang w:val="fr-FR"/>
              </w:rPr>
              <w:t>agriculture et de l</w:t>
            </w:r>
            <w:r w:rsidR="004854B9" w:rsidRPr="00761FC3">
              <w:rPr>
                <w:sz w:val="18"/>
                <w:lang w:val="fr-FR"/>
              </w:rPr>
              <w:t>’</w:t>
            </w:r>
            <w:r w:rsidRPr="00761FC3">
              <w:rPr>
                <w:sz w:val="18"/>
                <w:lang w:val="fr-FR"/>
              </w:rPr>
              <w:t>élevage/pastoral</w:t>
            </w:r>
          </w:p>
        </w:tc>
        <w:tc>
          <w:tcPr>
            <w:tcW w:w="1560" w:type="dxa"/>
            <w:shd w:val="clear" w:color="auto" w:fill="auto"/>
            <w:noWrap/>
          </w:tcPr>
          <w:p w:rsidR="006D5B3D" w:rsidRPr="00761FC3" w:rsidRDefault="00702501" w:rsidP="00702501">
            <w:pPr>
              <w:rPr>
                <w:lang w:val="da-DK"/>
              </w:rPr>
            </w:pPr>
            <w:r w:rsidRPr="00761FC3">
              <w:rPr>
                <w:sz w:val="18"/>
                <w:lang w:val="da-DK"/>
              </w:rPr>
              <w:t>PNUD, FEM, BM, BAD, DANIDA</w:t>
            </w:r>
          </w:p>
        </w:tc>
        <w:tc>
          <w:tcPr>
            <w:tcW w:w="1842" w:type="dxa"/>
            <w:shd w:val="clear" w:color="auto" w:fill="auto"/>
            <w:noWrap/>
          </w:tcPr>
          <w:p w:rsidR="006D5B3D" w:rsidRPr="00761FC3" w:rsidRDefault="00702501" w:rsidP="00702501">
            <w:pPr>
              <w:rPr>
                <w:lang w:val="fr-FR"/>
              </w:rPr>
            </w:pPr>
            <w:r w:rsidRPr="00761FC3">
              <w:rPr>
                <w:sz w:val="18"/>
                <w:lang w:val="fr-FR"/>
              </w:rPr>
              <w:t>6.045 millions XOF</w:t>
            </w:r>
          </w:p>
        </w:tc>
        <w:tc>
          <w:tcPr>
            <w:tcW w:w="1418" w:type="dxa"/>
            <w:shd w:val="clear" w:color="auto" w:fill="auto"/>
            <w:noWrap/>
          </w:tcPr>
          <w:p w:rsidR="006D5B3D" w:rsidRPr="00761FC3" w:rsidRDefault="006D5B3D" w:rsidP="00291CDE">
            <w:pPr>
              <w:rPr>
                <w:bCs/>
                <w:sz w:val="18"/>
                <w:szCs w:val="18"/>
                <w:lang w:val="fr-FR"/>
              </w:rPr>
            </w:pPr>
            <w:r w:rsidRPr="00761FC3">
              <w:rPr>
                <w:bCs/>
                <w:sz w:val="18"/>
                <w:szCs w:val="18"/>
                <w:lang w:val="fr-FR"/>
              </w:rPr>
              <w:t>2008-2012</w:t>
            </w:r>
          </w:p>
        </w:tc>
      </w:tr>
      <w:tr w:rsidR="006D5B3D" w:rsidRPr="00C916B4" w:rsidTr="00761FC3">
        <w:tc>
          <w:tcPr>
            <w:tcW w:w="1729" w:type="dxa"/>
            <w:shd w:val="clear" w:color="auto" w:fill="auto"/>
          </w:tcPr>
          <w:p w:rsidR="006D5B3D" w:rsidRPr="00C916B4" w:rsidRDefault="00702501" w:rsidP="00702501">
            <w:pPr>
              <w:rPr>
                <w:b/>
                <w:lang w:val="fr-FR"/>
              </w:rPr>
            </w:pPr>
            <w:r w:rsidRPr="00C916B4">
              <w:rPr>
                <w:b/>
                <w:sz w:val="18"/>
                <w:lang w:val="fr-FR"/>
              </w:rPr>
              <w:t>Programme contributif de récupération des terres dégradées</w:t>
            </w:r>
          </w:p>
        </w:tc>
        <w:tc>
          <w:tcPr>
            <w:tcW w:w="1249" w:type="dxa"/>
            <w:shd w:val="clear" w:color="auto" w:fill="auto"/>
            <w:noWrap/>
          </w:tcPr>
          <w:p w:rsidR="006D5B3D" w:rsidRPr="00761FC3" w:rsidRDefault="00702501" w:rsidP="00702501">
            <w:pPr>
              <w:rPr>
                <w:lang w:val="fr-FR"/>
              </w:rPr>
            </w:pPr>
            <w:r w:rsidRPr="00761FC3">
              <w:rPr>
                <w:sz w:val="18"/>
                <w:lang w:val="fr-FR"/>
              </w:rPr>
              <w:t>National</w:t>
            </w:r>
          </w:p>
        </w:tc>
        <w:tc>
          <w:tcPr>
            <w:tcW w:w="2551" w:type="dxa"/>
            <w:shd w:val="clear" w:color="auto" w:fill="auto"/>
            <w:noWrap/>
          </w:tcPr>
          <w:p w:rsidR="00702501" w:rsidRPr="00761FC3" w:rsidRDefault="00702501" w:rsidP="00702501">
            <w:pPr>
              <w:numPr>
                <w:ilvl w:val="3"/>
                <w:numId w:val="23"/>
              </w:numPr>
              <w:rPr>
                <w:sz w:val="18"/>
                <w:lang w:val="fr-FR"/>
              </w:rPr>
            </w:pPr>
            <w:r w:rsidRPr="00761FC3">
              <w:rPr>
                <w:sz w:val="18"/>
                <w:lang w:val="fr-FR"/>
              </w:rPr>
              <w:t>Mise en valeur de terres incultes</w:t>
            </w:r>
          </w:p>
          <w:p w:rsidR="00702501" w:rsidRPr="00761FC3" w:rsidRDefault="00702501" w:rsidP="00702501">
            <w:pPr>
              <w:numPr>
                <w:ilvl w:val="3"/>
                <w:numId w:val="23"/>
              </w:numPr>
              <w:rPr>
                <w:sz w:val="18"/>
                <w:lang w:val="fr-FR"/>
              </w:rPr>
            </w:pPr>
            <w:r w:rsidRPr="00761FC3">
              <w:rPr>
                <w:sz w:val="18"/>
                <w:lang w:val="fr-FR"/>
              </w:rPr>
              <w:t>Stabilisation des dunes</w:t>
            </w:r>
          </w:p>
          <w:p w:rsidR="006D5B3D" w:rsidRPr="00761FC3" w:rsidRDefault="00316C7A" w:rsidP="00316C7A">
            <w:pPr>
              <w:numPr>
                <w:ilvl w:val="3"/>
                <w:numId w:val="23"/>
              </w:numPr>
              <w:rPr>
                <w:lang w:val="fr-FR"/>
              </w:rPr>
            </w:pPr>
            <w:r w:rsidRPr="00761FC3">
              <w:rPr>
                <w:sz w:val="18"/>
                <w:lang w:val="fr-FR"/>
              </w:rPr>
              <w:t>Réensemencement des terres récupérées et des dunes stabilisées</w:t>
            </w:r>
          </w:p>
        </w:tc>
        <w:tc>
          <w:tcPr>
            <w:tcW w:w="1560" w:type="dxa"/>
            <w:shd w:val="clear" w:color="auto" w:fill="auto"/>
            <w:noWrap/>
          </w:tcPr>
          <w:p w:rsidR="006D5B3D" w:rsidRPr="00761FC3" w:rsidRDefault="00316C7A" w:rsidP="00316C7A">
            <w:pPr>
              <w:rPr>
                <w:lang w:val="fr-FR"/>
              </w:rPr>
            </w:pPr>
            <w:r w:rsidRPr="00761FC3">
              <w:rPr>
                <w:sz w:val="18"/>
                <w:lang w:val="fr-FR"/>
              </w:rPr>
              <w:t xml:space="preserve">Fond PTTE, </w:t>
            </w:r>
            <w:r w:rsidR="00A8761D" w:rsidRPr="00761FC3">
              <w:rPr>
                <w:sz w:val="18"/>
                <w:lang w:val="fr-FR"/>
              </w:rPr>
              <w:t>c.-à-d.</w:t>
            </w:r>
            <w:r w:rsidRPr="00761FC3">
              <w:rPr>
                <w:sz w:val="18"/>
                <w:lang w:val="fr-FR"/>
              </w:rPr>
              <w:t xml:space="preserve"> HIPIC (Programme spécial du Président de la république)</w:t>
            </w:r>
          </w:p>
        </w:tc>
        <w:tc>
          <w:tcPr>
            <w:tcW w:w="1842" w:type="dxa"/>
            <w:shd w:val="clear" w:color="auto" w:fill="auto"/>
            <w:noWrap/>
          </w:tcPr>
          <w:p w:rsidR="006D5B3D" w:rsidRPr="00761FC3" w:rsidRDefault="00BE06A5" w:rsidP="00BE06A5">
            <w:pPr>
              <w:rPr>
                <w:lang w:val="fr-FR"/>
              </w:rPr>
            </w:pPr>
            <w:r w:rsidRPr="00761FC3">
              <w:rPr>
                <w:sz w:val="18"/>
                <w:lang w:val="fr-FR"/>
              </w:rPr>
              <w:t>918 millions XOF</w:t>
            </w:r>
          </w:p>
        </w:tc>
        <w:tc>
          <w:tcPr>
            <w:tcW w:w="1418" w:type="dxa"/>
            <w:shd w:val="clear" w:color="auto" w:fill="auto"/>
            <w:noWrap/>
          </w:tcPr>
          <w:p w:rsidR="006D5B3D" w:rsidRPr="00761FC3" w:rsidRDefault="006D5B3D" w:rsidP="00291CDE">
            <w:pPr>
              <w:rPr>
                <w:bCs/>
                <w:sz w:val="18"/>
                <w:szCs w:val="18"/>
                <w:lang w:val="fr-FR"/>
              </w:rPr>
            </w:pPr>
            <w:r w:rsidRPr="00761FC3">
              <w:rPr>
                <w:bCs/>
                <w:sz w:val="18"/>
                <w:szCs w:val="18"/>
                <w:lang w:val="fr-FR"/>
              </w:rPr>
              <w:t>2008-2010</w:t>
            </w:r>
          </w:p>
        </w:tc>
      </w:tr>
      <w:tr w:rsidR="006D5B3D" w:rsidRPr="00C916B4" w:rsidTr="00761FC3">
        <w:tc>
          <w:tcPr>
            <w:tcW w:w="1729" w:type="dxa"/>
            <w:shd w:val="clear" w:color="auto" w:fill="auto"/>
          </w:tcPr>
          <w:p w:rsidR="006D5B3D" w:rsidRPr="00C916B4" w:rsidRDefault="00BE06A5" w:rsidP="00BE06A5">
            <w:pPr>
              <w:rPr>
                <w:b/>
                <w:lang w:val="fr-FR"/>
              </w:rPr>
            </w:pPr>
            <w:r w:rsidRPr="00C916B4">
              <w:rPr>
                <w:b/>
                <w:sz w:val="18"/>
                <w:lang w:val="fr-FR"/>
              </w:rPr>
              <w:t>Initiative de réhabilitation et de développement agricole et rural (IRDAR)</w:t>
            </w:r>
          </w:p>
        </w:tc>
        <w:tc>
          <w:tcPr>
            <w:tcW w:w="1249" w:type="dxa"/>
            <w:shd w:val="clear" w:color="auto" w:fill="auto"/>
            <w:noWrap/>
          </w:tcPr>
          <w:p w:rsidR="006D5B3D" w:rsidRPr="00761FC3" w:rsidRDefault="00B06BB0" w:rsidP="00B06BB0">
            <w:pPr>
              <w:rPr>
                <w:lang w:val="fr-FR"/>
              </w:rPr>
            </w:pPr>
            <w:r w:rsidRPr="00761FC3">
              <w:rPr>
                <w:sz w:val="18"/>
                <w:lang w:val="fr-FR"/>
              </w:rPr>
              <w:t>Région  de Maradi</w:t>
            </w:r>
          </w:p>
        </w:tc>
        <w:tc>
          <w:tcPr>
            <w:tcW w:w="2551" w:type="dxa"/>
            <w:shd w:val="clear" w:color="auto" w:fill="auto"/>
            <w:noWrap/>
          </w:tcPr>
          <w:p w:rsidR="00B06BB0" w:rsidRPr="00761FC3" w:rsidRDefault="00B06BB0" w:rsidP="00B06BB0">
            <w:pPr>
              <w:numPr>
                <w:ilvl w:val="3"/>
                <w:numId w:val="23"/>
              </w:numPr>
              <w:rPr>
                <w:sz w:val="18"/>
                <w:lang w:val="fr-FR"/>
              </w:rPr>
            </w:pPr>
            <w:r w:rsidRPr="00761FC3">
              <w:rPr>
                <w:sz w:val="18"/>
                <w:lang w:val="fr-FR"/>
              </w:rPr>
              <w:t>Développement agro-sylvo-pastoral</w:t>
            </w:r>
          </w:p>
          <w:p w:rsidR="00B06BB0" w:rsidRPr="00761FC3" w:rsidRDefault="00B06BB0" w:rsidP="00B06BB0">
            <w:pPr>
              <w:numPr>
                <w:ilvl w:val="3"/>
                <w:numId w:val="23"/>
              </w:numPr>
              <w:rPr>
                <w:sz w:val="18"/>
                <w:lang w:val="fr-FR"/>
              </w:rPr>
            </w:pPr>
            <w:r w:rsidRPr="00761FC3">
              <w:rPr>
                <w:sz w:val="18"/>
                <w:lang w:val="fr-FR"/>
              </w:rPr>
              <w:t>Infrastructures et services sociaux de base</w:t>
            </w:r>
          </w:p>
          <w:p w:rsidR="006D5B3D" w:rsidRPr="00761FC3" w:rsidRDefault="00236D25" w:rsidP="00236D25">
            <w:pPr>
              <w:numPr>
                <w:ilvl w:val="3"/>
                <w:numId w:val="23"/>
              </w:numPr>
              <w:rPr>
                <w:lang w:val="fr-FR"/>
              </w:rPr>
            </w:pPr>
            <w:r w:rsidRPr="00761FC3">
              <w:rPr>
                <w:sz w:val="18"/>
                <w:lang w:val="fr-FR"/>
              </w:rPr>
              <w:t>Réduction de la vulnérabilité des ménages</w:t>
            </w:r>
          </w:p>
        </w:tc>
        <w:tc>
          <w:tcPr>
            <w:tcW w:w="1560" w:type="dxa"/>
            <w:shd w:val="clear" w:color="auto" w:fill="auto"/>
            <w:noWrap/>
          </w:tcPr>
          <w:p w:rsidR="006D5B3D" w:rsidRPr="00761FC3" w:rsidRDefault="00236D25" w:rsidP="00236D25">
            <w:pPr>
              <w:rPr>
                <w:lang w:val="fr-FR"/>
              </w:rPr>
            </w:pPr>
            <w:r w:rsidRPr="00761FC3">
              <w:rPr>
                <w:sz w:val="18"/>
                <w:lang w:val="fr-FR"/>
              </w:rPr>
              <w:t>FIDA, FBS, OPEP, WFP, NIGER</w:t>
            </w:r>
          </w:p>
        </w:tc>
        <w:tc>
          <w:tcPr>
            <w:tcW w:w="1842" w:type="dxa"/>
            <w:shd w:val="clear" w:color="auto" w:fill="auto"/>
            <w:noWrap/>
          </w:tcPr>
          <w:p w:rsidR="006D5B3D" w:rsidRPr="00761FC3" w:rsidRDefault="00236D25" w:rsidP="00236D25">
            <w:pPr>
              <w:rPr>
                <w:lang w:val="fr-FR"/>
              </w:rPr>
            </w:pPr>
            <w:r w:rsidRPr="00761FC3">
              <w:rPr>
                <w:sz w:val="18"/>
                <w:lang w:val="fr-FR"/>
              </w:rPr>
              <w:t>18.582 millions XOF</w:t>
            </w:r>
          </w:p>
        </w:tc>
        <w:tc>
          <w:tcPr>
            <w:tcW w:w="1418" w:type="dxa"/>
            <w:shd w:val="clear" w:color="auto" w:fill="auto"/>
            <w:noWrap/>
          </w:tcPr>
          <w:p w:rsidR="006D5B3D" w:rsidRPr="00761FC3" w:rsidRDefault="006D5B3D" w:rsidP="00291CDE">
            <w:pPr>
              <w:rPr>
                <w:bCs/>
                <w:sz w:val="18"/>
                <w:szCs w:val="18"/>
                <w:lang w:val="fr-FR"/>
              </w:rPr>
            </w:pPr>
            <w:r w:rsidRPr="00761FC3">
              <w:rPr>
                <w:bCs/>
                <w:sz w:val="18"/>
                <w:szCs w:val="18"/>
                <w:lang w:val="fr-FR"/>
              </w:rPr>
              <w:t>2007-2011</w:t>
            </w:r>
          </w:p>
        </w:tc>
      </w:tr>
      <w:tr w:rsidR="006D5B3D" w:rsidRPr="00C916B4" w:rsidTr="00761FC3">
        <w:tc>
          <w:tcPr>
            <w:tcW w:w="1729" w:type="dxa"/>
            <w:shd w:val="clear" w:color="auto" w:fill="auto"/>
          </w:tcPr>
          <w:p w:rsidR="006D5B3D" w:rsidRPr="00C916B4" w:rsidRDefault="00236D25" w:rsidP="00236D25">
            <w:pPr>
              <w:rPr>
                <w:b/>
                <w:lang w:val="fr-FR"/>
              </w:rPr>
            </w:pPr>
            <w:r w:rsidRPr="00C916B4">
              <w:rPr>
                <w:b/>
                <w:sz w:val="18"/>
                <w:lang w:val="fr-FR"/>
              </w:rPr>
              <w:t>Programme spécial Président de la république (PS/PRN)</w:t>
            </w:r>
          </w:p>
        </w:tc>
        <w:tc>
          <w:tcPr>
            <w:tcW w:w="1249" w:type="dxa"/>
            <w:shd w:val="clear" w:color="auto" w:fill="auto"/>
            <w:noWrap/>
          </w:tcPr>
          <w:p w:rsidR="006D5B3D" w:rsidRPr="00761FC3" w:rsidRDefault="00236D25" w:rsidP="00236D25">
            <w:pPr>
              <w:rPr>
                <w:lang w:val="fr-FR"/>
              </w:rPr>
            </w:pPr>
            <w:r w:rsidRPr="00761FC3">
              <w:rPr>
                <w:sz w:val="18"/>
                <w:lang w:val="fr-FR"/>
              </w:rPr>
              <w:t>National</w:t>
            </w:r>
          </w:p>
        </w:tc>
        <w:tc>
          <w:tcPr>
            <w:tcW w:w="2551" w:type="dxa"/>
            <w:shd w:val="clear" w:color="auto" w:fill="auto"/>
            <w:noWrap/>
          </w:tcPr>
          <w:p w:rsidR="00236D25" w:rsidRPr="00761FC3" w:rsidRDefault="00236D25" w:rsidP="00236D25">
            <w:pPr>
              <w:numPr>
                <w:ilvl w:val="3"/>
                <w:numId w:val="23"/>
              </w:numPr>
              <w:rPr>
                <w:sz w:val="18"/>
                <w:lang w:val="fr-FR"/>
              </w:rPr>
            </w:pPr>
            <w:r w:rsidRPr="00761FC3">
              <w:rPr>
                <w:sz w:val="18"/>
                <w:lang w:val="fr-FR"/>
              </w:rPr>
              <w:t>Soutien aux éleveurs</w:t>
            </w:r>
          </w:p>
          <w:p w:rsidR="00236D25" w:rsidRPr="00761FC3" w:rsidRDefault="00236D25" w:rsidP="00236D25">
            <w:pPr>
              <w:numPr>
                <w:ilvl w:val="3"/>
                <w:numId w:val="23"/>
              </w:numPr>
              <w:rPr>
                <w:sz w:val="18"/>
                <w:lang w:val="fr-FR"/>
              </w:rPr>
            </w:pPr>
            <w:r w:rsidRPr="00761FC3">
              <w:rPr>
                <w:sz w:val="18"/>
                <w:lang w:val="fr-FR"/>
              </w:rPr>
              <w:t>Restauration des terres</w:t>
            </w:r>
          </w:p>
          <w:p w:rsidR="00236D25" w:rsidRPr="00761FC3" w:rsidRDefault="00236D25" w:rsidP="00236D25">
            <w:pPr>
              <w:numPr>
                <w:ilvl w:val="3"/>
                <w:numId w:val="23"/>
              </w:numPr>
              <w:rPr>
                <w:sz w:val="18"/>
                <w:lang w:val="fr-FR"/>
              </w:rPr>
            </w:pPr>
            <w:r w:rsidRPr="00761FC3">
              <w:rPr>
                <w:sz w:val="18"/>
                <w:lang w:val="fr-FR"/>
              </w:rPr>
              <w:t>Infrastructures de rétention d</w:t>
            </w:r>
            <w:r w:rsidR="004854B9" w:rsidRPr="00761FC3">
              <w:rPr>
                <w:sz w:val="18"/>
                <w:lang w:val="fr-FR"/>
              </w:rPr>
              <w:t>’</w:t>
            </w:r>
            <w:r w:rsidRPr="00761FC3">
              <w:rPr>
                <w:sz w:val="18"/>
                <w:lang w:val="fr-FR"/>
              </w:rPr>
              <w:t>eau</w:t>
            </w:r>
          </w:p>
          <w:p w:rsidR="00236D25" w:rsidRPr="00761FC3" w:rsidRDefault="00236D25" w:rsidP="00236D25">
            <w:pPr>
              <w:numPr>
                <w:ilvl w:val="3"/>
                <w:numId w:val="23"/>
              </w:numPr>
              <w:rPr>
                <w:sz w:val="18"/>
                <w:lang w:val="fr-FR"/>
              </w:rPr>
            </w:pPr>
            <w:r w:rsidRPr="00761FC3">
              <w:rPr>
                <w:sz w:val="18"/>
                <w:lang w:val="fr-FR"/>
              </w:rPr>
              <w:t>Puits pour le bétail</w:t>
            </w:r>
          </w:p>
          <w:p w:rsidR="00236D25" w:rsidRPr="00761FC3" w:rsidRDefault="00236D25" w:rsidP="00236D25">
            <w:pPr>
              <w:numPr>
                <w:ilvl w:val="3"/>
                <w:numId w:val="23"/>
              </w:numPr>
              <w:rPr>
                <w:sz w:val="18"/>
                <w:lang w:val="fr-FR"/>
              </w:rPr>
            </w:pPr>
            <w:r w:rsidRPr="00761FC3">
              <w:rPr>
                <w:sz w:val="18"/>
                <w:lang w:val="fr-FR"/>
              </w:rPr>
              <w:t>Abattoirs</w:t>
            </w:r>
          </w:p>
          <w:p w:rsidR="006D5B3D" w:rsidRPr="00761FC3" w:rsidRDefault="00236D25" w:rsidP="00236D25">
            <w:pPr>
              <w:numPr>
                <w:ilvl w:val="3"/>
                <w:numId w:val="23"/>
              </w:numPr>
              <w:rPr>
                <w:lang w:val="fr-FR"/>
              </w:rPr>
            </w:pPr>
            <w:r w:rsidRPr="00761FC3">
              <w:rPr>
                <w:sz w:val="18"/>
                <w:lang w:val="fr-FR"/>
              </w:rPr>
              <w:t>Infrastructures sociales (santé, éducation)</w:t>
            </w:r>
          </w:p>
        </w:tc>
        <w:tc>
          <w:tcPr>
            <w:tcW w:w="1560" w:type="dxa"/>
            <w:shd w:val="clear" w:color="auto" w:fill="auto"/>
            <w:noWrap/>
          </w:tcPr>
          <w:p w:rsidR="006D5B3D" w:rsidRPr="00761FC3" w:rsidRDefault="00236D25" w:rsidP="00236D25">
            <w:pPr>
              <w:rPr>
                <w:lang w:val="fr-FR"/>
              </w:rPr>
            </w:pPr>
            <w:r w:rsidRPr="00761FC3">
              <w:rPr>
                <w:sz w:val="18"/>
                <w:lang w:val="fr-FR"/>
              </w:rPr>
              <w:t>Fonds PTTE (HIPIC)</w:t>
            </w:r>
          </w:p>
        </w:tc>
        <w:tc>
          <w:tcPr>
            <w:tcW w:w="1842" w:type="dxa"/>
            <w:shd w:val="clear" w:color="auto" w:fill="auto"/>
            <w:noWrap/>
          </w:tcPr>
          <w:p w:rsidR="006D5B3D" w:rsidRPr="00761FC3" w:rsidRDefault="00236D25" w:rsidP="00236D25">
            <w:pPr>
              <w:rPr>
                <w:lang w:val="fr-FR"/>
              </w:rPr>
            </w:pPr>
            <w:r w:rsidRPr="00761FC3">
              <w:rPr>
                <w:sz w:val="18"/>
                <w:lang w:val="fr-FR"/>
              </w:rPr>
              <w:t xml:space="preserve">75 millions XOF </w:t>
            </w:r>
          </w:p>
        </w:tc>
        <w:tc>
          <w:tcPr>
            <w:tcW w:w="1418" w:type="dxa"/>
            <w:shd w:val="clear" w:color="auto" w:fill="auto"/>
            <w:noWrap/>
          </w:tcPr>
          <w:p w:rsidR="006D5B3D" w:rsidRPr="00761FC3" w:rsidRDefault="006D5B3D" w:rsidP="00291CDE">
            <w:pPr>
              <w:rPr>
                <w:sz w:val="18"/>
                <w:szCs w:val="18"/>
                <w:lang w:val="fr-FR"/>
              </w:rPr>
            </w:pPr>
            <w:r w:rsidRPr="00761FC3">
              <w:rPr>
                <w:sz w:val="18"/>
                <w:szCs w:val="18"/>
                <w:lang w:val="fr-FR"/>
              </w:rPr>
              <w:t>2009-2011</w:t>
            </w:r>
          </w:p>
        </w:tc>
      </w:tr>
      <w:tr w:rsidR="006D5B3D" w:rsidRPr="00C916B4" w:rsidTr="00761FC3">
        <w:tc>
          <w:tcPr>
            <w:tcW w:w="1729" w:type="dxa"/>
            <w:shd w:val="clear" w:color="auto" w:fill="auto"/>
          </w:tcPr>
          <w:p w:rsidR="006D5B3D" w:rsidRPr="00C916B4" w:rsidRDefault="00236D25" w:rsidP="00236D25">
            <w:pPr>
              <w:rPr>
                <w:b/>
                <w:lang w:val="fr-FR"/>
              </w:rPr>
            </w:pPr>
            <w:r w:rsidRPr="00C916B4">
              <w:rPr>
                <w:b/>
                <w:sz w:val="18"/>
                <w:lang w:val="fr-FR"/>
              </w:rPr>
              <w:t>Élaboration des schémas régionaux</w:t>
            </w:r>
          </w:p>
        </w:tc>
        <w:tc>
          <w:tcPr>
            <w:tcW w:w="1249" w:type="dxa"/>
            <w:shd w:val="clear" w:color="auto" w:fill="auto"/>
            <w:noWrap/>
          </w:tcPr>
          <w:p w:rsidR="006D5B3D" w:rsidRPr="00761FC3" w:rsidRDefault="00236D25" w:rsidP="00236D25">
            <w:pPr>
              <w:rPr>
                <w:lang w:val="fr-FR"/>
              </w:rPr>
            </w:pPr>
            <w:r w:rsidRPr="00761FC3">
              <w:rPr>
                <w:sz w:val="18"/>
                <w:lang w:val="fr-FR"/>
              </w:rPr>
              <w:t>National</w:t>
            </w:r>
          </w:p>
        </w:tc>
        <w:tc>
          <w:tcPr>
            <w:tcW w:w="2551" w:type="dxa"/>
            <w:shd w:val="clear" w:color="auto" w:fill="auto"/>
            <w:noWrap/>
          </w:tcPr>
          <w:p w:rsidR="006D5B3D" w:rsidRPr="00761FC3" w:rsidRDefault="00A8761D" w:rsidP="00236D25">
            <w:pPr>
              <w:numPr>
                <w:ilvl w:val="3"/>
                <w:numId w:val="23"/>
              </w:numPr>
              <w:rPr>
                <w:lang w:val="fr-FR"/>
              </w:rPr>
            </w:pPr>
            <w:r w:rsidRPr="00761FC3">
              <w:rPr>
                <w:sz w:val="18"/>
                <w:lang w:val="fr-FR"/>
              </w:rPr>
              <w:t>Élaboration</w:t>
            </w:r>
            <w:r w:rsidR="00236D25" w:rsidRPr="00761FC3">
              <w:rPr>
                <w:sz w:val="18"/>
                <w:lang w:val="fr-FR"/>
              </w:rPr>
              <w:t xml:space="preserve"> des plans de développement régionaux </w:t>
            </w:r>
          </w:p>
        </w:tc>
        <w:tc>
          <w:tcPr>
            <w:tcW w:w="1560" w:type="dxa"/>
            <w:shd w:val="clear" w:color="auto" w:fill="auto"/>
            <w:noWrap/>
          </w:tcPr>
          <w:p w:rsidR="006D5B3D" w:rsidRPr="00761FC3" w:rsidRDefault="00236D25" w:rsidP="00236D25">
            <w:pPr>
              <w:rPr>
                <w:lang w:val="fr-FR"/>
              </w:rPr>
            </w:pPr>
            <w:r w:rsidRPr="00761FC3">
              <w:rPr>
                <w:sz w:val="18"/>
                <w:lang w:val="fr-FR"/>
              </w:rPr>
              <w:t>Niger</w:t>
            </w:r>
          </w:p>
        </w:tc>
        <w:tc>
          <w:tcPr>
            <w:tcW w:w="1842" w:type="dxa"/>
            <w:shd w:val="clear" w:color="auto" w:fill="auto"/>
            <w:noWrap/>
          </w:tcPr>
          <w:p w:rsidR="006D5B3D" w:rsidRPr="00761FC3" w:rsidRDefault="00236D25" w:rsidP="00236D25">
            <w:pPr>
              <w:rPr>
                <w:lang w:val="fr-FR"/>
              </w:rPr>
            </w:pPr>
            <w:r w:rsidRPr="00761FC3">
              <w:rPr>
                <w:sz w:val="18"/>
                <w:lang w:val="fr-FR"/>
              </w:rPr>
              <w:t>615 millions XOF</w:t>
            </w:r>
          </w:p>
        </w:tc>
        <w:tc>
          <w:tcPr>
            <w:tcW w:w="1418" w:type="dxa"/>
            <w:shd w:val="clear" w:color="auto" w:fill="auto"/>
            <w:noWrap/>
          </w:tcPr>
          <w:p w:rsidR="006D5B3D" w:rsidRPr="00761FC3" w:rsidRDefault="006D5B3D" w:rsidP="00291CDE">
            <w:pPr>
              <w:rPr>
                <w:bCs/>
                <w:sz w:val="18"/>
                <w:szCs w:val="18"/>
                <w:lang w:val="fr-FR"/>
              </w:rPr>
            </w:pPr>
            <w:r w:rsidRPr="00761FC3">
              <w:rPr>
                <w:bCs/>
                <w:sz w:val="18"/>
                <w:szCs w:val="18"/>
                <w:lang w:val="fr-FR"/>
              </w:rPr>
              <w:t>2010</w:t>
            </w:r>
          </w:p>
        </w:tc>
      </w:tr>
      <w:tr w:rsidR="006D5B3D" w:rsidRPr="00297A99" w:rsidTr="00761FC3">
        <w:tc>
          <w:tcPr>
            <w:tcW w:w="1729" w:type="dxa"/>
            <w:shd w:val="clear" w:color="auto" w:fill="auto"/>
          </w:tcPr>
          <w:p w:rsidR="006D5B3D" w:rsidRPr="00C916B4" w:rsidRDefault="00236D25" w:rsidP="00236D25">
            <w:pPr>
              <w:rPr>
                <w:b/>
                <w:lang w:val="fr-FR"/>
              </w:rPr>
            </w:pPr>
            <w:r w:rsidRPr="00C916B4">
              <w:rPr>
                <w:b/>
                <w:sz w:val="18"/>
                <w:lang w:val="fr-FR"/>
              </w:rPr>
              <w:t>Lutte contre la pauvreté, programme de développement communautaire Dakoro</w:t>
            </w:r>
          </w:p>
        </w:tc>
        <w:tc>
          <w:tcPr>
            <w:tcW w:w="1249" w:type="dxa"/>
            <w:shd w:val="clear" w:color="auto" w:fill="auto"/>
            <w:noWrap/>
          </w:tcPr>
          <w:p w:rsidR="006D5B3D" w:rsidRPr="00761FC3" w:rsidRDefault="00236D25" w:rsidP="00236D25">
            <w:pPr>
              <w:rPr>
                <w:lang w:val="fr-FR"/>
              </w:rPr>
            </w:pPr>
            <w:r w:rsidRPr="00761FC3">
              <w:rPr>
                <w:sz w:val="18"/>
                <w:lang w:val="fr-FR"/>
              </w:rPr>
              <w:t>Département de  Dakoro, extension à Tanout, Gouré</w:t>
            </w:r>
          </w:p>
        </w:tc>
        <w:tc>
          <w:tcPr>
            <w:tcW w:w="2551" w:type="dxa"/>
            <w:shd w:val="clear" w:color="auto" w:fill="auto"/>
            <w:noWrap/>
          </w:tcPr>
          <w:p w:rsidR="00236D25" w:rsidRPr="00761FC3" w:rsidRDefault="00236D25" w:rsidP="00236D25">
            <w:pPr>
              <w:numPr>
                <w:ilvl w:val="3"/>
                <w:numId w:val="23"/>
              </w:numPr>
              <w:rPr>
                <w:sz w:val="18"/>
                <w:lang w:val="fr-FR"/>
              </w:rPr>
            </w:pPr>
            <w:r w:rsidRPr="00761FC3">
              <w:rPr>
                <w:sz w:val="18"/>
                <w:lang w:val="fr-FR"/>
              </w:rPr>
              <w:t>Banques de céréales</w:t>
            </w:r>
          </w:p>
          <w:p w:rsidR="00952547" w:rsidRPr="00761FC3" w:rsidRDefault="00952547" w:rsidP="00952547">
            <w:pPr>
              <w:numPr>
                <w:ilvl w:val="3"/>
                <w:numId w:val="23"/>
              </w:numPr>
              <w:rPr>
                <w:sz w:val="18"/>
                <w:lang w:val="fr-FR"/>
              </w:rPr>
            </w:pPr>
            <w:r w:rsidRPr="00761FC3">
              <w:rPr>
                <w:sz w:val="18"/>
                <w:lang w:val="fr-FR"/>
              </w:rPr>
              <w:t>Stockage d</w:t>
            </w:r>
            <w:r w:rsidR="004854B9" w:rsidRPr="00761FC3">
              <w:rPr>
                <w:sz w:val="18"/>
                <w:lang w:val="fr-FR"/>
              </w:rPr>
              <w:t>’</w:t>
            </w:r>
            <w:r w:rsidRPr="00761FC3">
              <w:rPr>
                <w:sz w:val="18"/>
                <w:lang w:val="fr-FR"/>
              </w:rPr>
              <w:t>aliments pour le bétail</w:t>
            </w:r>
          </w:p>
          <w:p w:rsidR="00952547" w:rsidRPr="00761FC3" w:rsidRDefault="00952547" w:rsidP="00952547">
            <w:pPr>
              <w:numPr>
                <w:ilvl w:val="3"/>
                <w:numId w:val="23"/>
              </w:numPr>
              <w:rPr>
                <w:sz w:val="18"/>
                <w:lang w:val="fr-FR"/>
              </w:rPr>
            </w:pPr>
            <w:r w:rsidRPr="00761FC3">
              <w:rPr>
                <w:sz w:val="18"/>
                <w:lang w:val="fr-FR"/>
              </w:rPr>
              <w:t>Contrôle de la dégradation des terres et conservation des sols</w:t>
            </w:r>
          </w:p>
          <w:p w:rsidR="006D5B3D" w:rsidRPr="00761FC3" w:rsidRDefault="00952547" w:rsidP="00952547">
            <w:pPr>
              <w:numPr>
                <w:ilvl w:val="3"/>
                <w:numId w:val="23"/>
              </w:numPr>
              <w:rPr>
                <w:lang w:val="fr-FR"/>
              </w:rPr>
            </w:pPr>
            <w:r w:rsidRPr="00761FC3">
              <w:rPr>
                <w:sz w:val="18"/>
                <w:lang w:val="fr-FR"/>
              </w:rPr>
              <w:t>Petits ruminants</w:t>
            </w:r>
          </w:p>
        </w:tc>
        <w:tc>
          <w:tcPr>
            <w:tcW w:w="1560" w:type="dxa"/>
            <w:shd w:val="clear" w:color="auto" w:fill="auto"/>
            <w:noWrap/>
          </w:tcPr>
          <w:p w:rsidR="006D5B3D" w:rsidRPr="00761FC3" w:rsidRDefault="00952547" w:rsidP="00952547">
            <w:pPr>
              <w:rPr>
                <w:lang w:val="fr-FR"/>
              </w:rPr>
            </w:pPr>
            <w:r w:rsidRPr="00761FC3">
              <w:rPr>
                <w:sz w:val="18"/>
                <w:lang w:val="fr-FR"/>
              </w:rPr>
              <w:t>ASB</w:t>
            </w:r>
          </w:p>
        </w:tc>
        <w:tc>
          <w:tcPr>
            <w:tcW w:w="1842" w:type="dxa"/>
            <w:shd w:val="clear" w:color="auto" w:fill="auto"/>
            <w:noWrap/>
          </w:tcPr>
          <w:p w:rsidR="00952547" w:rsidRPr="00761FC3" w:rsidRDefault="00952547" w:rsidP="00952547">
            <w:pPr>
              <w:rPr>
                <w:sz w:val="18"/>
                <w:lang w:val="fr-FR"/>
              </w:rPr>
            </w:pPr>
            <w:r w:rsidRPr="00761FC3">
              <w:rPr>
                <w:sz w:val="18"/>
                <w:lang w:val="fr-FR"/>
              </w:rPr>
              <w:t>En préparation</w:t>
            </w:r>
          </w:p>
          <w:p w:rsidR="006D5B3D" w:rsidRPr="00761FC3" w:rsidRDefault="00952547" w:rsidP="00952547">
            <w:pPr>
              <w:rPr>
                <w:lang w:val="fr-FR"/>
              </w:rPr>
            </w:pPr>
            <w:r w:rsidRPr="00761FC3">
              <w:rPr>
                <w:sz w:val="18"/>
                <w:lang w:val="fr-FR"/>
              </w:rPr>
              <w:t>Envisagé 300.000 euros pour la GRN</w:t>
            </w:r>
          </w:p>
        </w:tc>
        <w:tc>
          <w:tcPr>
            <w:tcW w:w="1418" w:type="dxa"/>
            <w:shd w:val="clear" w:color="auto" w:fill="auto"/>
            <w:noWrap/>
          </w:tcPr>
          <w:p w:rsidR="006D5B3D" w:rsidRPr="00761FC3" w:rsidRDefault="00952547" w:rsidP="00952547">
            <w:pPr>
              <w:rPr>
                <w:lang w:val="fr-FR"/>
              </w:rPr>
            </w:pPr>
            <w:r w:rsidRPr="00761FC3">
              <w:rPr>
                <w:sz w:val="18"/>
                <w:lang w:val="fr-FR"/>
              </w:rPr>
              <w:t>En cours à Dakoro, extension prévue 2010</w:t>
            </w:r>
          </w:p>
        </w:tc>
      </w:tr>
      <w:tr w:rsidR="006D5B3D" w:rsidRPr="00C916B4" w:rsidTr="00761FC3">
        <w:tc>
          <w:tcPr>
            <w:tcW w:w="1729" w:type="dxa"/>
            <w:shd w:val="clear" w:color="auto" w:fill="auto"/>
          </w:tcPr>
          <w:p w:rsidR="006D5B3D" w:rsidRPr="00C916B4" w:rsidRDefault="00952547" w:rsidP="00952547">
            <w:pPr>
              <w:rPr>
                <w:b/>
                <w:lang w:val="fr-FR"/>
              </w:rPr>
            </w:pPr>
            <w:r w:rsidRPr="00C916B4">
              <w:rPr>
                <w:b/>
                <w:sz w:val="18"/>
                <w:lang w:val="fr-FR"/>
              </w:rPr>
              <w:t>Plan d</w:t>
            </w:r>
            <w:r w:rsidR="004854B9" w:rsidRPr="00C916B4">
              <w:rPr>
                <w:b/>
                <w:sz w:val="18"/>
                <w:lang w:val="fr-FR"/>
              </w:rPr>
              <w:t>’</w:t>
            </w:r>
            <w:r w:rsidRPr="00C916B4">
              <w:rPr>
                <w:b/>
                <w:sz w:val="18"/>
                <w:lang w:val="fr-FR"/>
              </w:rPr>
              <w:t>action national de gestion intégrée des ressources en eau (PANGIRE)</w:t>
            </w:r>
          </w:p>
        </w:tc>
        <w:tc>
          <w:tcPr>
            <w:tcW w:w="1249" w:type="dxa"/>
            <w:shd w:val="clear" w:color="auto" w:fill="auto"/>
            <w:noWrap/>
          </w:tcPr>
          <w:p w:rsidR="006D5B3D" w:rsidRPr="00761FC3" w:rsidRDefault="00952547" w:rsidP="00952547">
            <w:pPr>
              <w:rPr>
                <w:lang w:val="fr-FR"/>
              </w:rPr>
            </w:pPr>
            <w:r w:rsidRPr="00761FC3">
              <w:rPr>
                <w:sz w:val="18"/>
                <w:lang w:val="fr-FR"/>
              </w:rPr>
              <w:t>National</w:t>
            </w:r>
          </w:p>
        </w:tc>
        <w:tc>
          <w:tcPr>
            <w:tcW w:w="2551" w:type="dxa"/>
            <w:shd w:val="clear" w:color="auto" w:fill="auto"/>
            <w:noWrap/>
          </w:tcPr>
          <w:p w:rsidR="00952547" w:rsidRPr="00761FC3" w:rsidRDefault="00A8761D" w:rsidP="00952547">
            <w:pPr>
              <w:numPr>
                <w:ilvl w:val="3"/>
                <w:numId w:val="23"/>
              </w:numPr>
              <w:rPr>
                <w:sz w:val="18"/>
                <w:lang w:val="fr-FR"/>
              </w:rPr>
            </w:pPr>
            <w:r w:rsidRPr="00761FC3">
              <w:rPr>
                <w:sz w:val="18"/>
                <w:lang w:val="fr-FR"/>
              </w:rPr>
              <w:t>Études</w:t>
            </w:r>
            <w:r w:rsidR="00952547" w:rsidRPr="00761FC3">
              <w:rPr>
                <w:sz w:val="18"/>
                <w:lang w:val="fr-FR"/>
              </w:rPr>
              <w:t xml:space="preserve"> de diagnostic sur la situation actuelle</w:t>
            </w:r>
          </w:p>
          <w:p w:rsidR="00952547" w:rsidRPr="00761FC3" w:rsidRDefault="00952547" w:rsidP="00952547">
            <w:pPr>
              <w:numPr>
                <w:ilvl w:val="3"/>
                <w:numId w:val="23"/>
              </w:numPr>
              <w:rPr>
                <w:lang w:val="fr-FR"/>
              </w:rPr>
            </w:pPr>
            <w:r w:rsidRPr="00761FC3">
              <w:rPr>
                <w:sz w:val="18"/>
                <w:lang w:val="fr-FR"/>
              </w:rPr>
              <w:t xml:space="preserve">Sensibilisation des bénéficiaires ciblés </w:t>
            </w:r>
          </w:p>
          <w:p w:rsidR="006D5B3D" w:rsidRPr="00761FC3" w:rsidRDefault="00A8761D" w:rsidP="00952547">
            <w:pPr>
              <w:numPr>
                <w:ilvl w:val="3"/>
                <w:numId w:val="23"/>
              </w:numPr>
              <w:rPr>
                <w:lang w:val="fr-FR"/>
              </w:rPr>
            </w:pPr>
            <w:r w:rsidRPr="00761FC3">
              <w:rPr>
                <w:sz w:val="18"/>
                <w:lang w:val="fr-FR"/>
              </w:rPr>
              <w:t>Élaboration</w:t>
            </w:r>
            <w:r w:rsidR="00952547" w:rsidRPr="00761FC3">
              <w:rPr>
                <w:sz w:val="18"/>
                <w:lang w:val="fr-FR"/>
              </w:rPr>
              <w:t xml:space="preserve"> d</w:t>
            </w:r>
            <w:r w:rsidR="004854B9" w:rsidRPr="00761FC3">
              <w:rPr>
                <w:sz w:val="18"/>
                <w:lang w:val="fr-FR"/>
              </w:rPr>
              <w:t>’</w:t>
            </w:r>
            <w:r w:rsidR="00952547" w:rsidRPr="00761FC3">
              <w:rPr>
                <w:sz w:val="18"/>
                <w:lang w:val="fr-FR"/>
              </w:rPr>
              <w:t xml:space="preserve">un plan </w:t>
            </w:r>
            <w:r w:rsidR="00952547" w:rsidRPr="00761FC3">
              <w:rPr>
                <w:sz w:val="18"/>
                <w:lang w:val="fr-FR"/>
              </w:rPr>
              <w:lastRenderedPageBreak/>
              <w:t>d</w:t>
            </w:r>
            <w:r w:rsidR="004854B9" w:rsidRPr="00761FC3">
              <w:rPr>
                <w:sz w:val="18"/>
                <w:lang w:val="fr-FR"/>
              </w:rPr>
              <w:t>’</w:t>
            </w:r>
            <w:r w:rsidR="00952547" w:rsidRPr="00761FC3">
              <w:rPr>
                <w:sz w:val="18"/>
                <w:lang w:val="fr-FR"/>
              </w:rPr>
              <w:t>action de gestion intégrée des ressources en eau</w:t>
            </w:r>
          </w:p>
        </w:tc>
        <w:tc>
          <w:tcPr>
            <w:tcW w:w="1560" w:type="dxa"/>
            <w:shd w:val="clear" w:color="auto" w:fill="auto"/>
            <w:noWrap/>
          </w:tcPr>
          <w:p w:rsidR="006D5B3D" w:rsidRPr="00761FC3" w:rsidRDefault="00952547" w:rsidP="00952547">
            <w:pPr>
              <w:rPr>
                <w:lang w:val="fr-FR"/>
              </w:rPr>
            </w:pPr>
            <w:r w:rsidRPr="00761FC3">
              <w:rPr>
                <w:sz w:val="18"/>
                <w:lang w:val="fr-FR"/>
              </w:rPr>
              <w:lastRenderedPageBreak/>
              <w:t>BAD</w:t>
            </w:r>
          </w:p>
        </w:tc>
        <w:tc>
          <w:tcPr>
            <w:tcW w:w="1842" w:type="dxa"/>
            <w:shd w:val="clear" w:color="auto" w:fill="auto"/>
            <w:noWrap/>
          </w:tcPr>
          <w:p w:rsidR="006D5B3D" w:rsidRPr="00761FC3" w:rsidRDefault="00952547" w:rsidP="00952547">
            <w:pPr>
              <w:rPr>
                <w:lang w:val="fr-FR"/>
              </w:rPr>
            </w:pPr>
            <w:r w:rsidRPr="00761FC3">
              <w:rPr>
                <w:sz w:val="18"/>
                <w:lang w:val="fr-FR"/>
              </w:rPr>
              <w:t xml:space="preserve">460 millions XOF </w:t>
            </w:r>
          </w:p>
        </w:tc>
        <w:tc>
          <w:tcPr>
            <w:tcW w:w="1418" w:type="dxa"/>
            <w:shd w:val="clear" w:color="auto" w:fill="auto"/>
            <w:noWrap/>
          </w:tcPr>
          <w:p w:rsidR="006D5B3D" w:rsidRPr="00761FC3" w:rsidRDefault="006D5B3D" w:rsidP="00291CDE">
            <w:pPr>
              <w:rPr>
                <w:bCs/>
                <w:sz w:val="18"/>
                <w:szCs w:val="18"/>
                <w:lang w:val="fr-FR"/>
              </w:rPr>
            </w:pPr>
            <w:r w:rsidRPr="00761FC3">
              <w:rPr>
                <w:sz w:val="18"/>
                <w:szCs w:val="18"/>
                <w:lang w:val="fr-FR"/>
              </w:rPr>
              <w:t>2009-2010</w:t>
            </w:r>
          </w:p>
        </w:tc>
      </w:tr>
      <w:tr w:rsidR="006D5B3D" w:rsidRPr="00C916B4" w:rsidTr="00761FC3">
        <w:tc>
          <w:tcPr>
            <w:tcW w:w="1729" w:type="dxa"/>
            <w:shd w:val="clear" w:color="auto" w:fill="auto"/>
          </w:tcPr>
          <w:p w:rsidR="006D5B3D" w:rsidRPr="00C916B4" w:rsidRDefault="00952547" w:rsidP="00952547">
            <w:pPr>
              <w:rPr>
                <w:b/>
                <w:lang w:val="fr-FR"/>
              </w:rPr>
            </w:pPr>
            <w:r w:rsidRPr="00C916B4">
              <w:rPr>
                <w:b/>
                <w:sz w:val="18"/>
                <w:lang w:val="fr-FR"/>
              </w:rPr>
              <w:lastRenderedPageBreak/>
              <w:t>Projet de petite hydraulique pour la sécurité alimentaire (PPHSA)</w:t>
            </w:r>
          </w:p>
        </w:tc>
        <w:tc>
          <w:tcPr>
            <w:tcW w:w="1249" w:type="dxa"/>
            <w:shd w:val="clear" w:color="auto" w:fill="auto"/>
            <w:noWrap/>
          </w:tcPr>
          <w:p w:rsidR="006D5B3D" w:rsidRPr="00761FC3" w:rsidRDefault="00952547" w:rsidP="00952547">
            <w:pPr>
              <w:rPr>
                <w:lang w:val="fr-FR"/>
              </w:rPr>
            </w:pPr>
            <w:r w:rsidRPr="00761FC3">
              <w:rPr>
                <w:sz w:val="18"/>
                <w:lang w:val="fr-FR"/>
              </w:rPr>
              <w:t>Régions  de Zinder et Tahoua</w:t>
            </w:r>
          </w:p>
        </w:tc>
        <w:tc>
          <w:tcPr>
            <w:tcW w:w="2551" w:type="dxa"/>
            <w:shd w:val="clear" w:color="auto" w:fill="auto"/>
            <w:noWrap/>
          </w:tcPr>
          <w:p w:rsidR="00952547" w:rsidRPr="00761FC3" w:rsidRDefault="00952547" w:rsidP="00952547">
            <w:pPr>
              <w:numPr>
                <w:ilvl w:val="3"/>
                <w:numId w:val="23"/>
              </w:numPr>
              <w:rPr>
                <w:sz w:val="18"/>
                <w:lang w:val="fr-FR"/>
              </w:rPr>
            </w:pPr>
            <w:r w:rsidRPr="00761FC3">
              <w:rPr>
                <w:sz w:val="18"/>
                <w:lang w:val="fr-FR"/>
              </w:rPr>
              <w:t>Sécurité accrue de l</w:t>
            </w:r>
            <w:r w:rsidR="004854B9" w:rsidRPr="00761FC3">
              <w:rPr>
                <w:sz w:val="18"/>
                <w:lang w:val="fr-FR"/>
              </w:rPr>
              <w:t>’</w:t>
            </w:r>
            <w:r w:rsidRPr="00761FC3">
              <w:rPr>
                <w:sz w:val="18"/>
                <w:lang w:val="fr-FR"/>
              </w:rPr>
              <w:t>accès aux intrants de production et à la terre</w:t>
            </w:r>
          </w:p>
          <w:p w:rsidR="00952547" w:rsidRPr="00761FC3" w:rsidRDefault="00952547" w:rsidP="00952547">
            <w:pPr>
              <w:numPr>
                <w:ilvl w:val="3"/>
                <w:numId w:val="23"/>
              </w:numPr>
              <w:rPr>
                <w:sz w:val="18"/>
                <w:lang w:val="fr-FR"/>
              </w:rPr>
            </w:pPr>
            <w:r w:rsidRPr="00761FC3">
              <w:rPr>
                <w:sz w:val="18"/>
                <w:lang w:val="fr-FR"/>
              </w:rPr>
              <w:t>Approvisionnement en eau</w:t>
            </w:r>
          </w:p>
          <w:p w:rsidR="00952547" w:rsidRPr="00761FC3" w:rsidRDefault="00952547" w:rsidP="00952547">
            <w:pPr>
              <w:numPr>
                <w:ilvl w:val="3"/>
                <w:numId w:val="23"/>
              </w:numPr>
              <w:rPr>
                <w:sz w:val="18"/>
                <w:lang w:val="fr-FR"/>
              </w:rPr>
            </w:pPr>
            <w:r w:rsidRPr="00761FC3">
              <w:rPr>
                <w:sz w:val="18"/>
                <w:lang w:val="fr-FR"/>
              </w:rPr>
              <w:t>Intensification et diversification de la production</w:t>
            </w:r>
          </w:p>
          <w:p w:rsidR="00952547" w:rsidRPr="00761FC3" w:rsidRDefault="00952547" w:rsidP="00952547">
            <w:pPr>
              <w:numPr>
                <w:ilvl w:val="3"/>
                <w:numId w:val="23"/>
              </w:numPr>
              <w:rPr>
                <w:lang w:val="fr-FR"/>
              </w:rPr>
            </w:pPr>
            <w:r w:rsidRPr="00761FC3">
              <w:rPr>
                <w:sz w:val="18"/>
                <w:lang w:val="fr-FR"/>
              </w:rPr>
              <w:t xml:space="preserve">Renforcement des capacités des paysans </w:t>
            </w:r>
          </w:p>
          <w:p w:rsidR="006D5B3D" w:rsidRPr="00761FC3" w:rsidRDefault="00952547" w:rsidP="00952547">
            <w:pPr>
              <w:numPr>
                <w:ilvl w:val="3"/>
                <w:numId w:val="23"/>
              </w:numPr>
              <w:rPr>
                <w:lang w:val="fr-FR"/>
              </w:rPr>
            </w:pPr>
            <w:r w:rsidRPr="00761FC3">
              <w:rPr>
                <w:sz w:val="18"/>
                <w:lang w:val="fr-FR"/>
              </w:rPr>
              <w:t>Renforcement des capacités des organisations d</w:t>
            </w:r>
            <w:r w:rsidR="004854B9" w:rsidRPr="00761FC3">
              <w:rPr>
                <w:sz w:val="18"/>
                <w:lang w:val="fr-FR"/>
              </w:rPr>
              <w:t>’</w:t>
            </w:r>
            <w:r w:rsidRPr="00761FC3">
              <w:rPr>
                <w:sz w:val="18"/>
                <w:lang w:val="fr-FR"/>
              </w:rPr>
              <w:t>appui</w:t>
            </w:r>
          </w:p>
        </w:tc>
        <w:tc>
          <w:tcPr>
            <w:tcW w:w="1560" w:type="dxa"/>
            <w:shd w:val="clear" w:color="auto" w:fill="auto"/>
            <w:noWrap/>
          </w:tcPr>
          <w:p w:rsidR="006D5B3D" w:rsidRPr="00761FC3" w:rsidRDefault="00CE55D9" w:rsidP="00CE55D9">
            <w:pPr>
              <w:rPr>
                <w:lang w:val="fr-FR"/>
              </w:rPr>
            </w:pPr>
            <w:r w:rsidRPr="00761FC3">
              <w:rPr>
                <w:sz w:val="18"/>
                <w:lang w:val="fr-FR"/>
              </w:rPr>
              <w:t>Agence espagnole de coopération internationale (AECI)</w:t>
            </w:r>
          </w:p>
        </w:tc>
        <w:tc>
          <w:tcPr>
            <w:tcW w:w="1842" w:type="dxa"/>
            <w:shd w:val="clear" w:color="auto" w:fill="auto"/>
            <w:noWrap/>
          </w:tcPr>
          <w:p w:rsidR="006D5B3D" w:rsidRPr="00761FC3" w:rsidRDefault="00CE55D9" w:rsidP="00CE55D9">
            <w:pPr>
              <w:rPr>
                <w:lang w:val="fr-FR"/>
              </w:rPr>
            </w:pPr>
            <w:r w:rsidRPr="00761FC3">
              <w:rPr>
                <w:sz w:val="18"/>
                <w:lang w:val="fr-FR"/>
              </w:rPr>
              <w:t>1.004 millions XOF</w:t>
            </w:r>
          </w:p>
        </w:tc>
        <w:tc>
          <w:tcPr>
            <w:tcW w:w="1418" w:type="dxa"/>
            <w:shd w:val="clear" w:color="auto" w:fill="auto"/>
            <w:noWrap/>
          </w:tcPr>
          <w:p w:rsidR="006D5B3D" w:rsidRPr="00761FC3" w:rsidRDefault="00CE55D9" w:rsidP="00CE55D9">
            <w:pPr>
              <w:rPr>
                <w:lang w:val="fr-FR"/>
              </w:rPr>
            </w:pPr>
            <w:r w:rsidRPr="00761FC3">
              <w:rPr>
                <w:sz w:val="18"/>
                <w:lang w:val="fr-FR"/>
              </w:rPr>
              <w:t>15 mars 2008 - 15 avril 2010</w:t>
            </w:r>
          </w:p>
        </w:tc>
      </w:tr>
      <w:tr w:rsidR="006D5B3D" w:rsidRPr="00C916B4" w:rsidTr="00761FC3">
        <w:tc>
          <w:tcPr>
            <w:tcW w:w="1729" w:type="dxa"/>
            <w:shd w:val="clear" w:color="auto" w:fill="auto"/>
          </w:tcPr>
          <w:p w:rsidR="006D5B3D" w:rsidRPr="00C916B4" w:rsidRDefault="00CE55D9" w:rsidP="00CE55D9">
            <w:pPr>
              <w:rPr>
                <w:b/>
                <w:lang w:val="fr-FR"/>
              </w:rPr>
            </w:pPr>
            <w:r w:rsidRPr="00C916B4">
              <w:rPr>
                <w:b/>
                <w:sz w:val="18"/>
                <w:lang w:val="fr-FR"/>
              </w:rPr>
              <w:t>Étude de développement des oasis sahéliennes (EDOS)</w:t>
            </w:r>
          </w:p>
        </w:tc>
        <w:tc>
          <w:tcPr>
            <w:tcW w:w="1249" w:type="dxa"/>
            <w:shd w:val="clear" w:color="auto" w:fill="auto"/>
            <w:noWrap/>
          </w:tcPr>
          <w:p w:rsidR="00CE55D9" w:rsidRPr="00761FC3" w:rsidRDefault="00CE55D9" w:rsidP="00CE55D9">
            <w:pPr>
              <w:rPr>
                <w:sz w:val="18"/>
                <w:lang w:val="fr-FR"/>
              </w:rPr>
            </w:pPr>
            <w:r w:rsidRPr="00761FC3">
              <w:rPr>
                <w:sz w:val="18"/>
                <w:lang w:val="fr-FR"/>
              </w:rPr>
              <w:t>Régions de Tillabéri, Dosso, Tahoua, Maradi et Niamey</w:t>
            </w:r>
          </w:p>
          <w:p w:rsidR="006D5B3D" w:rsidRPr="00761FC3" w:rsidRDefault="006D5B3D" w:rsidP="00291CDE">
            <w:pPr>
              <w:rPr>
                <w:sz w:val="18"/>
                <w:szCs w:val="18"/>
                <w:lang w:val="fr-FR"/>
              </w:rPr>
            </w:pPr>
          </w:p>
        </w:tc>
        <w:tc>
          <w:tcPr>
            <w:tcW w:w="2551" w:type="dxa"/>
            <w:shd w:val="clear" w:color="auto" w:fill="auto"/>
            <w:noWrap/>
          </w:tcPr>
          <w:p w:rsidR="009A4164" w:rsidRPr="00761FC3" w:rsidRDefault="009A4164" w:rsidP="009A4164">
            <w:pPr>
              <w:numPr>
                <w:ilvl w:val="3"/>
                <w:numId w:val="23"/>
              </w:numPr>
              <w:rPr>
                <w:sz w:val="18"/>
                <w:lang w:val="fr-FR"/>
              </w:rPr>
            </w:pPr>
            <w:r w:rsidRPr="00761FC3">
              <w:rPr>
                <w:sz w:val="18"/>
                <w:lang w:val="fr-FR"/>
              </w:rPr>
              <w:t>Appui aux services publics</w:t>
            </w:r>
          </w:p>
          <w:p w:rsidR="009A4164" w:rsidRPr="00761FC3" w:rsidRDefault="009A4164" w:rsidP="009A4164">
            <w:pPr>
              <w:numPr>
                <w:ilvl w:val="3"/>
                <w:numId w:val="23"/>
              </w:numPr>
              <w:rPr>
                <w:lang w:val="fr-FR"/>
              </w:rPr>
            </w:pPr>
            <w:r w:rsidRPr="00761FC3">
              <w:rPr>
                <w:sz w:val="18"/>
                <w:lang w:val="fr-FR"/>
              </w:rPr>
              <w:t xml:space="preserve">Utilisation des infrastructures </w:t>
            </w:r>
          </w:p>
          <w:p w:rsidR="006D5B3D" w:rsidRPr="00761FC3" w:rsidRDefault="009A4164" w:rsidP="009A4164">
            <w:pPr>
              <w:numPr>
                <w:ilvl w:val="3"/>
                <w:numId w:val="23"/>
              </w:numPr>
              <w:rPr>
                <w:lang w:val="fr-FR"/>
              </w:rPr>
            </w:pPr>
            <w:r w:rsidRPr="00761FC3">
              <w:rPr>
                <w:sz w:val="18"/>
                <w:lang w:val="fr-FR"/>
              </w:rPr>
              <w:t>Renforcement des capacités de la population locale</w:t>
            </w:r>
          </w:p>
        </w:tc>
        <w:tc>
          <w:tcPr>
            <w:tcW w:w="1560" w:type="dxa"/>
            <w:shd w:val="clear" w:color="auto" w:fill="auto"/>
            <w:noWrap/>
          </w:tcPr>
          <w:p w:rsidR="006D5B3D" w:rsidRPr="00761FC3" w:rsidRDefault="009A4164" w:rsidP="009A4164">
            <w:pPr>
              <w:rPr>
                <w:lang w:val="fr-FR"/>
              </w:rPr>
            </w:pPr>
            <w:r w:rsidRPr="00761FC3">
              <w:rPr>
                <w:sz w:val="18"/>
                <w:lang w:val="fr-FR"/>
              </w:rPr>
              <w:t xml:space="preserve">JICA </w:t>
            </w:r>
          </w:p>
        </w:tc>
        <w:tc>
          <w:tcPr>
            <w:tcW w:w="1842" w:type="dxa"/>
            <w:shd w:val="clear" w:color="auto" w:fill="auto"/>
            <w:noWrap/>
          </w:tcPr>
          <w:p w:rsidR="009A4164" w:rsidRPr="00761FC3" w:rsidRDefault="009A4164" w:rsidP="009A4164">
            <w:pPr>
              <w:rPr>
                <w:sz w:val="18"/>
                <w:lang w:val="fr-FR"/>
              </w:rPr>
            </w:pPr>
            <w:r w:rsidRPr="00761FC3">
              <w:rPr>
                <w:sz w:val="18"/>
                <w:lang w:val="fr-FR"/>
              </w:rPr>
              <w:t>571 millions XOF</w:t>
            </w:r>
          </w:p>
          <w:p w:rsidR="009A4164" w:rsidRPr="00761FC3" w:rsidRDefault="009A4164" w:rsidP="009A4164">
            <w:pPr>
              <w:rPr>
                <w:sz w:val="18"/>
                <w:lang w:val="fr-FR"/>
              </w:rPr>
            </w:pPr>
            <w:r w:rsidRPr="00761FC3">
              <w:rPr>
                <w:sz w:val="18"/>
                <w:lang w:val="fr-FR"/>
              </w:rPr>
              <w:t xml:space="preserve"> (et</w:t>
            </w:r>
          </w:p>
          <w:p w:rsidR="009A4164" w:rsidRPr="00761FC3" w:rsidRDefault="009A4164" w:rsidP="009A4164">
            <w:pPr>
              <w:rPr>
                <w:sz w:val="18"/>
                <w:lang w:val="fr-FR"/>
              </w:rPr>
            </w:pPr>
            <w:r w:rsidRPr="00761FC3">
              <w:rPr>
                <w:sz w:val="18"/>
                <w:lang w:val="fr-FR"/>
              </w:rPr>
              <w:t>7 millions XOF</w:t>
            </w:r>
          </w:p>
          <w:p w:rsidR="006D5B3D" w:rsidRPr="00761FC3" w:rsidRDefault="009A4164" w:rsidP="009A4164">
            <w:pPr>
              <w:rPr>
                <w:lang w:val="fr-FR"/>
              </w:rPr>
            </w:pPr>
            <w:r w:rsidRPr="00761FC3">
              <w:rPr>
                <w:sz w:val="18"/>
                <w:lang w:val="fr-FR"/>
              </w:rPr>
              <w:t xml:space="preserve"> jusqu</w:t>
            </w:r>
            <w:r w:rsidR="004854B9" w:rsidRPr="00761FC3">
              <w:rPr>
                <w:sz w:val="18"/>
                <w:lang w:val="fr-FR"/>
              </w:rPr>
              <w:t>’</w:t>
            </w:r>
            <w:r w:rsidRPr="00761FC3">
              <w:rPr>
                <w:sz w:val="18"/>
                <w:lang w:val="fr-FR"/>
              </w:rPr>
              <w:t>en 2011)</w:t>
            </w:r>
          </w:p>
        </w:tc>
        <w:tc>
          <w:tcPr>
            <w:tcW w:w="1418" w:type="dxa"/>
            <w:shd w:val="clear" w:color="auto" w:fill="auto"/>
            <w:noWrap/>
          </w:tcPr>
          <w:p w:rsidR="006D5B3D" w:rsidRPr="00761FC3" w:rsidRDefault="006D5B3D" w:rsidP="00291CDE">
            <w:pPr>
              <w:rPr>
                <w:sz w:val="18"/>
                <w:szCs w:val="18"/>
                <w:lang w:val="fr-FR"/>
              </w:rPr>
            </w:pPr>
            <w:r w:rsidRPr="00761FC3">
              <w:rPr>
                <w:sz w:val="18"/>
                <w:szCs w:val="18"/>
                <w:lang w:val="fr-FR"/>
              </w:rPr>
              <w:t>2009-2011</w:t>
            </w:r>
          </w:p>
        </w:tc>
      </w:tr>
      <w:tr w:rsidR="006D5B3D" w:rsidRPr="00C916B4" w:rsidTr="00761FC3">
        <w:tc>
          <w:tcPr>
            <w:tcW w:w="1729" w:type="dxa"/>
            <w:shd w:val="clear" w:color="auto" w:fill="auto"/>
          </w:tcPr>
          <w:p w:rsidR="006D5B3D" w:rsidRPr="00C916B4" w:rsidRDefault="009A4164" w:rsidP="009A4164">
            <w:pPr>
              <w:rPr>
                <w:b/>
                <w:lang w:val="fr-FR"/>
              </w:rPr>
            </w:pPr>
            <w:r w:rsidRPr="00C916B4">
              <w:rPr>
                <w:b/>
                <w:sz w:val="18"/>
                <w:lang w:val="fr-FR"/>
              </w:rPr>
              <w:t>Programme contributif de récupération des terres dégradées (CCA)</w:t>
            </w:r>
          </w:p>
        </w:tc>
        <w:tc>
          <w:tcPr>
            <w:tcW w:w="1249" w:type="dxa"/>
            <w:shd w:val="clear" w:color="auto" w:fill="auto"/>
            <w:noWrap/>
          </w:tcPr>
          <w:p w:rsidR="006D5B3D" w:rsidRPr="00761FC3" w:rsidRDefault="009A4164" w:rsidP="009A4164">
            <w:pPr>
              <w:rPr>
                <w:lang w:val="fr-FR"/>
              </w:rPr>
            </w:pPr>
            <w:r w:rsidRPr="00761FC3">
              <w:rPr>
                <w:sz w:val="18"/>
                <w:lang w:val="fr-FR"/>
              </w:rPr>
              <w:t>National</w:t>
            </w:r>
          </w:p>
        </w:tc>
        <w:tc>
          <w:tcPr>
            <w:tcW w:w="2551" w:type="dxa"/>
            <w:shd w:val="clear" w:color="auto" w:fill="auto"/>
            <w:noWrap/>
          </w:tcPr>
          <w:p w:rsidR="006F12C3" w:rsidRPr="00761FC3" w:rsidRDefault="006F12C3" w:rsidP="006F12C3">
            <w:pPr>
              <w:numPr>
                <w:ilvl w:val="3"/>
                <w:numId w:val="23"/>
              </w:numPr>
              <w:rPr>
                <w:sz w:val="18"/>
                <w:lang w:val="fr-FR"/>
              </w:rPr>
            </w:pPr>
            <w:r w:rsidRPr="00761FC3">
              <w:rPr>
                <w:sz w:val="18"/>
                <w:lang w:val="fr-FR"/>
              </w:rPr>
              <w:t xml:space="preserve">Restauration de </w:t>
            </w:r>
            <w:smartTag w:uri="urn:schemas-microsoft-com:office:smarttags" w:element="metricconverter">
              <w:smartTagPr>
                <w:attr w:name="ProductID" w:val="6300ﾠha"/>
              </w:smartTagPr>
              <w:r w:rsidRPr="00761FC3">
                <w:rPr>
                  <w:sz w:val="18"/>
                  <w:lang w:val="fr-FR"/>
                </w:rPr>
                <w:t>6300 ha</w:t>
              </w:r>
            </w:smartTag>
            <w:r w:rsidRPr="00761FC3">
              <w:rPr>
                <w:sz w:val="18"/>
                <w:lang w:val="fr-FR"/>
              </w:rPr>
              <w:t xml:space="preserve"> de terres</w:t>
            </w:r>
          </w:p>
          <w:p w:rsidR="006F12C3" w:rsidRPr="00761FC3" w:rsidRDefault="006F12C3" w:rsidP="006F12C3">
            <w:pPr>
              <w:numPr>
                <w:ilvl w:val="3"/>
                <w:numId w:val="23"/>
              </w:numPr>
              <w:rPr>
                <w:sz w:val="18"/>
                <w:lang w:val="fr-FR"/>
              </w:rPr>
            </w:pPr>
            <w:r w:rsidRPr="00761FC3">
              <w:rPr>
                <w:sz w:val="18"/>
                <w:lang w:val="fr-FR"/>
              </w:rPr>
              <w:t xml:space="preserve">Stabilisation de </w:t>
            </w:r>
            <w:smartTag w:uri="urn:schemas-microsoft-com:office:smarttags" w:element="metricconverter">
              <w:smartTagPr>
                <w:attr w:name="ProductID" w:val="1170ﾠha"/>
              </w:smartTagPr>
              <w:r w:rsidRPr="00761FC3">
                <w:rPr>
                  <w:sz w:val="18"/>
                  <w:lang w:val="fr-FR"/>
                </w:rPr>
                <w:t>1170 ha</w:t>
              </w:r>
            </w:smartTag>
            <w:r w:rsidRPr="00761FC3">
              <w:rPr>
                <w:sz w:val="18"/>
                <w:lang w:val="fr-FR"/>
              </w:rPr>
              <w:t xml:space="preserve"> de dunes</w:t>
            </w:r>
          </w:p>
          <w:p w:rsidR="006D5B3D" w:rsidRPr="00761FC3" w:rsidRDefault="006F12C3" w:rsidP="006F12C3">
            <w:pPr>
              <w:numPr>
                <w:ilvl w:val="3"/>
                <w:numId w:val="23"/>
              </w:numPr>
              <w:rPr>
                <w:lang w:val="fr-FR"/>
              </w:rPr>
            </w:pPr>
            <w:r w:rsidRPr="00761FC3">
              <w:rPr>
                <w:sz w:val="18"/>
                <w:lang w:val="fr-FR"/>
              </w:rPr>
              <w:t xml:space="preserve">Réensemencement de </w:t>
            </w:r>
            <w:smartTag w:uri="urn:schemas-microsoft-com:office:smarttags" w:element="metricconverter">
              <w:smartTagPr>
                <w:attr w:name="ProductID" w:val="7470ﾠha"/>
              </w:smartTagPr>
              <w:r w:rsidRPr="00761FC3">
                <w:rPr>
                  <w:sz w:val="18"/>
                  <w:lang w:val="fr-FR"/>
                </w:rPr>
                <w:t>7470 ha</w:t>
              </w:r>
            </w:smartTag>
            <w:r w:rsidRPr="00761FC3">
              <w:rPr>
                <w:sz w:val="18"/>
                <w:lang w:val="fr-FR"/>
              </w:rPr>
              <w:t xml:space="preserve"> de terres restaurées et de dunes stabilisées </w:t>
            </w:r>
          </w:p>
        </w:tc>
        <w:tc>
          <w:tcPr>
            <w:tcW w:w="1560" w:type="dxa"/>
            <w:shd w:val="clear" w:color="auto" w:fill="auto"/>
            <w:noWrap/>
          </w:tcPr>
          <w:p w:rsidR="006D5B3D" w:rsidRPr="00761FC3" w:rsidRDefault="006F12C3" w:rsidP="006F12C3">
            <w:pPr>
              <w:rPr>
                <w:lang w:val="fr-FR"/>
              </w:rPr>
            </w:pPr>
            <w:r w:rsidRPr="00761FC3">
              <w:rPr>
                <w:sz w:val="18"/>
                <w:lang w:val="fr-FR"/>
              </w:rPr>
              <w:t>Gouvernement</w:t>
            </w:r>
          </w:p>
        </w:tc>
        <w:tc>
          <w:tcPr>
            <w:tcW w:w="1842" w:type="dxa"/>
            <w:shd w:val="clear" w:color="auto" w:fill="auto"/>
            <w:noWrap/>
          </w:tcPr>
          <w:p w:rsidR="006F12C3" w:rsidRPr="00761FC3" w:rsidRDefault="006F12C3" w:rsidP="006F12C3">
            <w:pPr>
              <w:rPr>
                <w:sz w:val="18"/>
                <w:lang w:val="fr-FR"/>
              </w:rPr>
            </w:pPr>
            <w:r w:rsidRPr="00761FC3">
              <w:rPr>
                <w:sz w:val="18"/>
                <w:lang w:val="fr-FR"/>
              </w:rPr>
              <w:t>918 millions XOF</w:t>
            </w:r>
          </w:p>
          <w:p w:rsidR="006D5B3D" w:rsidRPr="00761FC3" w:rsidRDefault="006D5B3D" w:rsidP="00291CDE">
            <w:pPr>
              <w:rPr>
                <w:bCs/>
                <w:sz w:val="18"/>
                <w:szCs w:val="18"/>
                <w:lang w:val="fr-FR"/>
              </w:rPr>
            </w:pPr>
          </w:p>
        </w:tc>
        <w:tc>
          <w:tcPr>
            <w:tcW w:w="1418" w:type="dxa"/>
            <w:shd w:val="clear" w:color="auto" w:fill="auto"/>
            <w:noWrap/>
          </w:tcPr>
          <w:p w:rsidR="006D5B3D" w:rsidRPr="00761FC3" w:rsidRDefault="006D5B3D" w:rsidP="00291CDE">
            <w:pPr>
              <w:rPr>
                <w:bCs/>
                <w:sz w:val="18"/>
                <w:szCs w:val="18"/>
                <w:lang w:val="fr-FR"/>
              </w:rPr>
            </w:pPr>
            <w:r w:rsidRPr="00761FC3">
              <w:rPr>
                <w:bCs/>
                <w:sz w:val="18"/>
                <w:szCs w:val="18"/>
                <w:lang w:val="fr-FR"/>
              </w:rPr>
              <w:t>2008-2010</w:t>
            </w:r>
          </w:p>
        </w:tc>
      </w:tr>
      <w:tr w:rsidR="006D5B3D" w:rsidRPr="00C916B4" w:rsidTr="00761FC3">
        <w:tc>
          <w:tcPr>
            <w:tcW w:w="1729" w:type="dxa"/>
            <w:shd w:val="clear" w:color="auto" w:fill="auto"/>
          </w:tcPr>
          <w:p w:rsidR="006D5B3D" w:rsidRPr="00C916B4" w:rsidRDefault="006F12C3" w:rsidP="006F12C3">
            <w:pPr>
              <w:rPr>
                <w:b/>
                <w:lang w:val="fr-FR"/>
              </w:rPr>
            </w:pPr>
            <w:r w:rsidRPr="00C916B4">
              <w:rPr>
                <w:b/>
                <w:sz w:val="18"/>
                <w:lang w:val="fr-FR"/>
              </w:rPr>
              <w:t>Gestion intégrée des écosystèmes des régions transfrontalières entre le Niger et le Nigéria (PGIE)</w:t>
            </w:r>
          </w:p>
        </w:tc>
        <w:tc>
          <w:tcPr>
            <w:tcW w:w="1249" w:type="dxa"/>
            <w:shd w:val="clear" w:color="auto" w:fill="auto"/>
            <w:noWrap/>
          </w:tcPr>
          <w:p w:rsidR="006D5B3D" w:rsidRPr="00761FC3" w:rsidRDefault="006F12C3" w:rsidP="006F12C3">
            <w:pPr>
              <w:rPr>
                <w:lang w:val="fr-FR"/>
              </w:rPr>
            </w:pPr>
            <w:r w:rsidRPr="00761FC3">
              <w:rPr>
                <w:sz w:val="18"/>
                <w:lang w:val="fr-FR"/>
              </w:rPr>
              <w:t>Régions de  Diffa, Zinder, Tahoua et Maradi</w:t>
            </w:r>
          </w:p>
        </w:tc>
        <w:tc>
          <w:tcPr>
            <w:tcW w:w="2551" w:type="dxa"/>
            <w:shd w:val="clear" w:color="auto" w:fill="auto"/>
            <w:noWrap/>
          </w:tcPr>
          <w:p w:rsidR="006F12C3" w:rsidRPr="00761FC3" w:rsidRDefault="006F12C3" w:rsidP="006F12C3">
            <w:pPr>
              <w:numPr>
                <w:ilvl w:val="3"/>
                <w:numId w:val="23"/>
              </w:numPr>
              <w:rPr>
                <w:sz w:val="18"/>
                <w:lang w:val="fr-FR"/>
              </w:rPr>
            </w:pPr>
            <w:r w:rsidRPr="00761FC3">
              <w:rPr>
                <w:sz w:val="18"/>
                <w:lang w:val="fr-FR"/>
              </w:rPr>
              <w:t>Mise en œuvre de stratégies de coopération et d</w:t>
            </w:r>
            <w:r w:rsidR="004854B9" w:rsidRPr="00761FC3">
              <w:rPr>
                <w:sz w:val="18"/>
                <w:lang w:val="fr-FR"/>
              </w:rPr>
              <w:t>’</w:t>
            </w:r>
            <w:r w:rsidRPr="00761FC3">
              <w:rPr>
                <w:sz w:val="18"/>
                <w:lang w:val="fr-FR"/>
              </w:rPr>
              <w:t>intégration sous-régionale de la gestion des ressources naturelles transfrontalières</w:t>
            </w:r>
          </w:p>
          <w:p w:rsidR="00832282" w:rsidRPr="00761FC3" w:rsidRDefault="00832282" w:rsidP="00832282">
            <w:pPr>
              <w:numPr>
                <w:ilvl w:val="3"/>
                <w:numId w:val="23"/>
              </w:numPr>
              <w:rPr>
                <w:sz w:val="18"/>
                <w:lang w:val="fr-FR"/>
              </w:rPr>
            </w:pPr>
            <w:r w:rsidRPr="00761FC3">
              <w:rPr>
                <w:sz w:val="18"/>
                <w:lang w:val="fr-FR"/>
              </w:rPr>
              <w:t>Renforcement des capacités pour une meilleure utilisation des connaissances traditionnelles et un partage équitable de la conservation des ressources naturelles comme moyen d</w:t>
            </w:r>
            <w:r w:rsidR="004854B9" w:rsidRPr="00761FC3">
              <w:rPr>
                <w:sz w:val="18"/>
                <w:lang w:val="fr-FR"/>
              </w:rPr>
              <w:t>’</w:t>
            </w:r>
            <w:r w:rsidRPr="00761FC3">
              <w:rPr>
                <w:sz w:val="18"/>
                <w:lang w:val="fr-FR"/>
              </w:rPr>
              <w:t>atténuer les vulnérabilités aux changements environnementaux</w:t>
            </w:r>
          </w:p>
          <w:p w:rsidR="006D5B3D" w:rsidRPr="00761FC3" w:rsidRDefault="00832282" w:rsidP="00832282">
            <w:pPr>
              <w:numPr>
                <w:ilvl w:val="3"/>
                <w:numId w:val="23"/>
              </w:numPr>
              <w:rPr>
                <w:lang w:val="fr-FR"/>
              </w:rPr>
            </w:pPr>
            <w:r w:rsidRPr="00761FC3">
              <w:rPr>
                <w:sz w:val="18"/>
                <w:lang w:val="fr-FR"/>
              </w:rPr>
              <w:t xml:space="preserve">Amélioration de la planification et de la mise en œuvre des stratégies </w:t>
            </w:r>
          </w:p>
        </w:tc>
        <w:tc>
          <w:tcPr>
            <w:tcW w:w="1560" w:type="dxa"/>
            <w:shd w:val="clear" w:color="auto" w:fill="auto"/>
            <w:noWrap/>
          </w:tcPr>
          <w:p w:rsidR="006D5B3D" w:rsidRPr="00761FC3" w:rsidRDefault="00832282" w:rsidP="00832282">
            <w:pPr>
              <w:rPr>
                <w:lang w:val="fr-FR"/>
              </w:rPr>
            </w:pPr>
            <w:r w:rsidRPr="00761FC3">
              <w:rPr>
                <w:sz w:val="18"/>
                <w:lang w:val="fr-FR"/>
              </w:rPr>
              <w:t>FEM</w:t>
            </w:r>
          </w:p>
        </w:tc>
        <w:tc>
          <w:tcPr>
            <w:tcW w:w="1842" w:type="dxa"/>
            <w:shd w:val="clear" w:color="auto" w:fill="auto"/>
            <w:noWrap/>
          </w:tcPr>
          <w:p w:rsidR="00832282" w:rsidRPr="00761FC3" w:rsidRDefault="00832282" w:rsidP="00832282">
            <w:pPr>
              <w:rPr>
                <w:sz w:val="18"/>
                <w:lang w:val="fr-FR"/>
              </w:rPr>
            </w:pPr>
            <w:r w:rsidRPr="00761FC3">
              <w:rPr>
                <w:sz w:val="18"/>
                <w:lang w:val="fr-FR"/>
              </w:rPr>
              <w:t>2.473 millions XOF</w:t>
            </w:r>
          </w:p>
          <w:p w:rsidR="006D5B3D" w:rsidRPr="00761FC3" w:rsidRDefault="006D5B3D" w:rsidP="00291CDE">
            <w:pPr>
              <w:rPr>
                <w:bCs/>
                <w:sz w:val="18"/>
                <w:szCs w:val="18"/>
                <w:lang w:val="fr-FR"/>
              </w:rPr>
            </w:pPr>
          </w:p>
        </w:tc>
        <w:tc>
          <w:tcPr>
            <w:tcW w:w="1418" w:type="dxa"/>
            <w:shd w:val="clear" w:color="auto" w:fill="auto"/>
            <w:noWrap/>
          </w:tcPr>
          <w:p w:rsidR="006D5B3D" w:rsidRPr="00761FC3" w:rsidRDefault="006D5B3D" w:rsidP="00291CDE">
            <w:pPr>
              <w:rPr>
                <w:bCs/>
                <w:sz w:val="18"/>
                <w:szCs w:val="18"/>
                <w:lang w:val="fr-FR"/>
              </w:rPr>
            </w:pPr>
            <w:r w:rsidRPr="00761FC3">
              <w:rPr>
                <w:bCs/>
                <w:sz w:val="18"/>
                <w:szCs w:val="18"/>
                <w:lang w:val="fr-FR"/>
              </w:rPr>
              <w:t>2006-2011</w:t>
            </w:r>
          </w:p>
        </w:tc>
      </w:tr>
      <w:tr w:rsidR="006D5B3D" w:rsidRPr="00C916B4" w:rsidTr="00761FC3">
        <w:tc>
          <w:tcPr>
            <w:tcW w:w="1729" w:type="dxa"/>
            <w:shd w:val="clear" w:color="auto" w:fill="auto"/>
          </w:tcPr>
          <w:p w:rsidR="006D5B3D" w:rsidRPr="00C916B4" w:rsidRDefault="00832282" w:rsidP="00832282">
            <w:pPr>
              <w:rPr>
                <w:b/>
                <w:lang w:val="fr-FR"/>
              </w:rPr>
            </w:pPr>
            <w:r w:rsidRPr="00C916B4">
              <w:rPr>
                <w:b/>
                <w:sz w:val="18"/>
                <w:lang w:val="fr-FR"/>
              </w:rPr>
              <w:t>Intensification de l</w:t>
            </w:r>
            <w:r w:rsidR="004854B9" w:rsidRPr="00C916B4">
              <w:rPr>
                <w:b/>
                <w:sz w:val="18"/>
                <w:lang w:val="fr-FR"/>
              </w:rPr>
              <w:t>’</w:t>
            </w:r>
            <w:r w:rsidRPr="00C916B4">
              <w:rPr>
                <w:b/>
                <w:sz w:val="18"/>
                <w:lang w:val="fr-FR"/>
              </w:rPr>
              <w:t>agriculture par le renforcement des boutiques d</w:t>
            </w:r>
            <w:r w:rsidR="004854B9" w:rsidRPr="00C916B4">
              <w:rPr>
                <w:b/>
                <w:sz w:val="18"/>
                <w:lang w:val="fr-FR"/>
              </w:rPr>
              <w:t>’</w:t>
            </w:r>
            <w:r w:rsidRPr="00C916B4">
              <w:rPr>
                <w:b/>
                <w:sz w:val="18"/>
                <w:lang w:val="fr-FR"/>
              </w:rPr>
              <w:t>intrants coopératives (IARBIC)</w:t>
            </w:r>
          </w:p>
        </w:tc>
        <w:tc>
          <w:tcPr>
            <w:tcW w:w="1249" w:type="dxa"/>
            <w:shd w:val="clear" w:color="auto" w:fill="auto"/>
            <w:noWrap/>
          </w:tcPr>
          <w:p w:rsidR="006D5B3D" w:rsidRPr="00761FC3" w:rsidRDefault="00832282" w:rsidP="00832282">
            <w:pPr>
              <w:rPr>
                <w:lang w:val="fr-FR"/>
              </w:rPr>
            </w:pPr>
            <w:r w:rsidRPr="00761FC3">
              <w:rPr>
                <w:sz w:val="18"/>
                <w:lang w:val="fr-FR"/>
              </w:rPr>
              <w:t>National</w:t>
            </w:r>
          </w:p>
        </w:tc>
        <w:tc>
          <w:tcPr>
            <w:tcW w:w="2551" w:type="dxa"/>
            <w:shd w:val="clear" w:color="auto" w:fill="auto"/>
            <w:noWrap/>
          </w:tcPr>
          <w:p w:rsidR="000A5754" w:rsidRPr="00761FC3" w:rsidRDefault="000A5754" w:rsidP="000A5754">
            <w:pPr>
              <w:numPr>
                <w:ilvl w:val="3"/>
                <w:numId w:val="23"/>
              </w:numPr>
              <w:rPr>
                <w:lang w:val="fr-FR"/>
              </w:rPr>
            </w:pPr>
            <w:r w:rsidRPr="00761FC3">
              <w:rPr>
                <w:sz w:val="18"/>
                <w:lang w:val="fr-FR"/>
              </w:rPr>
              <w:t>Subventions pour les organisations de producteurs agricoles et les chambres d</w:t>
            </w:r>
            <w:r w:rsidR="004854B9" w:rsidRPr="00761FC3">
              <w:rPr>
                <w:sz w:val="18"/>
                <w:lang w:val="fr-FR"/>
              </w:rPr>
              <w:t>’</w:t>
            </w:r>
            <w:r w:rsidRPr="00761FC3">
              <w:rPr>
                <w:sz w:val="18"/>
                <w:lang w:val="fr-FR"/>
              </w:rPr>
              <w:t>agriculture (entrepôts, fournisseurs d</w:t>
            </w:r>
            <w:r w:rsidR="004854B9" w:rsidRPr="00761FC3">
              <w:rPr>
                <w:sz w:val="18"/>
                <w:lang w:val="fr-FR"/>
              </w:rPr>
              <w:t>’</w:t>
            </w:r>
            <w:r w:rsidRPr="00761FC3">
              <w:rPr>
                <w:sz w:val="18"/>
                <w:lang w:val="fr-FR"/>
              </w:rPr>
              <w:t xml:space="preserve">intrants agricoles, fonds renouvelables) </w:t>
            </w:r>
          </w:p>
          <w:p w:rsidR="000A5754" w:rsidRPr="00761FC3" w:rsidRDefault="000A5754" w:rsidP="000A5754">
            <w:pPr>
              <w:numPr>
                <w:ilvl w:val="3"/>
                <w:numId w:val="23"/>
              </w:numPr>
              <w:rPr>
                <w:lang w:val="fr-FR"/>
              </w:rPr>
            </w:pPr>
            <w:r w:rsidRPr="00761FC3">
              <w:rPr>
                <w:sz w:val="18"/>
                <w:lang w:val="fr-FR"/>
              </w:rPr>
              <w:t xml:space="preserve">Formation des paysans </w:t>
            </w:r>
          </w:p>
          <w:p w:rsidR="000A5754" w:rsidRPr="00761FC3" w:rsidRDefault="00A8761D" w:rsidP="000A5754">
            <w:pPr>
              <w:numPr>
                <w:ilvl w:val="3"/>
                <w:numId w:val="23"/>
              </w:numPr>
              <w:rPr>
                <w:sz w:val="18"/>
                <w:lang w:val="fr-FR"/>
              </w:rPr>
            </w:pPr>
            <w:r w:rsidRPr="00761FC3">
              <w:rPr>
                <w:sz w:val="18"/>
                <w:lang w:val="fr-FR"/>
              </w:rPr>
              <w:t>Études</w:t>
            </w:r>
          </w:p>
          <w:p w:rsidR="000A5754" w:rsidRPr="00761FC3" w:rsidRDefault="000A5754" w:rsidP="000A5754">
            <w:pPr>
              <w:numPr>
                <w:ilvl w:val="3"/>
                <w:numId w:val="23"/>
              </w:numPr>
              <w:rPr>
                <w:sz w:val="18"/>
                <w:lang w:val="fr-FR"/>
              </w:rPr>
            </w:pPr>
            <w:r w:rsidRPr="00761FC3">
              <w:rPr>
                <w:sz w:val="18"/>
                <w:lang w:val="fr-FR"/>
              </w:rPr>
              <w:t>Services d</w:t>
            </w:r>
            <w:r w:rsidR="004854B9" w:rsidRPr="00761FC3">
              <w:rPr>
                <w:sz w:val="18"/>
                <w:lang w:val="fr-FR"/>
              </w:rPr>
              <w:t>’</w:t>
            </w:r>
            <w:r w:rsidRPr="00761FC3">
              <w:rPr>
                <w:sz w:val="18"/>
                <w:lang w:val="fr-FR"/>
              </w:rPr>
              <w:t>appui</w:t>
            </w:r>
          </w:p>
          <w:p w:rsidR="006D5B3D" w:rsidRPr="00761FC3" w:rsidRDefault="000A5754" w:rsidP="000A5754">
            <w:pPr>
              <w:numPr>
                <w:ilvl w:val="3"/>
                <w:numId w:val="23"/>
              </w:numPr>
              <w:rPr>
                <w:lang w:val="fr-FR"/>
              </w:rPr>
            </w:pPr>
            <w:r w:rsidRPr="00761FC3">
              <w:rPr>
                <w:sz w:val="18"/>
                <w:lang w:val="fr-FR"/>
              </w:rPr>
              <w:t>Publications &amp; communications</w:t>
            </w:r>
          </w:p>
        </w:tc>
        <w:tc>
          <w:tcPr>
            <w:tcW w:w="1560" w:type="dxa"/>
            <w:shd w:val="clear" w:color="auto" w:fill="auto"/>
            <w:noWrap/>
          </w:tcPr>
          <w:p w:rsidR="006D5B3D" w:rsidRPr="00761FC3" w:rsidRDefault="000A5754" w:rsidP="000A5754">
            <w:pPr>
              <w:rPr>
                <w:lang w:val="fr-FR"/>
              </w:rPr>
            </w:pPr>
            <w:r w:rsidRPr="00761FC3">
              <w:rPr>
                <w:sz w:val="18"/>
                <w:lang w:val="fr-FR"/>
              </w:rPr>
              <w:t>UE/Lux./Belgique/ Espagne</w:t>
            </w:r>
          </w:p>
        </w:tc>
        <w:tc>
          <w:tcPr>
            <w:tcW w:w="1842" w:type="dxa"/>
            <w:shd w:val="clear" w:color="auto" w:fill="auto"/>
            <w:noWrap/>
          </w:tcPr>
          <w:p w:rsidR="006D5B3D" w:rsidRPr="00761FC3" w:rsidRDefault="000A5754" w:rsidP="000A5754">
            <w:pPr>
              <w:rPr>
                <w:lang w:val="fr-FR"/>
              </w:rPr>
            </w:pPr>
            <w:r w:rsidRPr="00761FC3">
              <w:rPr>
                <w:sz w:val="18"/>
                <w:lang w:val="fr-FR"/>
              </w:rPr>
              <w:t>3.734 millions XOF</w:t>
            </w:r>
          </w:p>
        </w:tc>
        <w:tc>
          <w:tcPr>
            <w:tcW w:w="1418" w:type="dxa"/>
            <w:shd w:val="clear" w:color="auto" w:fill="auto"/>
            <w:noWrap/>
          </w:tcPr>
          <w:p w:rsidR="006D5B3D" w:rsidRPr="00761FC3" w:rsidRDefault="006D5B3D" w:rsidP="00291CDE">
            <w:pPr>
              <w:rPr>
                <w:bCs/>
                <w:sz w:val="18"/>
                <w:szCs w:val="18"/>
                <w:lang w:val="fr-FR"/>
              </w:rPr>
            </w:pPr>
            <w:r w:rsidRPr="00761FC3">
              <w:rPr>
                <w:sz w:val="18"/>
                <w:szCs w:val="18"/>
                <w:lang w:val="fr-FR"/>
              </w:rPr>
              <w:t>2008-2011</w:t>
            </w:r>
          </w:p>
        </w:tc>
      </w:tr>
      <w:tr w:rsidR="006D5B3D" w:rsidRPr="00C916B4" w:rsidTr="00761FC3">
        <w:tc>
          <w:tcPr>
            <w:tcW w:w="1729" w:type="dxa"/>
            <w:shd w:val="clear" w:color="auto" w:fill="auto"/>
          </w:tcPr>
          <w:p w:rsidR="006D5B3D" w:rsidRPr="00C916B4" w:rsidRDefault="000A5754" w:rsidP="000A5754">
            <w:pPr>
              <w:rPr>
                <w:b/>
                <w:lang w:val="fr-FR"/>
              </w:rPr>
            </w:pPr>
            <w:r w:rsidRPr="00C916B4">
              <w:rPr>
                <w:b/>
                <w:sz w:val="18"/>
                <w:lang w:val="fr-FR"/>
              </w:rPr>
              <w:t xml:space="preserve">Initiative de </w:t>
            </w:r>
            <w:r w:rsidRPr="00C916B4">
              <w:rPr>
                <w:b/>
                <w:sz w:val="18"/>
                <w:lang w:val="fr-FR"/>
              </w:rPr>
              <w:lastRenderedPageBreak/>
              <w:t>réhabilitation et de développement agricole et rural (IRDAR)</w:t>
            </w:r>
          </w:p>
        </w:tc>
        <w:tc>
          <w:tcPr>
            <w:tcW w:w="1249" w:type="dxa"/>
            <w:shd w:val="clear" w:color="auto" w:fill="auto"/>
            <w:noWrap/>
          </w:tcPr>
          <w:p w:rsidR="000A5754" w:rsidRPr="00761FC3" w:rsidRDefault="000A5754" w:rsidP="000A5754">
            <w:pPr>
              <w:rPr>
                <w:sz w:val="18"/>
                <w:lang w:val="fr-FR"/>
              </w:rPr>
            </w:pPr>
            <w:r w:rsidRPr="00761FC3">
              <w:rPr>
                <w:sz w:val="18"/>
                <w:lang w:val="fr-FR"/>
              </w:rPr>
              <w:lastRenderedPageBreak/>
              <w:t xml:space="preserve">Région  de </w:t>
            </w:r>
            <w:r w:rsidRPr="00761FC3">
              <w:rPr>
                <w:sz w:val="18"/>
                <w:lang w:val="fr-FR"/>
              </w:rPr>
              <w:lastRenderedPageBreak/>
              <w:t>Maradi</w:t>
            </w:r>
          </w:p>
          <w:p w:rsidR="006D5B3D" w:rsidRPr="00761FC3" w:rsidRDefault="006D5B3D" w:rsidP="00291CDE">
            <w:pPr>
              <w:rPr>
                <w:sz w:val="18"/>
                <w:szCs w:val="18"/>
                <w:lang w:val="fr-FR"/>
              </w:rPr>
            </w:pPr>
          </w:p>
        </w:tc>
        <w:tc>
          <w:tcPr>
            <w:tcW w:w="2551" w:type="dxa"/>
            <w:shd w:val="clear" w:color="auto" w:fill="auto"/>
            <w:noWrap/>
          </w:tcPr>
          <w:p w:rsidR="00BD4C00" w:rsidRPr="00761FC3" w:rsidRDefault="00BD4C00" w:rsidP="00BD4C00">
            <w:pPr>
              <w:numPr>
                <w:ilvl w:val="3"/>
                <w:numId w:val="23"/>
              </w:numPr>
              <w:rPr>
                <w:lang w:val="fr-FR"/>
              </w:rPr>
            </w:pPr>
            <w:r w:rsidRPr="00761FC3">
              <w:rPr>
                <w:sz w:val="18"/>
                <w:lang w:val="fr-FR"/>
              </w:rPr>
              <w:lastRenderedPageBreak/>
              <w:t>Développement agro-sylvo-</w:t>
            </w:r>
            <w:r w:rsidRPr="00761FC3">
              <w:rPr>
                <w:sz w:val="18"/>
                <w:lang w:val="fr-FR"/>
              </w:rPr>
              <w:lastRenderedPageBreak/>
              <w:t xml:space="preserve">pastoral durable (production agricole, intensification de la production de bétail, gestion des ressources naturelles) </w:t>
            </w:r>
          </w:p>
          <w:p w:rsidR="006D5B3D" w:rsidRPr="00761FC3" w:rsidRDefault="00575F56" w:rsidP="00575F56">
            <w:pPr>
              <w:numPr>
                <w:ilvl w:val="3"/>
                <w:numId w:val="23"/>
              </w:numPr>
              <w:rPr>
                <w:lang w:val="fr-FR"/>
              </w:rPr>
            </w:pPr>
            <w:r w:rsidRPr="00761FC3">
              <w:rPr>
                <w:sz w:val="18"/>
                <w:lang w:val="fr-FR"/>
              </w:rPr>
              <w:t xml:space="preserve">Réduction de la vulnérabilité des ménages les plus pauvres                                     </w:t>
            </w:r>
          </w:p>
        </w:tc>
        <w:tc>
          <w:tcPr>
            <w:tcW w:w="1560" w:type="dxa"/>
            <w:shd w:val="clear" w:color="auto" w:fill="auto"/>
            <w:noWrap/>
          </w:tcPr>
          <w:p w:rsidR="006D5B3D" w:rsidRPr="00761FC3" w:rsidRDefault="00575F56" w:rsidP="00575F56">
            <w:pPr>
              <w:rPr>
                <w:lang w:val="fr-FR"/>
              </w:rPr>
            </w:pPr>
            <w:r w:rsidRPr="00761FC3">
              <w:rPr>
                <w:sz w:val="18"/>
                <w:lang w:val="fr-FR"/>
              </w:rPr>
              <w:lastRenderedPageBreak/>
              <w:t xml:space="preserve">FIDA, FBS, </w:t>
            </w:r>
            <w:r w:rsidRPr="00761FC3">
              <w:rPr>
                <w:sz w:val="18"/>
                <w:lang w:val="fr-FR"/>
              </w:rPr>
              <w:lastRenderedPageBreak/>
              <w:t>OPEP, WFP</w:t>
            </w:r>
          </w:p>
        </w:tc>
        <w:tc>
          <w:tcPr>
            <w:tcW w:w="1842" w:type="dxa"/>
            <w:shd w:val="clear" w:color="auto" w:fill="auto"/>
            <w:noWrap/>
          </w:tcPr>
          <w:p w:rsidR="00575F56" w:rsidRPr="00761FC3" w:rsidRDefault="00575F56" w:rsidP="00575F56">
            <w:pPr>
              <w:rPr>
                <w:sz w:val="18"/>
                <w:lang w:val="fr-FR"/>
              </w:rPr>
            </w:pPr>
            <w:r w:rsidRPr="00761FC3">
              <w:rPr>
                <w:sz w:val="18"/>
                <w:lang w:val="fr-FR"/>
              </w:rPr>
              <w:lastRenderedPageBreak/>
              <w:t>19 millions XOF</w:t>
            </w:r>
          </w:p>
          <w:p w:rsidR="006D5B3D" w:rsidRPr="00761FC3" w:rsidRDefault="006D5B3D" w:rsidP="00291CDE">
            <w:pPr>
              <w:rPr>
                <w:bCs/>
                <w:sz w:val="18"/>
                <w:szCs w:val="18"/>
                <w:lang w:val="fr-FR"/>
              </w:rPr>
            </w:pPr>
          </w:p>
        </w:tc>
        <w:tc>
          <w:tcPr>
            <w:tcW w:w="1418" w:type="dxa"/>
            <w:shd w:val="clear" w:color="auto" w:fill="auto"/>
            <w:noWrap/>
          </w:tcPr>
          <w:p w:rsidR="006D5B3D" w:rsidRPr="00761FC3" w:rsidRDefault="006D5B3D" w:rsidP="00291CDE">
            <w:pPr>
              <w:rPr>
                <w:bCs/>
                <w:sz w:val="18"/>
                <w:szCs w:val="18"/>
                <w:lang w:val="fr-FR"/>
              </w:rPr>
            </w:pPr>
            <w:r w:rsidRPr="00761FC3">
              <w:rPr>
                <w:bCs/>
                <w:sz w:val="18"/>
                <w:szCs w:val="18"/>
                <w:lang w:val="fr-FR"/>
              </w:rPr>
              <w:lastRenderedPageBreak/>
              <w:t>2007-2011</w:t>
            </w:r>
          </w:p>
          <w:p w:rsidR="006D5B3D" w:rsidRPr="00761FC3" w:rsidRDefault="006D5B3D" w:rsidP="00291CDE">
            <w:pPr>
              <w:rPr>
                <w:bCs/>
                <w:sz w:val="18"/>
                <w:szCs w:val="18"/>
                <w:lang w:val="fr-FR"/>
              </w:rPr>
            </w:pPr>
          </w:p>
        </w:tc>
      </w:tr>
      <w:tr w:rsidR="006D5B3D" w:rsidRPr="00C916B4" w:rsidTr="00761FC3">
        <w:tc>
          <w:tcPr>
            <w:tcW w:w="1729" w:type="dxa"/>
            <w:shd w:val="clear" w:color="auto" w:fill="auto"/>
          </w:tcPr>
          <w:p w:rsidR="006D5B3D" w:rsidRPr="00C916B4" w:rsidRDefault="00575F56" w:rsidP="00575F56">
            <w:pPr>
              <w:rPr>
                <w:b/>
                <w:lang w:val="fr-FR"/>
              </w:rPr>
            </w:pPr>
            <w:r w:rsidRPr="00C916B4">
              <w:rPr>
                <w:b/>
                <w:sz w:val="18"/>
                <w:lang w:val="fr-FR"/>
              </w:rPr>
              <w:lastRenderedPageBreak/>
              <w:t>Fonds de développement institutionnel (FDI) au processus de mise en œuvre de la Stratégie de développement rural (SDR) - IDF</w:t>
            </w:r>
          </w:p>
        </w:tc>
        <w:tc>
          <w:tcPr>
            <w:tcW w:w="1249" w:type="dxa"/>
            <w:shd w:val="clear" w:color="auto" w:fill="auto"/>
            <w:noWrap/>
          </w:tcPr>
          <w:p w:rsidR="006D5B3D" w:rsidRPr="00761FC3" w:rsidRDefault="00575F56" w:rsidP="00575F56">
            <w:pPr>
              <w:rPr>
                <w:lang w:val="fr-FR"/>
              </w:rPr>
            </w:pPr>
            <w:r w:rsidRPr="00761FC3">
              <w:rPr>
                <w:sz w:val="18"/>
                <w:lang w:val="fr-FR"/>
              </w:rPr>
              <w:t>National</w:t>
            </w:r>
          </w:p>
        </w:tc>
        <w:tc>
          <w:tcPr>
            <w:tcW w:w="2551" w:type="dxa"/>
            <w:shd w:val="clear" w:color="auto" w:fill="auto"/>
            <w:noWrap/>
          </w:tcPr>
          <w:p w:rsidR="00575F56" w:rsidRPr="00761FC3" w:rsidRDefault="00A8761D" w:rsidP="00575F56">
            <w:pPr>
              <w:numPr>
                <w:ilvl w:val="3"/>
                <w:numId w:val="23"/>
              </w:numPr>
              <w:rPr>
                <w:sz w:val="18"/>
                <w:lang w:val="fr-FR"/>
              </w:rPr>
            </w:pPr>
            <w:r w:rsidRPr="00761FC3">
              <w:rPr>
                <w:sz w:val="18"/>
                <w:lang w:val="fr-FR"/>
              </w:rPr>
              <w:t>Élaboration</w:t>
            </w:r>
            <w:r w:rsidR="00575F56" w:rsidRPr="00761FC3">
              <w:rPr>
                <w:sz w:val="18"/>
                <w:lang w:val="fr-FR"/>
              </w:rPr>
              <w:t xml:space="preserve"> d</w:t>
            </w:r>
            <w:r w:rsidR="004854B9" w:rsidRPr="00761FC3">
              <w:rPr>
                <w:sz w:val="18"/>
                <w:lang w:val="fr-FR"/>
              </w:rPr>
              <w:t>’</w:t>
            </w:r>
            <w:r w:rsidR="00575F56" w:rsidRPr="00761FC3">
              <w:rPr>
                <w:sz w:val="18"/>
                <w:lang w:val="fr-FR"/>
              </w:rPr>
              <w:t>un système de S&amp;E axé sur les résultats</w:t>
            </w:r>
          </w:p>
          <w:p w:rsidR="00575F56" w:rsidRPr="00761FC3" w:rsidRDefault="00575F56" w:rsidP="00575F56">
            <w:pPr>
              <w:numPr>
                <w:ilvl w:val="3"/>
                <w:numId w:val="23"/>
              </w:numPr>
              <w:rPr>
                <w:lang w:val="fr-FR"/>
              </w:rPr>
            </w:pPr>
            <w:r w:rsidRPr="00761FC3">
              <w:rPr>
                <w:sz w:val="18"/>
                <w:lang w:val="fr-FR"/>
              </w:rPr>
              <w:t xml:space="preserve">Mise en œuvre de la stratégie de développement rural via un système de S&amp;E efficace </w:t>
            </w:r>
          </w:p>
          <w:p w:rsidR="006D5B3D" w:rsidRPr="00761FC3" w:rsidRDefault="00575F56" w:rsidP="00575F56">
            <w:pPr>
              <w:numPr>
                <w:ilvl w:val="3"/>
                <w:numId w:val="23"/>
              </w:numPr>
              <w:rPr>
                <w:lang w:val="fr-FR"/>
              </w:rPr>
            </w:pPr>
            <w:r w:rsidRPr="00761FC3">
              <w:rPr>
                <w:sz w:val="18"/>
                <w:lang w:val="fr-FR"/>
              </w:rPr>
              <w:t>Mise en œuvre du suivi et de l</w:t>
            </w:r>
            <w:r w:rsidR="004854B9" w:rsidRPr="00761FC3">
              <w:rPr>
                <w:sz w:val="18"/>
                <w:lang w:val="fr-FR"/>
              </w:rPr>
              <w:t>’</w:t>
            </w:r>
            <w:r w:rsidRPr="00761FC3">
              <w:rPr>
                <w:sz w:val="18"/>
                <w:lang w:val="fr-FR"/>
              </w:rPr>
              <w:t>évaluation des audits</w:t>
            </w:r>
          </w:p>
        </w:tc>
        <w:tc>
          <w:tcPr>
            <w:tcW w:w="1560" w:type="dxa"/>
            <w:shd w:val="clear" w:color="auto" w:fill="auto"/>
            <w:noWrap/>
          </w:tcPr>
          <w:p w:rsidR="006D5B3D" w:rsidRPr="00761FC3" w:rsidRDefault="00575F56" w:rsidP="00575F56">
            <w:pPr>
              <w:rPr>
                <w:lang w:val="fr-FR"/>
              </w:rPr>
            </w:pPr>
            <w:r w:rsidRPr="00761FC3">
              <w:rPr>
                <w:sz w:val="18"/>
                <w:lang w:val="fr-FR"/>
              </w:rPr>
              <w:t>IDA</w:t>
            </w:r>
          </w:p>
        </w:tc>
        <w:tc>
          <w:tcPr>
            <w:tcW w:w="1842" w:type="dxa"/>
            <w:shd w:val="clear" w:color="auto" w:fill="auto"/>
            <w:noWrap/>
          </w:tcPr>
          <w:p w:rsidR="00575F56" w:rsidRPr="00761FC3" w:rsidRDefault="00575F56" w:rsidP="00575F56">
            <w:pPr>
              <w:rPr>
                <w:sz w:val="18"/>
                <w:lang w:val="fr-FR"/>
              </w:rPr>
            </w:pPr>
            <w:r w:rsidRPr="00761FC3">
              <w:rPr>
                <w:sz w:val="18"/>
                <w:lang w:val="fr-FR"/>
              </w:rPr>
              <w:t>204 millions XOF</w:t>
            </w:r>
          </w:p>
          <w:p w:rsidR="006D5B3D" w:rsidRPr="00761FC3" w:rsidRDefault="006D5B3D" w:rsidP="00291CDE">
            <w:pPr>
              <w:rPr>
                <w:bCs/>
                <w:sz w:val="18"/>
                <w:szCs w:val="18"/>
                <w:lang w:val="fr-FR"/>
              </w:rPr>
            </w:pPr>
          </w:p>
        </w:tc>
        <w:tc>
          <w:tcPr>
            <w:tcW w:w="1418" w:type="dxa"/>
            <w:shd w:val="clear" w:color="auto" w:fill="auto"/>
            <w:noWrap/>
          </w:tcPr>
          <w:p w:rsidR="006D5B3D" w:rsidRPr="00761FC3" w:rsidRDefault="006D5B3D" w:rsidP="00291CDE">
            <w:pPr>
              <w:rPr>
                <w:bCs/>
                <w:sz w:val="18"/>
                <w:szCs w:val="18"/>
                <w:lang w:val="fr-FR"/>
              </w:rPr>
            </w:pPr>
            <w:r w:rsidRPr="00761FC3">
              <w:rPr>
                <w:sz w:val="18"/>
                <w:szCs w:val="18"/>
                <w:lang w:val="fr-FR"/>
              </w:rPr>
              <w:t>2009-2010</w:t>
            </w:r>
          </w:p>
        </w:tc>
      </w:tr>
      <w:tr w:rsidR="006D5B3D" w:rsidRPr="00C916B4" w:rsidTr="00761FC3">
        <w:tc>
          <w:tcPr>
            <w:tcW w:w="1729" w:type="dxa"/>
            <w:shd w:val="clear" w:color="auto" w:fill="auto"/>
          </w:tcPr>
          <w:p w:rsidR="006D5B3D" w:rsidRPr="00C916B4" w:rsidRDefault="00575F56" w:rsidP="00575F56">
            <w:pPr>
              <w:rPr>
                <w:b/>
                <w:lang w:val="fr-FR"/>
              </w:rPr>
            </w:pPr>
            <w:r w:rsidRPr="00C916B4">
              <w:rPr>
                <w:b/>
                <w:sz w:val="18"/>
                <w:lang w:val="fr-FR"/>
              </w:rPr>
              <w:t>Programme d</w:t>
            </w:r>
            <w:r w:rsidR="004854B9" w:rsidRPr="00C916B4">
              <w:rPr>
                <w:b/>
                <w:sz w:val="18"/>
                <w:lang w:val="fr-FR"/>
              </w:rPr>
              <w:t>’</w:t>
            </w:r>
            <w:r w:rsidRPr="00C916B4">
              <w:rPr>
                <w:b/>
                <w:sz w:val="18"/>
                <w:lang w:val="fr-FR"/>
              </w:rPr>
              <w:t>appui au secteur rural du Niger (PASR)</w:t>
            </w:r>
          </w:p>
        </w:tc>
        <w:tc>
          <w:tcPr>
            <w:tcW w:w="1249" w:type="dxa"/>
            <w:shd w:val="clear" w:color="auto" w:fill="auto"/>
            <w:noWrap/>
          </w:tcPr>
          <w:p w:rsidR="006D5B3D" w:rsidRPr="00761FC3" w:rsidRDefault="00575F56" w:rsidP="00575F56">
            <w:pPr>
              <w:rPr>
                <w:lang w:val="fr-FR"/>
              </w:rPr>
            </w:pPr>
            <w:r w:rsidRPr="00761FC3">
              <w:rPr>
                <w:sz w:val="18"/>
                <w:lang w:val="fr-FR"/>
              </w:rPr>
              <w:t>Régions  de Zinder, Diffa</w:t>
            </w:r>
          </w:p>
        </w:tc>
        <w:tc>
          <w:tcPr>
            <w:tcW w:w="2551" w:type="dxa"/>
            <w:shd w:val="clear" w:color="auto" w:fill="auto"/>
            <w:noWrap/>
          </w:tcPr>
          <w:p w:rsidR="008E6C71" w:rsidRPr="00761FC3" w:rsidRDefault="008E6C71" w:rsidP="008E6C71">
            <w:pPr>
              <w:numPr>
                <w:ilvl w:val="3"/>
                <w:numId w:val="23"/>
              </w:numPr>
              <w:rPr>
                <w:sz w:val="18"/>
                <w:lang w:val="fr-FR"/>
              </w:rPr>
            </w:pPr>
            <w:r w:rsidRPr="00761FC3">
              <w:rPr>
                <w:sz w:val="18"/>
                <w:lang w:val="fr-FR"/>
              </w:rPr>
              <w:t>Appui au renforcement des capacités pour la mise en œuvre de la stratégie de développement rural</w:t>
            </w:r>
          </w:p>
          <w:p w:rsidR="006D5B3D" w:rsidRPr="00761FC3" w:rsidRDefault="008E6C71" w:rsidP="008E6C71">
            <w:pPr>
              <w:numPr>
                <w:ilvl w:val="3"/>
                <w:numId w:val="23"/>
              </w:numPr>
              <w:rPr>
                <w:lang w:val="fr-FR"/>
              </w:rPr>
            </w:pPr>
            <w:r w:rsidRPr="00761FC3">
              <w:rPr>
                <w:sz w:val="18"/>
                <w:lang w:val="fr-FR"/>
              </w:rPr>
              <w:t>Appui au développement rural dans les régions de Zinder - Diffa</w:t>
            </w:r>
          </w:p>
        </w:tc>
        <w:tc>
          <w:tcPr>
            <w:tcW w:w="1560" w:type="dxa"/>
            <w:shd w:val="clear" w:color="auto" w:fill="auto"/>
            <w:noWrap/>
          </w:tcPr>
          <w:p w:rsidR="006D5B3D" w:rsidRPr="00761FC3" w:rsidRDefault="008E6C71" w:rsidP="008E6C71">
            <w:pPr>
              <w:rPr>
                <w:lang w:val="fr-FR"/>
              </w:rPr>
            </w:pPr>
            <w:r w:rsidRPr="00761FC3">
              <w:rPr>
                <w:sz w:val="18"/>
                <w:lang w:val="fr-FR"/>
              </w:rPr>
              <w:t>DANIDA</w:t>
            </w:r>
          </w:p>
        </w:tc>
        <w:tc>
          <w:tcPr>
            <w:tcW w:w="1842" w:type="dxa"/>
            <w:shd w:val="clear" w:color="auto" w:fill="auto"/>
            <w:noWrap/>
          </w:tcPr>
          <w:p w:rsidR="006D5B3D" w:rsidRPr="00761FC3" w:rsidRDefault="008E6C71" w:rsidP="008E6C71">
            <w:pPr>
              <w:rPr>
                <w:lang w:val="fr-FR"/>
              </w:rPr>
            </w:pPr>
            <w:r w:rsidRPr="00761FC3">
              <w:rPr>
                <w:sz w:val="18"/>
                <w:lang w:val="fr-FR"/>
              </w:rPr>
              <w:t>12 millions XOF</w:t>
            </w:r>
          </w:p>
        </w:tc>
        <w:tc>
          <w:tcPr>
            <w:tcW w:w="1418" w:type="dxa"/>
            <w:shd w:val="clear" w:color="auto" w:fill="auto"/>
            <w:noWrap/>
          </w:tcPr>
          <w:p w:rsidR="006D5B3D" w:rsidRPr="00761FC3" w:rsidRDefault="006D5B3D" w:rsidP="00291CDE">
            <w:pPr>
              <w:rPr>
                <w:bCs/>
                <w:sz w:val="18"/>
                <w:szCs w:val="18"/>
                <w:lang w:val="fr-FR"/>
              </w:rPr>
            </w:pPr>
            <w:r w:rsidRPr="00761FC3">
              <w:rPr>
                <w:bCs/>
                <w:sz w:val="18"/>
                <w:szCs w:val="18"/>
                <w:lang w:val="fr-FR"/>
              </w:rPr>
              <w:t>2009-2013</w:t>
            </w:r>
          </w:p>
        </w:tc>
      </w:tr>
      <w:tr w:rsidR="006D5B3D" w:rsidRPr="00297A99">
        <w:tc>
          <w:tcPr>
            <w:tcW w:w="10349" w:type="dxa"/>
            <w:gridSpan w:val="6"/>
            <w:shd w:val="clear" w:color="auto" w:fill="EAF1DD"/>
          </w:tcPr>
          <w:p w:rsidR="006D5B3D" w:rsidRPr="00761FC3" w:rsidRDefault="008E6C71" w:rsidP="008E6C71">
            <w:pPr>
              <w:rPr>
                <w:lang w:val="fr-FR"/>
              </w:rPr>
            </w:pPr>
            <w:r w:rsidRPr="00761FC3">
              <w:rPr>
                <w:sz w:val="18"/>
                <w:lang w:val="fr-FR"/>
              </w:rPr>
              <w:t>B2) Secteur de l</w:t>
            </w:r>
            <w:r w:rsidR="004854B9" w:rsidRPr="00761FC3">
              <w:rPr>
                <w:sz w:val="18"/>
                <w:lang w:val="fr-FR"/>
              </w:rPr>
              <w:t>’</w:t>
            </w:r>
            <w:r w:rsidRPr="00761FC3">
              <w:rPr>
                <w:sz w:val="18"/>
                <w:lang w:val="fr-FR"/>
              </w:rPr>
              <w:t>élevage et programmes de gestion durable des pâturages dans le Corridor (collaboration : coordination et exécution des activités de gestion durable des pâturages)</w:t>
            </w:r>
          </w:p>
        </w:tc>
      </w:tr>
      <w:tr w:rsidR="006D5B3D" w:rsidRPr="00C916B4" w:rsidTr="00761FC3">
        <w:tc>
          <w:tcPr>
            <w:tcW w:w="1729" w:type="dxa"/>
            <w:shd w:val="clear" w:color="auto" w:fill="auto"/>
          </w:tcPr>
          <w:p w:rsidR="006D5B3D" w:rsidRPr="00C916B4" w:rsidRDefault="0064766C" w:rsidP="0064766C">
            <w:pPr>
              <w:rPr>
                <w:b/>
                <w:lang w:val="fr-FR"/>
              </w:rPr>
            </w:pPr>
            <w:r w:rsidRPr="00C916B4">
              <w:rPr>
                <w:b/>
                <w:sz w:val="18"/>
                <w:lang w:val="fr-FR"/>
              </w:rPr>
              <w:t>Projet de sécurisation des systèmes pastoraux (PSSP)</w:t>
            </w:r>
          </w:p>
        </w:tc>
        <w:tc>
          <w:tcPr>
            <w:tcW w:w="1249" w:type="dxa"/>
            <w:shd w:val="clear" w:color="auto" w:fill="auto"/>
            <w:noWrap/>
          </w:tcPr>
          <w:p w:rsidR="006D5B3D" w:rsidRPr="00761FC3" w:rsidRDefault="0064766C" w:rsidP="0064766C">
            <w:pPr>
              <w:rPr>
                <w:lang w:val="fr-FR"/>
              </w:rPr>
            </w:pPr>
            <w:r w:rsidRPr="00761FC3">
              <w:rPr>
                <w:sz w:val="18"/>
                <w:lang w:val="fr-FR"/>
              </w:rPr>
              <w:t>Région de Zinder</w:t>
            </w:r>
          </w:p>
        </w:tc>
        <w:tc>
          <w:tcPr>
            <w:tcW w:w="2551" w:type="dxa"/>
            <w:shd w:val="clear" w:color="auto" w:fill="auto"/>
            <w:noWrap/>
          </w:tcPr>
          <w:p w:rsidR="006D5B3D" w:rsidRPr="00761FC3" w:rsidRDefault="0064766C" w:rsidP="0064766C">
            <w:pPr>
              <w:numPr>
                <w:ilvl w:val="3"/>
                <w:numId w:val="23"/>
              </w:numPr>
              <w:rPr>
                <w:lang w:val="fr-FR"/>
              </w:rPr>
            </w:pPr>
            <w:r w:rsidRPr="00761FC3">
              <w:rPr>
                <w:sz w:val="18"/>
                <w:lang w:val="fr-FR"/>
              </w:rPr>
              <w:t>Soutien de la production de bétail</w:t>
            </w:r>
          </w:p>
        </w:tc>
        <w:tc>
          <w:tcPr>
            <w:tcW w:w="1560" w:type="dxa"/>
            <w:shd w:val="clear" w:color="auto" w:fill="auto"/>
            <w:noWrap/>
          </w:tcPr>
          <w:p w:rsidR="006D5B3D" w:rsidRPr="00761FC3" w:rsidRDefault="0064766C" w:rsidP="0064766C">
            <w:pPr>
              <w:rPr>
                <w:lang w:val="fr-FR"/>
              </w:rPr>
            </w:pPr>
            <w:r w:rsidRPr="00761FC3">
              <w:rPr>
                <w:sz w:val="18"/>
                <w:lang w:val="fr-FR"/>
              </w:rPr>
              <w:t>AFD</w:t>
            </w:r>
          </w:p>
        </w:tc>
        <w:tc>
          <w:tcPr>
            <w:tcW w:w="1842" w:type="dxa"/>
            <w:shd w:val="clear" w:color="auto" w:fill="auto"/>
            <w:noWrap/>
          </w:tcPr>
          <w:p w:rsidR="006D5B3D" w:rsidRPr="00761FC3" w:rsidRDefault="0064766C" w:rsidP="0064766C">
            <w:pPr>
              <w:rPr>
                <w:lang w:val="fr-FR"/>
              </w:rPr>
            </w:pPr>
            <w:r w:rsidRPr="00761FC3">
              <w:rPr>
                <w:sz w:val="18"/>
                <w:lang w:val="fr-FR"/>
              </w:rPr>
              <w:t>7 millions d</w:t>
            </w:r>
            <w:r w:rsidR="004854B9" w:rsidRPr="00761FC3">
              <w:rPr>
                <w:sz w:val="18"/>
                <w:lang w:val="fr-FR"/>
              </w:rPr>
              <w:t>’</w:t>
            </w:r>
            <w:r w:rsidRPr="00761FC3">
              <w:rPr>
                <w:sz w:val="18"/>
                <w:lang w:val="fr-FR"/>
              </w:rPr>
              <w:t>euros</w:t>
            </w:r>
          </w:p>
        </w:tc>
        <w:tc>
          <w:tcPr>
            <w:tcW w:w="1418" w:type="dxa"/>
            <w:shd w:val="clear" w:color="auto" w:fill="auto"/>
            <w:noWrap/>
          </w:tcPr>
          <w:p w:rsidR="006D5B3D" w:rsidRPr="00761FC3" w:rsidRDefault="0064766C" w:rsidP="0064766C">
            <w:pPr>
              <w:rPr>
                <w:lang w:val="fr-FR"/>
              </w:rPr>
            </w:pPr>
            <w:r w:rsidRPr="00761FC3">
              <w:rPr>
                <w:sz w:val="18"/>
                <w:lang w:val="fr-FR"/>
              </w:rPr>
              <w:t>2005 – fin 2010</w:t>
            </w:r>
          </w:p>
        </w:tc>
      </w:tr>
      <w:tr w:rsidR="006D5B3D" w:rsidRPr="00C916B4" w:rsidTr="00761FC3">
        <w:tc>
          <w:tcPr>
            <w:tcW w:w="1729" w:type="dxa"/>
            <w:shd w:val="clear" w:color="auto" w:fill="auto"/>
          </w:tcPr>
          <w:p w:rsidR="006D5B3D" w:rsidRPr="00C916B4" w:rsidRDefault="0064766C" w:rsidP="0064766C">
            <w:pPr>
              <w:rPr>
                <w:b/>
                <w:lang w:val="fr-FR"/>
              </w:rPr>
            </w:pPr>
            <w:r w:rsidRPr="00C916B4">
              <w:rPr>
                <w:b/>
                <w:sz w:val="18"/>
                <w:lang w:val="fr-FR"/>
              </w:rPr>
              <w:t>Projet d</w:t>
            </w:r>
            <w:r w:rsidR="004854B9" w:rsidRPr="00C916B4">
              <w:rPr>
                <w:b/>
                <w:sz w:val="18"/>
                <w:lang w:val="fr-FR"/>
              </w:rPr>
              <w:t>’</w:t>
            </w:r>
            <w:r w:rsidRPr="00C916B4">
              <w:rPr>
                <w:b/>
                <w:sz w:val="18"/>
                <w:lang w:val="fr-FR"/>
              </w:rPr>
              <w:t>appui au développement local dans la région de Diffa (PADL Diffa)</w:t>
            </w:r>
          </w:p>
        </w:tc>
        <w:tc>
          <w:tcPr>
            <w:tcW w:w="1249" w:type="dxa"/>
            <w:shd w:val="clear" w:color="auto" w:fill="auto"/>
            <w:noWrap/>
          </w:tcPr>
          <w:p w:rsidR="006D5B3D" w:rsidRPr="00761FC3" w:rsidRDefault="0064766C" w:rsidP="0064766C">
            <w:pPr>
              <w:rPr>
                <w:lang w:val="fr-FR"/>
              </w:rPr>
            </w:pPr>
            <w:r w:rsidRPr="00761FC3">
              <w:rPr>
                <w:sz w:val="18"/>
                <w:lang w:val="fr-FR"/>
              </w:rPr>
              <w:t>Région de Diffa</w:t>
            </w:r>
          </w:p>
        </w:tc>
        <w:tc>
          <w:tcPr>
            <w:tcW w:w="2551" w:type="dxa"/>
            <w:shd w:val="clear" w:color="auto" w:fill="auto"/>
            <w:noWrap/>
          </w:tcPr>
          <w:p w:rsidR="0064766C" w:rsidRPr="00761FC3" w:rsidRDefault="0064766C" w:rsidP="0064766C">
            <w:pPr>
              <w:numPr>
                <w:ilvl w:val="0"/>
                <w:numId w:val="24"/>
              </w:numPr>
              <w:rPr>
                <w:lang w:val="fr-FR"/>
              </w:rPr>
            </w:pPr>
            <w:r w:rsidRPr="00761FC3">
              <w:rPr>
                <w:sz w:val="18"/>
                <w:lang w:val="fr-FR"/>
              </w:rPr>
              <w:t xml:space="preserve">Soutien de la production de bétail </w:t>
            </w:r>
          </w:p>
          <w:p w:rsidR="0064766C" w:rsidRPr="00761FC3" w:rsidRDefault="0064766C" w:rsidP="0064766C">
            <w:pPr>
              <w:numPr>
                <w:ilvl w:val="0"/>
                <w:numId w:val="24"/>
              </w:numPr>
              <w:rPr>
                <w:sz w:val="18"/>
                <w:lang w:val="fr-FR"/>
              </w:rPr>
            </w:pPr>
            <w:r w:rsidRPr="00761FC3">
              <w:rPr>
                <w:sz w:val="18"/>
                <w:lang w:val="fr-FR"/>
              </w:rPr>
              <w:t>Puits pour le bétail</w:t>
            </w:r>
          </w:p>
          <w:p w:rsidR="006D5B3D" w:rsidRPr="00761FC3" w:rsidRDefault="0064766C" w:rsidP="0064766C">
            <w:pPr>
              <w:numPr>
                <w:ilvl w:val="3"/>
                <w:numId w:val="23"/>
              </w:numPr>
              <w:rPr>
                <w:lang w:val="fr-FR"/>
              </w:rPr>
            </w:pPr>
            <w:r w:rsidRPr="00761FC3">
              <w:rPr>
                <w:sz w:val="18"/>
                <w:lang w:val="fr-FR"/>
              </w:rPr>
              <w:t>Soutien organisationnel</w:t>
            </w:r>
          </w:p>
        </w:tc>
        <w:tc>
          <w:tcPr>
            <w:tcW w:w="1560" w:type="dxa"/>
            <w:shd w:val="clear" w:color="auto" w:fill="auto"/>
            <w:noWrap/>
          </w:tcPr>
          <w:p w:rsidR="006D5B3D" w:rsidRPr="00761FC3" w:rsidRDefault="0064766C" w:rsidP="0064766C">
            <w:pPr>
              <w:rPr>
                <w:lang w:val="fr-FR"/>
              </w:rPr>
            </w:pPr>
            <w:r w:rsidRPr="00761FC3">
              <w:rPr>
                <w:sz w:val="18"/>
                <w:lang w:val="fr-FR"/>
              </w:rPr>
              <w:t>BAD</w:t>
            </w:r>
          </w:p>
        </w:tc>
        <w:tc>
          <w:tcPr>
            <w:tcW w:w="1842" w:type="dxa"/>
            <w:shd w:val="clear" w:color="auto" w:fill="auto"/>
            <w:noWrap/>
          </w:tcPr>
          <w:p w:rsidR="006D5B3D" w:rsidRPr="00761FC3" w:rsidRDefault="0064766C" w:rsidP="0064766C">
            <w:pPr>
              <w:rPr>
                <w:lang w:val="fr-FR"/>
              </w:rPr>
            </w:pPr>
            <w:r w:rsidRPr="00761FC3">
              <w:rPr>
                <w:sz w:val="18"/>
                <w:lang w:val="fr-FR"/>
              </w:rPr>
              <w:t>13 milliards FCFA</w:t>
            </w:r>
          </w:p>
        </w:tc>
        <w:tc>
          <w:tcPr>
            <w:tcW w:w="1418" w:type="dxa"/>
            <w:shd w:val="clear" w:color="auto" w:fill="auto"/>
            <w:noWrap/>
          </w:tcPr>
          <w:p w:rsidR="006D5B3D" w:rsidRPr="00761FC3" w:rsidRDefault="006D5B3D" w:rsidP="00291CDE">
            <w:pPr>
              <w:rPr>
                <w:bCs/>
                <w:sz w:val="18"/>
                <w:szCs w:val="18"/>
                <w:lang w:val="fr-FR"/>
              </w:rPr>
            </w:pPr>
            <w:r w:rsidRPr="00761FC3">
              <w:rPr>
                <w:bCs/>
                <w:sz w:val="18"/>
                <w:szCs w:val="18"/>
                <w:lang w:val="fr-FR"/>
              </w:rPr>
              <w:t>2004 - 2010</w:t>
            </w:r>
          </w:p>
        </w:tc>
      </w:tr>
      <w:tr w:rsidR="006D5B3D" w:rsidRPr="00C916B4" w:rsidTr="00761FC3">
        <w:tc>
          <w:tcPr>
            <w:tcW w:w="1729" w:type="dxa"/>
            <w:shd w:val="clear" w:color="auto" w:fill="auto"/>
          </w:tcPr>
          <w:p w:rsidR="006D5B3D" w:rsidRPr="00C916B4" w:rsidRDefault="00F94A16" w:rsidP="00F94A16">
            <w:pPr>
              <w:rPr>
                <w:b/>
                <w:lang w:val="fr-FR"/>
              </w:rPr>
            </w:pPr>
            <w:r w:rsidRPr="00C916B4">
              <w:rPr>
                <w:b/>
                <w:sz w:val="18"/>
                <w:lang w:val="fr-FR"/>
              </w:rPr>
              <w:t xml:space="preserve"> Projet d</w:t>
            </w:r>
            <w:r w:rsidR="004854B9" w:rsidRPr="00C916B4">
              <w:rPr>
                <w:b/>
                <w:sz w:val="18"/>
                <w:lang w:val="fr-FR"/>
              </w:rPr>
              <w:t>’</w:t>
            </w:r>
            <w:r w:rsidRPr="00C916B4">
              <w:rPr>
                <w:b/>
                <w:sz w:val="18"/>
                <w:lang w:val="fr-FR"/>
              </w:rPr>
              <w:t>appui au développement local dans la région de Diffa (PADL Diffa), 2</w:t>
            </w:r>
            <w:r w:rsidRPr="00C916B4">
              <w:rPr>
                <w:b/>
                <w:sz w:val="18"/>
                <w:vertAlign w:val="superscript"/>
                <w:lang w:val="fr-FR"/>
              </w:rPr>
              <w:t>ème</w:t>
            </w:r>
            <w:r w:rsidRPr="00C916B4">
              <w:rPr>
                <w:b/>
                <w:sz w:val="18"/>
                <w:lang w:val="fr-FR"/>
              </w:rPr>
              <w:t xml:space="preserve"> phase</w:t>
            </w:r>
          </w:p>
        </w:tc>
        <w:tc>
          <w:tcPr>
            <w:tcW w:w="1249" w:type="dxa"/>
            <w:shd w:val="clear" w:color="auto" w:fill="auto"/>
            <w:noWrap/>
          </w:tcPr>
          <w:p w:rsidR="006D5B3D" w:rsidRPr="00761FC3" w:rsidRDefault="00F94A16" w:rsidP="00F94A16">
            <w:pPr>
              <w:rPr>
                <w:lang w:val="fr-FR"/>
              </w:rPr>
            </w:pPr>
            <w:r w:rsidRPr="00761FC3">
              <w:rPr>
                <w:sz w:val="18"/>
                <w:lang w:val="fr-FR"/>
              </w:rPr>
              <w:t>Région de Diffa</w:t>
            </w:r>
          </w:p>
        </w:tc>
        <w:tc>
          <w:tcPr>
            <w:tcW w:w="2551" w:type="dxa"/>
            <w:shd w:val="clear" w:color="auto" w:fill="auto"/>
            <w:noWrap/>
          </w:tcPr>
          <w:p w:rsidR="00BA02D7" w:rsidRPr="00761FC3" w:rsidRDefault="00BA02D7" w:rsidP="00BA02D7">
            <w:pPr>
              <w:numPr>
                <w:ilvl w:val="0"/>
                <w:numId w:val="24"/>
              </w:numPr>
              <w:rPr>
                <w:sz w:val="18"/>
                <w:lang w:val="fr-FR"/>
              </w:rPr>
            </w:pPr>
            <w:r w:rsidRPr="00761FC3">
              <w:rPr>
                <w:sz w:val="18"/>
                <w:lang w:val="fr-FR"/>
              </w:rPr>
              <w:t>Restauration des zones pastorales</w:t>
            </w:r>
          </w:p>
          <w:p w:rsidR="006D5B3D" w:rsidRPr="00761FC3" w:rsidRDefault="00BA02D7" w:rsidP="00BA02D7">
            <w:pPr>
              <w:numPr>
                <w:ilvl w:val="0"/>
                <w:numId w:val="24"/>
              </w:numPr>
              <w:rPr>
                <w:lang w:val="fr-FR"/>
              </w:rPr>
            </w:pPr>
            <w:r w:rsidRPr="00761FC3">
              <w:rPr>
                <w:sz w:val="18"/>
                <w:lang w:val="fr-FR"/>
              </w:rPr>
              <w:t>Cultures fourragères</w:t>
            </w:r>
          </w:p>
        </w:tc>
        <w:tc>
          <w:tcPr>
            <w:tcW w:w="1560" w:type="dxa"/>
            <w:shd w:val="clear" w:color="auto" w:fill="auto"/>
            <w:noWrap/>
          </w:tcPr>
          <w:p w:rsidR="006D5B3D" w:rsidRPr="00761FC3" w:rsidRDefault="00BA02D7" w:rsidP="00BA02D7">
            <w:pPr>
              <w:rPr>
                <w:lang w:val="fr-FR"/>
              </w:rPr>
            </w:pPr>
            <w:r w:rsidRPr="00761FC3">
              <w:rPr>
                <w:sz w:val="18"/>
                <w:lang w:val="fr-FR"/>
              </w:rPr>
              <w:t>BAD</w:t>
            </w:r>
          </w:p>
        </w:tc>
        <w:tc>
          <w:tcPr>
            <w:tcW w:w="1842" w:type="dxa"/>
            <w:shd w:val="clear" w:color="auto" w:fill="auto"/>
            <w:noWrap/>
          </w:tcPr>
          <w:p w:rsidR="006D5B3D" w:rsidRPr="00761FC3" w:rsidRDefault="00BA02D7" w:rsidP="00BA02D7">
            <w:pPr>
              <w:rPr>
                <w:lang w:val="fr-FR"/>
              </w:rPr>
            </w:pPr>
            <w:r w:rsidRPr="00761FC3">
              <w:rPr>
                <w:sz w:val="18"/>
                <w:lang w:val="fr-FR"/>
              </w:rPr>
              <w:t>10 milliards FCFA</w:t>
            </w:r>
          </w:p>
        </w:tc>
        <w:tc>
          <w:tcPr>
            <w:tcW w:w="1418" w:type="dxa"/>
            <w:shd w:val="clear" w:color="auto" w:fill="auto"/>
            <w:noWrap/>
          </w:tcPr>
          <w:p w:rsidR="006D5B3D" w:rsidRPr="00761FC3" w:rsidRDefault="006D5B3D" w:rsidP="00291CDE">
            <w:pPr>
              <w:rPr>
                <w:bCs/>
                <w:sz w:val="18"/>
                <w:szCs w:val="18"/>
                <w:lang w:val="fr-FR"/>
              </w:rPr>
            </w:pPr>
            <w:r w:rsidRPr="00761FC3">
              <w:rPr>
                <w:bCs/>
                <w:sz w:val="18"/>
                <w:szCs w:val="18"/>
                <w:lang w:val="fr-FR"/>
              </w:rPr>
              <w:t>2011-2015</w:t>
            </w:r>
          </w:p>
        </w:tc>
      </w:tr>
      <w:tr w:rsidR="006D5B3D" w:rsidRPr="00C916B4" w:rsidTr="00761FC3">
        <w:tc>
          <w:tcPr>
            <w:tcW w:w="1729" w:type="dxa"/>
            <w:shd w:val="clear" w:color="auto" w:fill="auto"/>
          </w:tcPr>
          <w:p w:rsidR="006D5B3D" w:rsidRPr="00C916B4" w:rsidRDefault="00BA02D7" w:rsidP="00BA02D7">
            <w:pPr>
              <w:rPr>
                <w:b/>
                <w:lang w:val="fr-FR"/>
              </w:rPr>
            </w:pPr>
            <w:r w:rsidRPr="00C916B4">
              <w:rPr>
                <w:b/>
                <w:sz w:val="18"/>
                <w:lang w:val="fr-FR"/>
              </w:rPr>
              <w:t>Appui à l</w:t>
            </w:r>
            <w:r w:rsidR="004854B9" w:rsidRPr="00C916B4">
              <w:rPr>
                <w:b/>
                <w:sz w:val="18"/>
                <w:lang w:val="fr-FR"/>
              </w:rPr>
              <w:t>’</w:t>
            </w:r>
            <w:r w:rsidRPr="00C916B4">
              <w:rPr>
                <w:b/>
                <w:sz w:val="18"/>
                <w:lang w:val="fr-FR"/>
              </w:rPr>
              <w:t>aménagement pastoral et la sécurisation des systèmes pastoraux</w:t>
            </w:r>
          </w:p>
        </w:tc>
        <w:tc>
          <w:tcPr>
            <w:tcW w:w="1249" w:type="dxa"/>
            <w:shd w:val="clear" w:color="auto" w:fill="auto"/>
            <w:noWrap/>
          </w:tcPr>
          <w:p w:rsidR="006D5B3D" w:rsidRPr="00761FC3" w:rsidRDefault="00BA02D7" w:rsidP="00BA02D7">
            <w:pPr>
              <w:rPr>
                <w:lang w:val="fr-FR"/>
              </w:rPr>
            </w:pPr>
            <w:r w:rsidRPr="00761FC3">
              <w:rPr>
                <w:sz w:val="18"/>
                <w:lang w:val="fr-FR"/>
              </w:rPr>
              <w:t>Régions de Dosso, Maradi et Tahoua</w:t>
            </w:r>
          </w:p>
        </w:tc>
        <w:tc>
          <w:tcPr>
            <w:tcW w:w="2551" w:type="dxa"/>
            <w:shd w:val="clear" w:color="auto" w:fill="auto"/>
            <w:noWrap/>
          </w:tcPr>
          <w:p w:rsidR="00BA02D7" w:rsidRPr="00761FC3" w:rsidRDefault="00BA02D7" w:rsidP="00BA02D7">
            <w:pPr>
              <w:numPr>
                <w:ilvl w:val="0"/>
                <w:numId w:val="24"/>
              </w:numPr>
              <w:rPr>
                <w:sz w:val="18"/>
                <w:lang w:val="fr-FR"/>
              </w:rPr>
            </w:pPr>
            <w:r w:rsidRPr="00761FC3">
              <w:rPr>
                <w:sz w:val="18"/>
                <w:lang w:val="fr-FR"/>
              </w:rPr>
              <w:t>Gestion pastorale</w:t>
            </w:r>
          </w:p>
          <w:p w:rsidR="00BA02D7" w:rsidRPr="00761FC3" w:rsidRDefault="00BA02D7" w:rsidP="00BA02D7">
            <w:pPr>
              <w:numPr>
                <w:ilvl w:val="0"/>
                <w:numId w:val="24"/>
              </w:numPr>
              <w:rPr>
                <w:sz w:val="18"/>
                <w:lang w:val="fr-FR"/>
              </w:rPr>
            </w:pPr>
            <w:r w:rsidRPr="00761FC3">
              <w:rPr>
                <w:sz w:val="18"/>
                <w:lang w:val="fr-FR"/>
              </w:rPr>
              <w:t>Réduction des risques pour les systèmes pastoraux</w:t>
            </w:r>
          </w:p>
          <w:p w:rsidR="006D5B3D" w:rsidRPr="00761FC3" w:rsidRDefault="00BA02D7" w:rsidP="00BA02D7">
            <w:pPr>
              <w:numPr>
                <w:ilvl w:val="0"/>
                <w:numId w:val="24"/>
              </w:numPr>
              <w:rPr>
                <w:lang w:val="fr-FR"/>
              </w:rPr>
            </w:pPr>
            <w:r w:rsidRPr="00761FC3">
              <w:rPr>
                <w:sz w:val="18"/>
                <w:lang w:val="fr-FR"/>
              </w:rPr>
              <w:t>Appui institutionnel au ministère de l</w:t>
            </w:r>
            <w:r w:rsidR="004854B9" w:rsidRPr="00761FC3">
              <w:rPr>
                <w:sz w:val="18"/>
                <w:lang w:val="fr-FR"/>
              </w:rPr>
              <w:t>’</w:t>
            </w:r>
            <w:r w:rsidR="00A8761D" w:rsidRPr="00761FC3">
              <w:rPr>
                <w:sz w:val="18"/>
                <w:lang w:val="fr-FR"/>
              </w:rPr>
              <w:t>Élevage</w:t>
            </w:r>
          </w:p>
        </w:tc>
        <w:tc>
          <w:tcPr>
            <w:tcW w:w="1560" w:type="dxa"/>
            <w:shd w:val="clear" w:color="auto" w:fill="auto"/>
            <w:noWrap/>
          </w:tcPr>
          <w:p w:rsidR="006D5B3D" w:rsidRPr="00761FC3" w:rsidRDefault="00BA02D7" w:rsidP="00BA02D7">
            <w:pPr>
              <w:rPr>
                <w:lang w:val="fr-FR"/>
              </w:rPr>
            </w:pPr>
            <w:r w:rsidRPr="00761FC3">
              <w:rPr>
                <w:sz w:val="18"/>
                <w:lang w:val="fr-FR"/>
              </w:rPr>
              <w:t>CTB</w:t>
            </w:r>
          </w:p>
        </w:tc>
        <w:tc>
          <w:tcPr>
            <w:tcW w:w="1842" w:type="dxa"/>
            <w:shd w:val="clear" w:color="auto" w:fill="auto"/>
            <w:noWrap/>
          </w:tcPr>
          <w:p w:rsidR="00BA02D7" w:rsidRPr="00761FC3" w:rsidRDefault="00BA02D7" w:rsidP="00BA02D7">
            <w:pPr>
              <w:jc w:val="right"/>
              <w:rPr>
                <w:sz w:val="18"/>
                <w:lang w:val="fr-FR"/>
              </w:rPr>
            </w:pPr>
            <w:r w:rsidRPr="00761FC3">
              <w:rPr>
                <w:sz w:val="18"/>
                <w:lang w:val="fr-FR"/>
              </w:rPr>
              <w:t>11 millions d</w:t>
            </w:r>
            <w:r w:rsidR="004854B9" w:rsidRPr="00761FC3">
              <w:rPr>
                <w:sz w:val="18"/>
                <w:lang w:val="fr-FR"/>
              </w:rPr>
              <w:t>’</w:t>
            </w:r>
            <w:r w:rsidRPr="00761FC3">
              <w:rPr>
                <w:sz w:val="18"/>
                <w:lang w:val="fr-FR"/>
              </w:rPr>
              <w:t>euros</w:t>
            </w:r>
          </w:p>
          <w:p w:rsidR="006D5B3D" w:rsidRPr="00761FC3" w:rsidRDefault="00BA02D7" w:rsidP="00BA02D7">
            <w:pPr>
              <w:rPr>
                <w:lang w:val="fr-FR"/>
              </w:rPr>
            </w:pPr>
            <w:r w:rsidRPr="00761FC3">
              <w:rPr>
                <w:sz w:val="18"/>
                <w:lang w:val="fr-FR"/>
              </w:rPr>
              <w:t>+ 2 millions d</w:t>
            </w:r>
            <w:r w:rsidR="004854B9" w:rsidRPr="00761FC3">
              <w:rPr>
                <w:sz w:val="18"/>
                <w:lang w:val="fr-FR"/>
              </w:rPr>
              <w:t>’</w:t>
            </w:r>
            <w:r w:rsidRPr="00761FC3">
              <w:rPr>
                <w:sz w:val="18"/>
                <w:lang w:val="fr-FR"/>
              </w:rPr>
              <w:t>euros</w:t>
            </w:r>
          </w:p>
        </w:tc>
        <w:tc>
          <w:tcPr>
            <w:tcW w:w="1418" w:type="dxa"/>
            <w:shd w:val="clear" w:color="auto" w:fill="auto"/>
            <w:noWrap/>
          </w:tcPr>
          <w:p w:rsidR="006D5B3D" w:rsidRPr="00761FC3" w:rsidRDefault="006D5B3D" w:rsidP="00291CDE">
            <w:pPr>
              <w:rPr>
                <w:bCs/>
                <w:sz w:val="18"/>
                <w:szCs w:val="18"/>
                <w:lang w:val="fr-FR"/>
              </w:rPr>
            </w:pPr>
            <w:r w:rsidRPr="00761FC3">
              <w:rPr>
                <w:bCs/>
                <w:sz w:val="18"/>
                <w:szCs w:val="18"/>
                <w:lang w:val="fr-FR"/>
              </w:rPr>
              <w:t>2010 - 2015</w:t>
            </w:r>
          </w:p>
        </w:tc>
      </w:tr>
      <w:tr w:rsidR="006D5B3D" w:rsidRPr="00C916B4" w:rsidTr="00761FC3">
        <w:tc>
          <w:tcPr>
            <w:tcW w:w="1729" w:type="dxa"/>
            <w:shd w:val="clear" w:color="auto" w:fill="auto"/>
          </w:tcPr>
          <w:p w:rsidR="006D5B3D" w:rsidRPr="00C916B4" w:rsidRDefault="00BA02D7" w:rsidP="00BA02D7">
            <w:pPr>
              <w:rPr>
                <w:b/>
                <w:lang w:val="fr-FR"/>
              </w:rPr>
            </w:pPr>
            <w:r w:rsidRPr="00C916B4">
              <w:rPr>
                <w:b/>
                <w:sz w:val="18"/>
                <w:lang w:val="fr-FR"/>
              </w:rPr>
              <w:t>Projet de sécurisation sanitaire et alimentaire du cheptel, Phase 2 (SESAC 2)</w:t>
            </w:r>
          </w:p>
        </w:tc>
        <w:tc>
          <w:tcPr>
            <w:tcW w:w="1249" w:type="dxa"/>
            <w:shd w:val="clear" w:color="auto" w:fill="auto"/>
            <w:noWrap/>
          </w:tcPr>
          <w:p w:rsidR="006D5B3D" w:rsidRPr="00761FC3" w:rsidRDefault="00BA02D7" w:rsidP="00BA02D7">
            <w:pPr>
              <w:rPr>
                <w:lang w:val="fr-FR"/>
              </w:rPr>
            </w:pPr>
            <w:r w:rsidRPr="00761FC3">
              <w:rPr>
                <w:sz w:val="18"/>
                <w:lang w:val="fr-FR"/>
              </w:rPr>
              <w:t>Région d</w:t>
            </w:r>
            <w:r w:rsidR="004854B9" w:rsidRPr="00761FC3">
              <w:rPr>
                <w:sz w:val="18"/>
                <w:lang w:val="fr-FR"/>
              </w:rPr>
              <w:t>’</w:t>
            </w:r>
            <w:r w:rsidRPr="00761FC3">
              <w:rPr>
                <w:sz w:val="18"/>
                <w:lang w:val="fr-FR"/>
              </w:rPr>
              <w:t>Agadez (</w:t>
            </w:r>
            <w:r w:rsidR="00A8761D" w:rsidRPr="00761FC3">
              <w:rPr>
                <w:sz w:val="18"/>
                <w:lang w:val="fr-FR"/>
              </w:rPr>
              <w:t>Tadrès</w:t>
            </w:r>
            <w:r w:rsidRPr="00761FC3">
              <w:rPr>
                <w:sz w:val="18"/>
                <w:lang w:val="fr-FR"/>
              </w:rPr>
              <w:t>)</w:t>
            </w:r>
          </w:p>
        </w:tc>
        <w:tc>
          <w:tcPr>
            <w:tcW w:w="2551" w:type="dxa"/>
            <w:shd w:val="clear" w:color="auto" w:fill="auto"/>
            <w:noWrap/>
          </w:tcPr>
          <w:p w:rsidR="00BA02D7" w:rsidRPr="00761FC3" w:rsidRDefault="00BA02D7" w:rsidP="00BA02D7">
            <w:pPr>
              <w:numPr>
                <w:ilvl w:val="0"/>
                <w:numId w:val="24"/>
              </w:numPr>
              <w:rPr>
                <w:sz w:val="18"/>
                <w:lang w:val="fr-FR"/>
              </w:rPr>
            </w:pPr>
            <w:r w:rsidRPr="00761FC3">
              <w:rPr>
                <w:sz w:val="18"/>
                <w:lang w:val="fr-FR"/>
              </w:rPr>
              <w:t>Réserves d</w:t>
            </w:r>
            <w:r w:rsidR="004854B9" w:rsidRPr="00761FC3">
              <w:rPr>
                <w:sz w:val="18"/>
                <w:lang w:val="fr-FR"/>
              </w:rPr>
              <w:t>’</w:t>
            </w:r>
            <w:r w:rsidRPr="00761FC3">
              <w:rPr>
                <w:sz w:val="18"/>
                <w:lang w:val="fr-FR"/>
              </w:rPr>
              <w:t>aliments pour le cheptel</w:t>
            </w:r>
          </w:p>
          <w:p w:rsidR="000F4AB4" w:rsidRPr="00761FC3" w:rsidRDefault="000F4AB4" w:rsidP="000F4AB4">
            <w:pPr>
              <w:numPr>
                <w:ilvl w:val="0"/>
                <w:numId w:val="24"/>
              </w:numPr>
              <w:rPr>
                <w:sz w:val="18"/>
                <w:lang w:val="fr-FR"/>
              </w:rPr>
            </w:pPr>
            <w:r w:rsidRPr="00761FC3">
              <w:rPr>
                <w:sz w:val="18"/>
                <w:lang w:val="fr-FR"/>
              </w:rPr>
              <w:t>Patrouilles d</w:t>
            </w:r>
            <w:r w:rsidR="004854B9" w:rsidRPr="00761FC3">
              <w:rPr>
                <w:sz w:val="18"/>
                <w:lang w:val="fr-FR"/>
              </w:rPr>
              <w:t>’</w:t>
            </w:r>
            <w:r w:rsidRPr="00761FC3">
              <w:rPr>
                <w:sz w:val="18"/>
                <w:lang w:val="fr-FR"/>
              </w:rPr>
              <w:t>alerte précoce</w:t>
            </w:r>
          </w:p>
          <w:p w:rsidR="006D5B3D" w:rsidRPr="00761FC3" w:rsidRDefault="000F4AB4" w:rsidP="000F4AB4">
            <w:pPr>
              <w:numPr>
                <w:ilvl w:val="0"/>
                <w:numId w:val="24"/>
              </w:numPr>
              <w:rPr>
                <w:lang w:val="fr-FR"/>
              </w:rPr>
            </w:pPr>
            <w:r w:rsidRPr="00761FC3">
              <w:rPr>
                <w:sz w:val="18"/>
                <w:lang w:val="fr-FR"/>
              </w:rPr>
              <w:t>Vétérinaires locaux</w:t>
            </w:r>
          </w:p>
        </w:tc>
        <w:tc>
          <w:tcPr>
            <w:tcW w:w="1560" w:type="dxa"/>
            <w:shd w:val="clear" w:color="auto" w:fill="auto"/>
            <w:noWrap/>
          </w:tcPr>
          <w:p w:rsidR="006D5B3D" w:rsidRPr="00761FC3" w:rsidRDefault="000F4AB4" w:rsidP="000F4AB4">
            <w:pPr>
              <w:rPr>
                <w:lang w:val="fr-FR"/>
              </w:rPr>
            </w:pPr>
            <w:r w:rsidRPr="00761FC3">
              <w:rPr>
                <w:sz w:val="18"/>
                <w:lang w:val="fr-FR"/>
              </w:rPr>
              <w:t>VSF Belgique</w:t>
            </w:r>
          </w:p>
        </w:tc>
        <w:tc>
          <w:tcPr>
            <w:tcW w:w="1842" w:type="dxa"/>
            <w:shd w:val="clear" w:color="auto" w:fill="auto"/>
            <w:noWrap/>
          </w:tcPr>
          <w:p w:rsidR="006D5B3D" w:rsidRPr="00761FC3" w:rsidRDefault="000F4AB4" w:rsidP="000F4AB4">
            <w:pPr>
              <w:jc w:val="right"/>
              <w:rPr>
                <w:lang w:val="fr-FR"/>
              </w:rPr>
            </w:pPr>
            <w:r w:rsidRPr="00761FC3">
              <w:rPr>
                <w:sz w:val="18"/>
                <w:lang w:val="fr-FR"/>
              </w:rPr>
              <w:t>33 millions XOF</w:t>
            </w:r>
          </w:p>
        </w:tc>
        <w:tc>
          <w:tcPr>
            <w:tcW w:w="1418" w:type="dxa"/>
            <w:shd w:val="clear" w:color="auto" w:fill="auto"/>
            <w:noWrap/>
          </w:tcPr>
          <w:p w:rsidR="006D5B3D" w:rsidRPr="00761FC3" w:rsidRDefault="006D5B3D" w:rsidP="00291CDE">
            <w:pPr>
              <w:rPr>
                <w:bCs/>
                <w:sz w:val="18"/>
                <w:szCs w:val="18"/>
                <w:lang w:val="fr-FR"/>
              </w:rPr>
            </w:pPr>
            <w:r w:rsidRPr="00761FC3">
              <w:rPr>
                <w:sz w:val="18"/>
                <w:szCs w:val="18"/>
                <w:lang w:val="fr-FR"/>
              </w:rPr>
              <w:t>2009-2010</w:t>
            </w:r>
          </w:p>
        </w:tc>
      </w:tr>
      <w:tr w:rsidR="006D5B3D" w:rsidRPr="00C916B4" w:rsidTr="00761FC3">
        <w:tc>
          <w:tcPr>
            <w:tcW w:w="1729" w:type="dxa"/>
            <w:shd w:val="clear" w:color="auto" w:fill="auto"/>
          </w:tcPr>
          <w:p w:rsidR="006D5B3D" w:rsidRPr="00C916B4" w:rsidRDefault="000F4AB4" w:rsidP="000F4AB4">
            <w:pPr>
              <w:rPr>
                <w:b/>
                <w:lang w:val="fr-FR"/>
              </w:rPr>
            </w:pPr>
            <w:r w:rsidRPr="00C916B4">
              <w:rPr>
                <w:b/>
                <w:sz w:val="18"/>
                <w:lang w:val="fr-FR"/>
              </w:rPr>
              <w:t>Projet de mise en œuvre d</w:t>
            </w:r>
            <w:r w:rsidR="004854B9" w:rsidRPr="00C916B4">
              <w:rPr>
                <w:b/>
                <w:sz w:val="18"/>
                <w:lang w:val="fr-FR"/>
              </w:rPr>
              <w:t>’</w:t>
            </w:r>
            <w:r w:rsidRPr="00C916B4">
              <w:rPr>
                <w:b/>
                <w:sz w:val="18"/>
                <w:lang w:val="fr-FR"/>
              </w:rPr>
              <w:t>un réseau de santé animale et de conseils de proximité en élevage (PROXEL)</w:t>
            </w:r>
          </w:p>
        </w:tc>
        <w:tc>
          <w:tcPr>
            <w:tcW w:w="1249" w:type="dxa"/>
            <w:shd w:val="clear" w:color="auto" w:fill="auto"/>
            <w:noWrap/>
          </w:tcPr>
          <w:p w:rsidR="006D5B3D" w:rsidRPr="00761FC3" w:rsidRDefault="000F4AB4" w:rsidP="000F4AB4">
            <w:pPr>
              <w:rPr>
                <w:lang w:val="fr-FR"/>
              </w:rPr>
            </w:pPr>
            <w:r w:rsidRPr="00761FC3">
              <w:rPr>
                <w:sz w:val="18"/>
                <w:lang w:val="fr-FR"/>
              </w:rPr>
              <w:t>Département  de Dakoro</w:t>
            </w:r>
          </w:p>
        </w:tc>
        <w:tc>
          <w:tcPr>
            <w:tcW w:w="2551" w:type="dxa"/>
            <w:shd w:val="clear" w:color="auto" w:fill="auto"/>
            <w:noWrap/>
          </w:tcPr>
          <w:p w:rsidR="000F4AB4" w:rsidRPr="00761FC3" w:rsidRDefault="000F4AB4" w:rsidP="000F4AB4">
            <w:pPr>
              <w:numPr>
                <w:ilvl w:val="0"/>
                <w:numId w:val="24"/>
              </w:numPr>
              <w:rPr>
                <w:sz w:val="18"/>
                <w:lang w:val="fr-FR"/>
              </w:rPr>
            </w:pPr>
            <w:r w:rsidRPr="00761FC3">
              <w:rPr>
                <w:sz w:val="18"/>
                <w:lang w:val="fr-FR"/>
              </w:rPr>
              <w:t>Réserves d</w:t>
            </w:r>
            <w:r w:rsidR="004854B9" w:rsidRPr="00761FC3">
              <w:rPr>
                <w:sz w:val="18"/>
                <w:lang w:val="fr-FR"/>
              </w:rPr>
              <w:t>’</w:t>
            </w:r>
            <w:r w:rsidRPr="00761FC3">
              <w:rPr>
                <w:sz w:val="18"/>
                <w:lang w:val="fr-FR"/>
              </w:rPr>
              <w:t>aliments pour le cheptel</w:t>
            </w:r>
          </w:p>
          <w:p w:rsidR="000F4AB4" w:rsidRPr="00761FC3" w:rsidRDefault="000F4AB4" w:rsidP="000F4AB4">
            <w:pPr>
              <w:numPr>
                <w:ilvl w:val="0"/>
                <w:numId w:val="24"/>
              </w:numPr>
              <w:rPr>
                <w:sz w:val="18"/>
                <w:lang w:val="fr-FR"/>
              </w:rPr>
            </w:pPr>
            <w:r w:rsidRPr="00761FC3">
              <w:rPr>
                <w:sz w:val="18"/>
                <w:lang w:val="fr-FR"/>
              </w:rPr>
              <w:t>Patrouilles d</w:t>
            </w:r>
            <w:r w:rsidR="004854B9" w:rsidRPr="00761FC3">
              <w:rPr>
                <w:sz w:val="18"/>
                <w:lang w:val="fr-FR"/>
              </w:rPr>
              <w:t>’</w:t>
            </w:r>
            <w:r w:rsidRPr="00761FC3">
              <w:rPr>
                <w:sz w:val="18"/>
                <w:lang w:val="fr-FR"/>
              </w:rPr>
              <w:t>alerte précoce</w:t>
            </w:r>
          </w:p>
          <w:p w:rsidR="006D5B3D" w:rsidRPr="00761FC3" w:rsidRDefault="000F4AB4" w:rsidP="000F4AB4">
            <w:pPr>
              <w:numPr>
                <w:ilvl w:val="0"/>
                <w:numId w:val="24"/>
              </w:numPr>
              <w:rPr>
                <w:lang w:val="fr-FR"/>
              </w:rPr>
            </w:pPr>
            <w:r w:rsidRPr="00761FC3">
              <w:rPr>
                <w:sz w:val="18"/>
                <w:lang w:val="fr-FR"/>
              </w:rPr>
              <w:t>Vétérinaires locaux</w:t>
            </w:r>
          </w:p>
        </w:tc>
        <w:tc>
          <w:tcPr>
            <w:tcW w:w="1560" w:type="dxa"/>
            <w:shd w:val="clear" w:color="auto" w:fill="auto"/>
            <w:noWrap/>
          </w:tcPr>
          <w:p w:rsidR="006D5B3D" w:rsidRPr="00761FC3" w:rsidRDefault="000F4AB4" w:rsidP="000F4AB4">
            <w:pPr>
              <w:rPr>
                <w:lang w:val="fr-FR"/>
              </w:rPr>
            </w:pPr>
            <w:r w:rsidRPr="00761FC3">
              <w:rPr>
                <w:sz w:val="18"/>
                <w:lang w:val="fr-FR"/>
              </w:rPr>
              <w:t>VSF Belgique</w:t>
            </w:r>
          </w:p>
        </w:tc>
        <w:tc>
          <w:tcPr>
            <w:tcW w:w="1842" w:type="dxa"/>
            <w:shd w:val="clear" w:color="auto" w:fill="auto"/>
            <w:noWrap/>
          </w:tcPr>
          <w:p w:rsidR="006D5B3D" w:rsidRPr="00761FC3" w:rsidRDefault="000F4AB4" w:rsidP="000F4AB4">
            <w:pPr>
              <w:jc w:val="right"/>
              <w:rPr>
                <w:lang w:val="fr-FR"/>
              </w:rPr>
            </w:pPr>
            <w:r w:rsidRPr="00761FC3">
              <w:rPr>
                <w:sz w:val="18"/>
                <w:lang w:val="fr-FR"/>
              </w:rPr>
              <w:t>320 millions XOF</w:t>
            </w:r>
          </w:p>
        </w:tc>
        <w:tc>
          <w:tcPr>
            <w:tcW w:w="1418" w:type="dxa"/>
            <w:shd w:val="clear" w:color="auto" w:fill="auto"/>
            <w:noWrap/>
          </w:tcPr>
          <w:p w:rsidR="006D5B3D" w:rsidRPr="00761FC3" w:rsidRDefault="006D5B3D" w:rsidP="00291CDE">
            <w:pPr>
              <w:rPr>
                <w:sz w:val="18"/>
                <w:szCs w:val="18"/>
                <w:lang w:val="fr-FR"/>
              </w:rPr>
            </w:pPr>
            <w:r w:rsidRPr="00761FC3">
              <w:rPr>
                <w:sz w:val="18"/>
                <w:szCs w:val="18"/>
                <w:lang w:val="fr-FR"/>
              </w:rPr>
              <w:t>2009-2010</w:t>
            </w:r>
          </w:p>
        </w:tc>
      </w:tr>
      <w:tr w:rsidR="006D5B3D" w:rsidRPr="00C916B4" w:rsidTr="00761FC3">
        <w:tc>
          <w:tcPr>
            <w:tcW w:w="1729" w:type="dxa"/>
            <w:shd w:val="clear" w:color="auto" w:fill="auto"/>
          </w:tcPr>
          <w:p w:rsidR="006D5B3D" w:rsidRPr="00C916B4" w:rsidRDefault="000F4AB4" w:rsidP="000F4AB4">
            <w:pPr>
              <w:rPr>
                <w:b/>
                <w:lang w:val="fr-FR"/>
              </w:rPr>
            </w:pPr>
            <w:r w:rsidRPr="00C916B4">
              <w:rPr>
                <w:b/>
                <w:sz w:val="18"/>
                <w:lang w:val="fr-FR"/>
              </w:rPr>
              <w:t>Projet Sécurité alimentaire renforcée par l</w:t>
            </w:r>
            <w:r w:rsidR="004854B9" w:rsidRPr="00C916B4">
              <w:rPr>
                <w:b/>
                <w:sz w:val="18"/>
                <w:lang w:val="fr-FR"/>
              </w:rPr>
              <w:t>’</w:t>
            </w:r>
            <w:r w:rsidRPr="00C916B4">
              <w:rPr>
                <w:b/>
                <w:sz w:val="18"/>
                <w:lang w:val="fr-FR"/>
              </w:rPr>
              <w:t>élevage (SAREL)</w:t>
            </w:r>
          </w:p>
        </w:tc>
        <w:tc>
          <w:tcPr>
            <w:tcW w:w="1249" w:type="dxa"/>
            <w:shd w:val="clear" w:color="auto" w:fill="auto"/>
            <w:noWrap/>
          </w:tcPr>
          <w:p w:rsidR="006D5B3D" w:rsidRPr="00761FC3" w:rsidRDefault="000F4AB4" w:rsidP="000F4AB4">
            <w:pPr>
              <w:rPr>
                <w:lang w:val="fr-FR"/>
              </w:rPr>
            </w:pPr>
            <w:r w:rsidRPr="00761FC3">
              <w:rPr>
                <w:sz w:val="18"/>
                <w:lang w:val="fr-FR"/>
              </w:rPr>
              <w:t>Département  de Dakoro</w:t>
            </w:r>
          </w:p>
        </w:tc>
        <w:tc>
          <w:tcPr>
            <w:tcW w:w="2551" w:type="dxa"/>
            <w:shd w:val="clear" w:color="auto" w:fill="auto"/>
            <w:noWrap/>
          </w:tcPr>
          <w:p w:rsidR="00952111" w:rsidRPr="00761FC3" w:rsidRDefault="00952111" w:rsidP="00952111">
            <w:pPr>
              <w:numPr>
                <w:ilvl w:val="0"/>
                <w:numId w:val="24"/>
              </w:numPr>
              <w:rPr>
                <w:sz w:val="18"/>
                <w:lang w:val="fr-FR"/>
              </w:rPr>
            </w:pPr>
            <w:r w:rsidRPr="00761FC3">
              <w:rPr>
                <w:sz w:val="18"/>
                <w:lang w:val="fr-FR"/>
              </w:rPr>
              <w:t>Mini-système d</w:t>
            </w:r>
            <w:r w:rsidR="004854B9" w:rsidRPr="00761FC3">
              <w:rPr>
                <w:sz w:val="18"/>
                <w:lang w:val="fr-FR"/>
              </w:rPr>
              <w:t>’</w:t>
            </w:r>
            <w:r w:rsidRPr="00761FC3">
              <w:rPr>
                <w:sz w:val="18"/>
                <w:lang w:val="fr-FR"/>
              </w:rPr>
              <w:t>approvisionnement en eau</w:t>
            </w:r>
          </w:p>
          <w:p w:rsidR="00952111" w:rsidRPr="00761FC3" w:rsidRDefault="00952111" w:rsidP="00952111">
            <w:pPr>
              <w:numPr>
                <w:ilvl w:val="0"/>
                <w:numId w:val="24"/>
              </w:numPr>
              <w:rPr>
                <w:sz w:val="18"/>
                <w:lang w:val="fr-FR"/>
              </w:rPr>
            </w:pPr>
            <w:r w:rsidRPr="00761FC3">
              <w:rPr>
                <w:sz w:val="18"/>
                <w:lang w:val="fr-FR"/>
              </w:rPr>
              <w:t>Fournisseurs d</w:t>
            </w:r>
            <w:r w:rsidR="004854B9" w:rsidRPr="00761FC3">
              <w:rPr>
                <w:sz w:val="18"/>
                <w:lang w:val="fr-FR"/>
              </w:rPr>
              <w:t>’</w:t>
            </w:r>
            <w:r w:rsidRPr="00761FC3">
              <w:rPr>
                <w:sz w:val="18"/>
                <w:lang w:val="fr-FR"/>
              </w:rPr>
              <w:t>intrants agricoles</w:t>
            </w:r>
          </w:p>
          <w:p w:rsidR="00952111" w:rsidRPr="00761FC3" w:rsidRDefault="00952111" w:rsidP="00952111">
            <w:pPr>
              <w:numPr>
                <w:ilvl w:val="0"/>
                <w:numId w:val="24"/>
              </w:numPr>
              <w:rPr>
                <w:sz w:val="18"/>
                <w:lang w:val="fr-FR"/>
              </w:rPr>
            </w:pPr>
            <w:r w:rsidRPr="00761FC3">
              <w:rPr>
                <w:sz w:val="18"/>
                <w:lang w:val="fr-FR"/>
              </w:rPr>
              <w:t>Réparation de puits dans les villages</w:t>
            </w:r>
          </w:p>
          <w:p w:rsidR="00952111" w:rsidRPr="00761FC3" w:rsidRDefault="00952111" w:rsidP="00952111">
            <w:pPr>
              <w:numPr>
                <w:ilvl w:val="0"/>
                <w:numId w:val="24"/>
              </w:numPr>
              <w:rPr>
                <w:sz w:val="18"/>
                <w:lang w:val="fr-FR"/>
              </w:rPr>
            </w:pPr>
            <w:r w:rsidRPr="00761FC3">
              <w:rPr>
                <w:sz w:val="18"/>
                <w:lang w:val="fr-FR"/>
              </w:rPr>
              <w:lastRenderedPageBreak/>
              <w:t>Amélioration de la santé animale Dakoro et Abalak</w:t>
            </w:r>
          </w:p>
          <w:p w:rsidR="006D5B3D" w:rsidRPr="00761FC3" w:rsidRDefault="00952111" w:rsidP="00952111">
            <w:pPr>
              <w:numPr>
                <w:ilvl w:val="0"/>
                <w:numId w:val="24"/>
              </w:numPr>
              <w:rPr>
                <w:lang w:val="fr-FR"/>
              </w:rPr>
            </w:pPr>
            <w:r w:rsidRPr="00761FC3">
              <w:rPr>
                <w:sz w:val="18"/>
                <w:lang w:val="fr-FR"/>
              </w:rPr>
              <w:t>Renforcement des capacités institutionnelles</w:t>
            </w:r>
          </w:p>
        </w:tc>
        <w:tc>
          <w:tcPr>
            <w:tcW w:w="1560" w:type="dxa"/>
            <w:shd w:val="clear" w:color="auto" w:fill="auto"/>
            <w:noWrap/>
          </w:tcPr>
          <w:p w:rsidR="006D5B3D" w:rsidRPr="00761FC3" w:rsidRDefault="00952111" w:rsidP="00952111">
            <w:pPr>
              <w:rPr>
                <w:lang w:val="fr-FR"/>
              </w:rPr>
            </w:pPr>
            <w:r w:rsidRPr="00761FC3">
              <w:rPr>
                <w:sz w:val="18"/>
                <w:lang w:val="fr-FR"/>
              </w:rPr>
              <w:lastRenderedPageBreak/>
              <w:t>VSF Belgique (Care International)</w:t>
            </w:r>
          </w:p>
        </w:tc>
        <w:tc>
          <w:tcPr>
            <w:tcW w:w="1842" w:type="dxa"/>
            <w:shd w:val="clear" w:color="auto" w:fill="auto"/>
            <w:noWrap/>
          </w:tcPr>
          <w:p w:rsidR="006D5B3D" w:rsidRPr="00761FC3" w:rsidRDefault="00952111" w:rsidP="00952111">
            <w:pPr>
              <w:jc w:val="right"/>
              <w:rPr>
                <w:lang w:val="fr-FR"/>
              </w:rPr>
            </w:pPr>
            <w:r w:rsidRPr="00761FC3">
              <w:rPr>
                <w:sz w:val="18"/>
                <w:lang w:val="fr-FR"/>
              </w:rPr>
              <w:t>Non précisé</w:t>
            </w:r>
          </w:p>
        </w:tc>
        <w:tc>
          <w:tcPr>
            <w:tcW w:w="1418" w:type="dxa"/>
            <w:shd w:val="clear" w:color="auto" w:fill="auto"/>
            <w:noWrap/>
          </w:tcPr>
          <w:p w:rsidR="006D5B3D" w:rsidRPr="00761FC3" w:rsidRDefault="00952111" w:rsidP="00952111">
            <w:pPr>
              <w:rPr>
                <w:lang w:val="fr-FR"/>
              </w:rPr>
            </w:pPr>
            <w:r w:rsidRPr="00761FC3">
              <w:rPr>
                <w:sz w:val="18"/>
                <w:lang w:val="fr-FR"/>
              </w:rPr>
              <w:t>En cours d</w:t>
            </w:r>
            <w:r w:rsidR="004854B9" w:rsidRPr="00761FC3">
              <w:rPr>
                <w:sz w:val="18"/>
                <w:lang w:val="fr-FR"/>
              </w:rPr>
              <w:t>’</w:t>
            </w:r>
            <w:r w:rsidRPr="00761FC3">
              <w:rPr>
                <w:sz w:val="18"/>
                <w:lang w:val="fr-FR"/>
              </w:rPr>
              <w:t>élaboration</w:t>
            </w:r>
          </w:p>
        </w:tc>
      </w:tr>
    </w:tbl>
    <w:p w:rsidR="004454B7" w:rsidRPr="00C916B4" w:rsidRDefault="004454B7" w:rsidP="00E01A4F">
      <w:pPr>
        <w:rPr>
          <w:b/>
          <w:lang w:val="fr-FR"/>
        </w:rPr>
      </w:pPr>
    </w:p>
    <w:p w:rsidR="00F20437" w:rsidRPr="00C916B4" w:rsidRDefault="00D12F67" w:rsidP="00D12F67">
      <w:pPr>
        <w:pStyle w:val="Caption"/>
        <w:rPr>
          <w:i w:val="0"/>
          <w:lang w:val="fr-FR"/>
        </w:rPr>
      </w:pPr>
      <w:r w:rsidRPr="00C916B4">
        <w:rPr>
          <w:i w:val="0"/>
          <w:lang w:val="fr-FR"/>
        </w:rPr>
        <w:br w:type="page"/>
      </w:r>
    </w:p>
    <w:p w:rsidR="004454B7" w:rsidRPr="00AB669F" w:rsidRDefault="009377B0" w:rsidP="00F20437">
      <w:pPr>
        <w:pStyle w:val="Heading2"/>
      </w:pPr>
      <w:bookmarkStart w:id="154" w:name="_Toc295234925"/>
      <w:r w:rsidRPr="00AB669F">
        <w:lastRenderedPageBreak/>
        <w:t>Annexe</w:t>
      </w:r>
      <w:r w:rsidR="00D12F67" w:rsidRPr="00AB669F">
        <w:t xml:space="preserve"> </w:t>
      </w:r>
      <w:fldSimple w:instr=" SEQ Annexe \* ARABIC ">
        <w:r w:rsidR="009C6985">
          <w:rPr>
            <w:noProof/>
          </w:rPr>
          <w:t>2</w:t>
        </w:r>
      </w:fldSimple>
      <w:r w:rsidR="00D12F67" w:rsidRPr="00AB669F">
        <w:t xml:space="preserve">. </w:t>
      </w:r>
      <w:r w:rsidR="00B04AB8" w:rsidRPr="00AB669F">
        <w:t>“</w:t>
      </w:r>
      <w:r w:rsidR="00F20437" w:rsidRPr="00AB669F">
        <w:t>Tracking Tools</w:t>
      </w:r>
      <w:r w:rsidR="00B04AB8" w:rsidRPr="00AB669F">
        <w:t>” METT du FEM4 – BD SO1</w:t>
      </w:r>
      <w:bookmarkEnd w:id="154"/>
    </w:p>
    <w:p w:rsidR="00016005" w:rsidRPr="00AB669F" w:rsidRDefault="00761FC3" w:rsidP="00016005">
      <w:r>
        <w:rPr>
          <w:noProof/>
          <w:lang w:val="fr-FR" w:eastAsia="fr-FR"/>
        </w:rPr>
        <w:drawing>
          <wp:anchor distT="0" distB="0" distL="114300" distR="114300" simplePos="0" relativeHeight="251659264" behindDoc="0" locked="0" layoutInCell="1" allowOverlap="1">
            <wp:simplePos x="0" y="0"/>
            <wp:positionH relativeFrom="column">
              <wp:posOffset>4966335</wp:posOffset>
            </wp:positionH>
            <wp:positionV relativeFrom="paragraph">
              <wp:posOffset>49530</wp:posOffset>
            </wp:positionV>
            <wp:extent cx="553085" cy="590550"/>
            <wp:effectExtent l="19050" t="0" r="0" b="0"/>
            <wp:wrapNone/>
            <wp:docPr id="8" name="Picture 8" descr="GEF-newlogo-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F-newlogo-short"/>
                    <pic:cNvPicPr>
                      <a:picLocks noChangeAspect="1" noChangeArrowheads="1"/>
                    </pic:cNvPicPr>
                  </pic:nvPicPr>
                  <pic:blipFill>
                    <a:blip r:embed="rId8" cstate="print"/>
                    <a:srcRect/>
                    <a:stretch>
                      <a:fillRect/>
                    </a:stretch>
                  </pic:blipFill>
                  <pic:spPr bwMode="auto">
                    <a:xfrm>
                      <a:off x="0" y="0"/>
                      <a:ext cx="553085" cy="590550"/>
                    </a:xfrm>
                    <a:prstGeom prst="rect">
                      <a:avLst/>
                    </a:prstGeom>
                    <a:noFill/>
                    <a:ln w="9525">
                      <a:noFill/>
                      <a:miter lim="800000"/>
                      <a:headEnd/>
                      <a:tailEnd/>
                    </a:ln>
                  </pic:spPr>
                </pic:pic>
              </a:graphicData>
            </a:graphic>
          </wp:anchor>
        </w:drawing>
      </w:r>
      <w:r>
        <w:rPr>
          <w:noProof/>
          <w:lang w:val="fr-FR" w:eastAsia="fr-FR"/>
        </w:rPr>
        <w:drawing>
          <wp:anchor distT="0" distB="0" distL="114300" distR="114300" simplePos="0" relativeHeight="251658240" behindDoc="0" locked="0" layoutInCell="1" allowOverlap="1">
            <wp:simplePos x="0" y="0"/>
            <wp:positionH relativeFrom="column">
              <wp:posOffset>276225</wp:posOffset>
            </wp:positionH>
            <wp:positionV relativeFrom="paragraph">
              <wp:posOffset>49530</wp:posOffset>
            </wp:positionV>
            <wp:extent cx="292100" cy="590550"/>
            <wp:effectExtent l="19050" t="0" r="0" b="0"/>
            <wp:wrapNone/>
            <wp:docPr id="7" name="Picture 2"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_LOGO"/>
                    <pic:cNvPicPr>
                      <a:picLocks noChangeAspect="1" noChangeArrowheads="1"/>
                    </pic:cNvPicPr>
                  </pic:nvPicPr>
                  <pic:blipFill>
                    <a:blip r:embed="rId17" cstate="print"/>
                    <a:srcRect/>
                    <a:stretch>
                      <a:fillRect/>
                    </a:stretch>
                  </pic:blipFill>
                  <pic:spPr bwMode="auto">
                    <a:xfrm>
                      <a:off x="0" y="0"/>
                      <a:ext cx="292100" cy="590550"/>
                    </a:xfrm>
                    <a:prstGeom prst="rect">
                      <a:avLst/>
                    </a:prstGeom>
                    <a:noFill/>
                    <a:ln w="9525">
                      <a:noFill/>
                      <a:miter lim="800000"/>
                      <a:headEnd/>
                      <a:tailEnd/>
                    </a:ln>
                  </pic:spPr>
                </pic:pic>
              </a:graphicData>
            </a:graphic>
          </wp:anchor>
        </w:drawing>
      </w:r>
      <w:r w:rsidR="00016005" w:rsidRPr="00AB669F">
        <w:tab/>
      </w:r>
      <w:r w:rsidR="00016005" w:rsidRPr="00AB669F">
        <w:tab/>
      </w:r>
      <w:r w:rsidR="00016005" w:rsidRPr="00AB669F">
        <w:tab/>
      </w:r>
      <w:r w:rsidR="00016005" w:rsidRPr="00AB669F">
        <w:tab/>
        <w:t xml:space="preserve">            </w:t>
      </w:r>
      <w:r w:rsidR="00016005" w:rsidRPr="00AB669F">
        <w:tab/>
      </w:r>
      <w:r w:rsidR="00016005" w:rsidRPr="00AB669F">
        <w:tab/>
      </w:r>
      <w:r w:rsidR="00016005" w:rsidRPr="00AB669F">
        <w:tab/>
      </w:r>
      <w:r w:rsidR="00016005" w:rsidRPr="00AB669F">
        <w:tab/>
      </w:r>
      <w:r w:rsidR="00016005" w:rsidRPr="00AB669F">
        <w:tab/>
      </w:r>
      <w:r w:rsidR="00016005" w:rsidRPr="00AB669F">
        <w:tab/>
      </w:r>
      <w:r w:rsidR="00016005" w:rsidRPr="00AB669F">
        <w:tab/>
      </w:r>
    </w:p>
    <w:p w:rsidR="00016005" w:rsidRPr="00AB669F" w:rsidRDefault="00016005" w:rsidP="00016005"/>
    <w:p w:rsidR="00016005" w:rsidRPr="00AB669F" w:rsidRDefault="00016005" w:rsidP="00016005">
      <w:pPr>
        <w:ind w:left="360"/>
        <w:rPr>
          <w:b/>
          <w:bCs/>
          <w:sz w:val="16"/>
          <w:szCs w:val="16"/>
          <w:u w:val="single"/>
        </w:rPr>
      </w:pPr>
    </w:p>
    <w:p w:rsidR="00016005" w:rsidRPr="00AB669F" w:rsidRDefault="00016005" w:rsidP="00016005">
      <w:pPr>
        <w:ind w:left="360"/>
        <w:rPr>
          <w:b/>
          <w:bCs/>
          <w:sz w:val="16"/>
          <w:szCs w:val="16"/>
          <w:u w:val="single"/>
        </w:rPr>
      </w:pPr>
    </w:p>
    <w:p w:rsidR="00016005" w:rsidRPr="00AB669F" w:rsidRDefault="00016005" w:rsidP="00016005">
      <w:pPr>
        <w:ind w:left="360"/>
        <w:rPr>
          <w:b/>
          <w:bCs/>
          <w:sz w:val="16"/>
          <w:szCs w:val="16"/>
          <w:u w:val="single"/>
        </w:rPr>
      </w:pPr>
    </w:p>
    <w:p w:rsidR="00016005" w:rsidRPr="00AB669F" w:rsidRDefault="00016005" w:rsidP="00016005">
      <w:pPr>
        <w:ind w:left="360"/>
        <w:rPr>
          <w:b/>
          <w:bCs/>
          <w:sz w:val="16"/>
          <w:szCs w:val="16"/>
          <w:u w:val="single"/>
        </w:rPr>
      </w:pPr>
    </w:p>
    <w:p w:rsidR="00B04AB8" w:rsidRPr="00AB669F" w:rsidRDefault="00B04AB8" w:rsidP="00B04AB8">
      <w:pPr>
        <w:shd w:val="clear" w:color="auto" w:fill="D6E3BC"/>
        <w:jc w:val="center"/>
        <w:rPr>
          <w:b/>
          <w:sz w:val="32"/>
          <w:szCs w:val="32"/>
          <w:lang w:val="fr-FR"/>
        </w:rPr>
      </w:pPr>
      <w:r w:rsidRPr="00AB669F">
        <w:rPr>
          <w:b/>
          <w:sz w:val="32"/>
          <w:szCs w:val="32"/>
          <w:lang w:val="fr-FR"/>
        </w:rPr>
        <w:t xml:space="preserve">Outil de suivi </w:t>
      </w:r>
      <w:r w:rsidR="005C7213" w:rsidRPr="00AB669F">
        <w:rPr>
          <w:b/>
          <w:sz w:val="32"/>
          <w:szCs w:val="32"/>
          <w:lang w:val="fr-FR"/>
        </w:rPr>
        <w:t xml:space="preserve">du </w:t>
      </w:r>
      <w:r w:rsidRPr="00AB669F">
        <w:rPr>
          <w:b/>
          <w:sz w:val="32"/>
          <w:szCs w:val="32"/>
          <w:lang w:val="fr-FR"/>
        </w:rPr>
        <w:t xml:space="preserve">FEM-4 </w:t>
      </w:r>
      <w:r w:rsidR="005C7213" w:rsidRPr="00AB669F">
        <w:rPr>
          <w:b/>
          <w:sz w:val="32"/>
          <w:szCs w:val="32"/>
          <w:lang w:val="fr-FR"/>
        </w:rPr>
        <w:t>sur l</w:t>
      </w:r>
      <w:r w:rsidR="004854B9" w:rsidRPr="00AB669F">
        <w:rPr>
          <w:b/>
          <w:sz w:val="32"/>
          <w:szCs w:val="32"/>
          <w:lang w:val="fr-FR"/>
        </w:rPr>
        <w:t>’</w:t>
      </w:r>
      <w:r w:rsidR="005C7213" w:rsidRPr="00AB669F">
        <w:rPr>
          <w:b/>
          <w:sz w:val="32"/>
          <w:szCs w:val="32"/>
          <w:lang w:val="fr-FR"/>
        </w:rPr>
        <w:t>efficacité de gestion d</w:t>
      </w:r>
      <w:r w:rsidR="004854B9" w:rsidRPr="00AB669F">
        <w:rPr>
          <w:b/>
          <w:sz w:val="32"/>
          <w:szCs w:val="32"/>
          <w:lang w:val="fr-FR"/>
        </w:rPr>
        <w:t>’</w:t>
      </w:r>
      <w:r w:rsidR="005C7213" w:rsidRPr="00AB669F">
        <w:rPr>
          <w:b/>
          <w:sz w:val="32"/>
          <w:szCs w:val="32"/>
          <w:lang w:val="fr-FR"/>
        </w:rPr>
        <w:t>aires protégées</w:t>
      </w:r>
      <w:r w:rsidRPr="00AB669F">
        <w:rPr>
          <w:b/>
          <w:sz w:val="32"/>
          <w:szCs w:val="32"/>
          <w:lang w:val="fr-FR"/>
        </w:rPr>
        <w:t xml:space="preserve">: </w:t>
      </w:r>
    </w:p>
    <w:p w:rsidR="00016005" w:rsidRPr="00AB669F" w:rsidRDefault="00016005" w:rsidP="00B04AB8">
      <w:pPr>
        <w:shd w:val="clear" w:color="auto" w:fill="D6E3BC"/>
        <w:jc w:val="center"/>
        <w:rPr>
          <w:b/>
          <w:i/>
          <w:sz w:val="32"/>
          <w:szCs w:val="32"/>
        </w:rPr>
      </w:pPr>
      <w:r w:rsidRPr="00AB669F">
        <w:rPr>
          <w:b/>
          <w:i/>
          <w:sz w:val="32"/>
          <w:szCs w:val="32"/>
        </w:rPr>
        <w:t>Management Effectiveness Tracking Tool – “METT”</w:t>
      </w:r>
    </w:p>
    <w:p w:rsidR="00016005" w:rsidRPr="00AB669F" w:rsidRDefault="00B04AB8" w:rsidP="00016005">
      <w:pPr>
        <w:shd w:val="clear" w:color="auto" w:fill="D6E3BC"/>
        <w:jc w:val="center"/>
        <w:rPr>
          <w:i/>
          <w:sz w:val="20"/>
          <w:szCs w:val="20"/>
          <w:lang w:val="fr-FR"/>
        </w:rPr>
      </w:pPr>
      <w:r w:rsidRPr="00AB669F">
        <w:rPr>
          <w:i/>
          <w:sz w:val="20"/>
          <w:szCs w:val="20"/>
          <w:lang w:val="fr-FR"/>
        </w:rPr>
        <w:t xml:space="preserve">Pour le projet </w:t>
      </w:r>
    </w:p>
    <w:p w:rsidR="00016005" w:rsidRPr="00AB669F" w:rsidRDefault="006F6062" w:rsidP="00016005">
      <w:pPr>
        <w:shd w:val="clear" w:color="auto" w:fill="D6E3BC"/>
        <w:jc w:val="center"/>
        <w:rPr>
          <w:b/>
          <w:bCs/>
          <w:sz w:val="32"/>
          <w:szCs w:val="32"/>
          <w:u w:val="single"/>
          <w:lang w:val="fr-FR"/>
        </w:rPr>
      </w:pPr>
      <w:r w:rsidRPr="00AB669F">
        <w:rPr>
          <w:b/>
          <w:sz w:val="32"/>
          <w:szCs w:val="32"/>
          <w:lang w:val="fr-FR"/>
        </w:rPr>
        <w:t>Intégration</w:t>
      </w:r>
      <w:r w:rsidR="00B04AB8" w:rsidRPr="00AB669F">
        <w:rPr>
          <w:b/>
          <w:sz w:val="32"/>
          <w:szCs w:val="32"/>
          <w:lang w:val="fr-FR"/>
        </w:rPr>
        <w:t xml:space="preserve"> de la gestion durable de corridors de faune dans le système national d</w:t>
      </w:r>
      <w:r w:rsidR="004854B9" w:rsidRPr="00AB669F">
        <w:rPr>
          <w:b/>
          <w:sz w:val="32"/>
          <w:szCs w:val="32"/>
          <w:lang w:val="fr-FR"/>
        </w:rPr>
        <w:t>’</w:t>
      </w:r>
      <w:r w:rsidR="00B04AB8" w:rsidRPr="00AB669F">
        <w:rPr>
          <w:b/>
          <w:sz w:val="32"/>
          <w:szCs w:val="32"/>
          <w:lang w:val="fr-FR"/>
        </w:rPr>
        <w:t xml:space="preserve">aires protégées du Niger </w:t>
      </w:r>
    </w:p>
    <w:p w:rsidR="00016005" w:rsidRPr="00AB669F" w:rsidRDefault="00016005" w:rsidP="00016005">
      <w:pPr>
        <w:ind w:left="360"/>
        <w:rPr>
          <w:b/>
          <w:bCs/>
          <w:sz w:val="16"/>
          <w:szCs w:val="16"/>
          <w:u w:val="single"/>
          <w:lang w:val="fr-FR"/>
        </w:rPr>
      </w:pPr>
    </w:p>
    <w:p w:rsidR="00016005" w:rsidRPr="00AB669F" w:rsidRDefault="00016005" w:rsidP="00016005">
      <w:pPr>
        <w:jc w:val="center"/>
        <w:rPr>
          <w:szCs w:val="22"/>
          <w:lang w:val="fr-FR"/>
        </w:rPr>
      </w:pPr>
      <w:r w:rsidRPr="00AB669F">
        <w:rPr>
          <w:szCs w:val="22"/>
          <w:lang w:val="fr-FR"/>
        </w:rPr>
        <w:t>Go</w:t>
      </w:r>
      <w:r w:rsidR="00B04AB8" w:rsidRPr="00AB669F">
        <w:rPr>
          <w:szCs w:val="22"/>
          <w:lang w:val="fr-FR"/>
        </w:rPr>
        <w:t>u</w:t>
      </w:r>
      <w:r w:rsidRPr="00AB669F">
        <w:rPr>
          <w:szCs w:val="22"/>
          <w:lang w:val="fr-FR"/>
        </w:rPr>
        <w:t>vern</w:t>
      </w:r>
      <w:r w:rsidR="00B04AB8" w:rsidRPr="00AB669F">
        <w:rPr>
          <w:szCs w:val="22"/>
          <w:lang w:val="fr-FR"/>
        </w:rPr>
        <w:t>e</w:t>
      </w:r>
      <w:r w:rsidRPr="00AB669F">
        <w:rPr>
          <w:szCs w:val="22"/>
          <w:lang w:val="fr-FR"/>
        </w:rPr>
        <w:t xml:space="preserve">ment </w:t>
      </w:r>
      <w:r w:rsidR="00B04AB8" w:rsidRPr="00AB669F">
        <w:rPr>
          <w:szCs w:val="22"/>
          <w:lang w:val="fr-FR"/>
        </w:rPr>
        <w:t xml:space="preserve">du </w:t>
      </w:r>
      <w:r w:rsidRPr="00AB669F">
        <w:rPr>
          <w:szCs w:val="22"/>
          <w:lang w:val="fr-FR"/>
        </w:rPr>
        <w:t>Niger</w:t>
      </w:r>
    </w:p>
    <w:p w:rsidR="00B04AB8" w:rsidRPr="00AB669F" w:rsidRDefault="00C0529C" w:rsidP="00B04AB8">
      <w:pPr>
        <w:jc w:val="center"/>
        <w:rPr>
          <w:szCs w:val="22"/>
          <w:lang w:val="fr-FR"/>
        </w:rPr>
      </w:pPr>
      <w:r w:rsidRPr="00AB669F">
        <w:rPr>
          <w:szCs w:val="22"/>
          <w:lang w:val="fr-FR"/>
        </w:rPr>
        <w:t>Agence d</w:t>
      </w:r>
      <w:r w:rsidR="004854B9" w:rsidRPr="00AB669F">
        <w:rPr>
          <w:szCs w:val="22"/>
          <w:lang w:val="fr-FR"/>
        </w:rPr>
        <w:t>’</w:t>
      </w:r>
      <w:r w:rsidRPr="00AB669F">
        <w:rPr>
          <w:szCs w:val="22"/>
          <w:lang w:val="fr-FR"/>
        </w:rPr>
        <w:t>exécution</w:t>
      </w:r>
      <w:r w:rsidR="00B04AB8" w:rsidRPr="00AB669F">
        <w:rPr>
          <w:szCs w:val="22"/>
          <w:lang w:val="fr-FR"/>
        </w:rPr>
        <w:t>: Ministère de l</w:t>
      </w:r>
      <w:r w:rsidR="004854B9" w:rsidRPr="00AB669F">
        <w:rPr>
          <w:szCs w:val="22"/>
          <w:lang w:val="fr-FR"/>
        </w:rPr>
        <w:t>’</w:t>
      </w:r>
      <w:r w:rsidR="00B04AB8" w:rsidRPr="00AB669F">
        <w:rPr>
          <w:szCs w:val="22"/>
          <w:lang w:val="fr-FR"/>
        </w:rPr>
        <w:t>eau, de l</w:t>
      </w:r>
      <w:r w:rsidR="004854B9" w:rsidRPr="00AB669F">
        <w:rPr>
          <w:szCs w:val="22"/>
          <w:lang w:val="fr-FR"/>
        </w:rPr>
        <w:t>’</w:t>
      </w:r>
      <w:r w:rsidR="00B04AB8" w:rsidRPr="00AB669F">
        <w:rPr>
          <w:szCs w:val="22"/>
          <w:lang w:val="fr-FR"/>
        </w:rPr>
        <w:t>environnement et de la lutte contre la désertification</w:t>
      </w:r>
    </w:p>
    <w:p w:rsidR="00B04AB8" w:rsidRPr="00AB669F" w:rsidRDefault="00B04AB8" w:rsidP="00B04AB8">
      <w:pPr>
        <w:jc w:val="center"/>
        <w:rPr>
          <w:szCs w:val="22"/>
          <w:lang w:val="fr-FR"/>
        </w:rPr>
      </w:pPr>
      <w:r w:rsidRPr="00AB669F">
        <w:rPr>
          <w:szCs w:val="22"/>
          <w:lang w:val="fr-FR"/>
        </w:rPr>
        <w:t>Direction général de l</w:t>
      </w:r>
      <w:r w:rsidR="004854B9" w:rsidRPr="00AB669F">
        <w:rPr>
          <w:szCs w:val="22"/>
          <w:lang w:val="fr-FR"/>
        </w:rPr>
        <w:t>’</w:t>
      </w:r>
      <w:r w:rsidRPr="00AB669F">
        <w:rPr>
          <w:szCs w:val="22"/>
          <w:lang w:val="fr-FR"/>
        </w:rPr>
        <w:t>environnement et des eaux et forêts</w:t>
      </w:r>
    </w:p>
    <w:p w:rsidR="00B04AB8" w:rsidRPr="00AB669F" w:rsidRDefault="00B04AB8" w:rsidP="00B04AB8">
      <w:pPr>
        <w:jc w:val="center"/>
        <w:rPr>
          <w:szCs w:val="22"/>
          <w:lang w:val="fr-FR"/>
        </w:rPr>
      </w:pPr>
    </w:p>
    <w:p w:rsidR="00B04AB8" w:rsidRPr="00AB669F" w:rsidRDefault="00B04AB8" w:rsidP="00B04AB8">
      <w:pPr>
        <w:jc w:val="center"/>
        <w:rPr>
          <w:szCs w:val="22"/>
          <w:lang w:val="fr-FR"/>
        </w:rPr>
      </w:pPr>
      <w:r w:rsidRPr="00AB669F">
        <w:rPr>
          <w:szCs w:val="22"/>
          <w:lang w:val="fr-FR"/>
        </w:rPr>
        <w:t xml:space="preserve">Programme des </w:t>
      </w:r>
      <w:r w:rsidR="00C0529C" w:rsidRPr="00AB669F">
        <w:rPr>
          <w:szCs w:val="22"/>
          <w:lang w:val="fr-FR"/>
        </w:rPr>
        <w:t>Nat</w:t>
      </w:r>
      <w:r w:rsidRPr="00AB669F">
        <w:rPr>
          <w:szCs w:val="22"/>
          <w:lang w:val="fr-FR"/>
        </w:rPr>
        <w:t xml:space="preserve">ions Unies pour le Développement </w:t>
      </w:r>
    </w:p>
    <w:p w:rsidR="00B04AB8" w:rsidRPr="00AB669F" w:rsidRDefault="00B04AB8" w:rsidP="00B04AB8">
      <w:pPr>
        <w:rPr>
          <w:szCs w:val="22"/>
          <w:lang w:val="fr-FR"/>
        </w:rPr>
      </w:pPr>
    </w:p>
    <w:p w:rsidR="00B55301" w:rsidRPr="00AB669F" w:rsidRDefault="006F6062" w:rsidP="00B55301">
      <w:pPr>
        <w:jc w:val="center"/>
        <w:rPr>
          <w:szCs w:val="22"/>
          <w:lang w:val="fr-FR"/>
        </w:rPr>
      </w:pPr>
      <w:r w:rsidRPr="00AB669F">
        <w:rPr>
          <w:szCs w:val="22"/>
          <w:lang w:val="fr-FR"/>
        </w:rPr>
        <w:t xml:space="preserve">Autres partenaires </w:t>
      </w:r>
      <w:r w:rsidR="00B55301" w:rsidRPr="00AB669F">
        <w:rPr>
          <w:szCs w:val="22"/>
          <w:lang w:val="fr-FR"/>
        </w:rPr>
        <w:t>:</w:t>
      </w:r>
    </w:p>
    <w:p w:rsidR="00B55301" w:rsidRPr="00AB669F" w:rsidRDefault="00B55301" w:rsidP="00B55301">
      <w:pPr>
        <w:jc w:val="center"/>
        <w:rPr>
          <w:szCs w:val="22"/>
          <w:lang w:val="fr-FR"/>
        </w:rPr>
      </w:pPr>
      <w:r w:rsidRPr="00AB669F">
        <w:rPr>
          <w:szCs w:val="22"/>
          <w:lang w:val="fr-FR"/>
        </w:rPr>
        <w:t>Projet Antilopes Sahélo Sahariennes</w:t>
      </w:r>
    </w:p>
    <w:p w:rsidR="00B55301" w:rsidRPr="00AB669F" w:rsidRDefault="00B55301" w:rsidP="00B55301">
      <w:pPr>
        <w:jc w:val="center"/>
        <w:rPr>
          <w:szCs w:val="22"/>
          <w:lang w:val="fr-FR"/>
        </w:rPr>
      </w:pPr>
      <w:r w:rsidRPr="00AB669F">
        <w:rPr>
          <w:szCs w:val="22"/>
          <w:lang w:val="fr-FR"/>
        </w:rPr>
        <w:t xml:space="preserve">Fondation Internationale pour la </w:t>
      </w:r>
      <w:r w:rsidR="00C0529C" w:rsidRPr="00AB669F">
        <w:rPr>
          <w:szCs w:val="22"/>
          <w:lang w:val="fr-FR"/>
        </w:rPr>
        <w:t>Sauvegarde</w:t>
      </w:r>
      <w:r w:rsidRPr="00AB669F">
        <w:rPr>
          <w:szCs w:val="22"/>
          <w:lang w:val="fr-FR"/>
        </w:rPr>
        <w:t xml:space="preserve"> de la Faune</w:t>
      </w:r>
    </w:p>
    <w:p w:rsidR="00B55301" w:rsidRPr="00AB669F" w:rsidRDefault="00B55301" w:rsidP="00B55301">
      <w:pPr>
        <w:jc w:val="center"/>
        <w:rPr>
          <w:szCs w:val="22"/>
          <w:lang w:val="fr-FR"/>
        </w:rPr>
      </w:pPr>
      <w:r w:rsidRPr="00AB669F">
        <w:rPr>
          <w:szCs w:val="22"/>
          <w:lang w:val="fr-FR"/>
        </w:rPr>
        <w:t>Sahara Conservation Fund</w:t>
      </w:r>
    </w:p>
    <w:p w:rsidR="00B55301" w:rsidRPr="00AB669F" w:rsidRDefault="00B55301" w:rsidP="00016005">
      <w:pPr>
        <w:jc w:val="center"/>
        <w:rPr>
          <w:szCs w:val="22"/>
          <w:lang w:val="fr-FR"/>
        </w:rPr>
      </w:pPr>
    </w:p>
    <w:p w:rsidR="006F6062" w:rsidRPr="00AB669F" w:rsidRDefault="006F6062" w:rsidP="006F6062">
      <w:pPr>
        <w:jc w:val="center"/>
        <w:rPr>
          <w:szCs w:val="22"/>
          <w:lang w:val="fr-FR"/>
        </w:rPr>
      </w:pPr>
      <w:r w:rsidRPr="00AB669F">
        <w:rPr>
          <w:szCs w:val="22"/>
          <w:lang w:val="fr-FR"/>
        </w:rPr>
        <w:t>№ PIMS du PNUD FEM 3943</w:t>
      </w:r>
    </w:p>
    <w:p w:rsidR="00016005" w:rsidRPr="00AB669F" w:rsidRDefault="006F6062" w:rsidP="00016005">
      <w:pPr>
        <w:jc w:val="center"/>
        <w:rPr>
          <w:szCs w:val="22"/>
          <w:lang w:val="fr-FR"/>
        </w:rPr>
      </w:pPr>
      <w:r w:rsidRPr="00AB669F">
        <w:rPr>
          <w:szCs w:val="22"/>
          <w:lang w:val="fr-FR"/>
        </w:rPr>
        <w:t>Atlas ID du PNUD [à défiinir] / ID FEM du projet 3760</w:t>
      </w:r>
    </w:p>
    <w:p w:rsidR="006F6062" w:rsidRPr="00AB669F" w:rsidRDefault="006F6062" w:rsidP="00016005">
      <w:pPr>
        <w:jc w:val="center"/>
        <w:rPr>
          <w:szCs w:val="22"/>
          <w:lang w:val="fr-FR"/>
        </w:rPr>
      </w:pPr>
    </w:p>
    <w:tbl>
      <w:tblPr>
        <w:tblW w:w="9553" w:type="dxa"/>
        <w:tblInd w:w="95" w:type="dxa"/>
        <w:tblLook w:val="0000"/>
      </w:tblPr>
      <w:tblGrid>
        <w:gridCol w:w="236"/>
        <w:gridCol w:w="236"/>
        <w:gridCol w:w="236"/>
        <w:gridCol w:w="8845"/>
      </w:tblGrid>
      <w:tr w:rsidR="00016005" w:rsidRPr="00297A99">
        <w:trPr>
          <w:trHeight w:val="255"/>
        </w:trPr>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u w:val="single"/>
                <w:lang w:val="fr-FR"/>
              </w:rPr>
            </w:pPr>
          </w:p>
        </w:tc>
        <w:tc>
          <w:tcPr>
            <w:tcW w:w="9317" w:type="dxa"/>
            <w:gridSpan w:val="3"/>
            <w:tcBorders>
              <w:top w:val="nil"/>
              <w:left w:val="nil"/>
              <w:bottom w:val="nil"/>
              <w:right w:val="nil"/>
            </w:tcBorders>
            <w:shd w:val="clear" w:color="auto" w:fill="auto"/>
            <w:noWrap/>
            <w:vAlign w:val="bottom"/>
          </w:tcPr>
          <w:p w:rsidR="00016005" w:rsidRPr="00AB669F" w:rsidRDefault="00742F99" w:rsidP="00016005">
            <w:pPr>
              <w:rPr>
                <w:sz w:val="20"/>
                <w:szCs w:val="20"/>
                <w:u w:val="single"/>
                <w:lang w:val="fr-FR"/>
              </w:rPr>
            </w:pPr>
            <w:r w:rsidRPr="00AB669F">
              <w:rPr>
                <w:sz w:val="20"/>
                <w:szCs w:val="20"/>
                <w:u w:val="single"/>
                <w:lang w:val="fr-FR"/>
              </w:rPr>
              <w:t>Section Un: Information General du Projet</w:t>
            </w:r>
          </w:p>
        </w:tc>
      </w:tr>
      <w:tr w:rsidR="00016005" w:rsidRPr="00297A99">
        <w:trPr>
          <w:trHeight w:val="255"/>
        </w:trPr>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9081" w:type="dxa"/>
            <w:gridSpan w:val="2"/>
            <w:tcBorders>
              <w:top w:val="nil"/>
              <w:left w:val="nil"/>
              <w:bottom w:val="nil"/>
              <w:right w:val="nil"/>
            </w:tcBorders>
            <w:shd w:val="clear" w:color="auto" w:fill="auto"/>
            <w:noWrap/>
            <w:vAlign w:val="bottom"/>
          </w:tcPr>
          <w:p w:rsidR="00016005" w:rsidRPr="00AB669F" w:rsidRDefault="00742F99" w:rsidP="00016005">
            <w:pPr>
              <w:rPr>
                <w:sz w:val="20"/>
                <w:szCs w:val="20"/>
                <w:lang w:val="fr-FR"/>
              </w:rPr>
            </w:pPr>
            <w:r w:rsidRPr="00AB669F">
              <w:rPr>
                <w:sz w:val="20"/>
                <w:szCs w:val="20"/>
                <w:lang w:val="fr-FR"/>
              </w:rPr>
              <w:t>Noms des évaluateur</w:t>
            </w:r>
            <w:r w:rsidR="00C840F0" w:rsidRPr="00AB669F">
              <w:rPr>
                <w:sz w:val="20"/>
                <w:szCs w:val="20"/>
                <w:lang w:val="fr-FR"/>
              </w:rPr>
              <w:t>s qui ont complété le Tracking T</w:t>
            </w:r>
            <w:r w:rsidRPr="00AB669F">
              <w:rPr>
                <w:sz w:val="20"/>
                <w:szCs w:val="20"/>
                <w:lang w:val="fr-FR"/>
              </w:rPr>
              <w:t>ools  et dates de l</w:t>
            </w:r>
            <w:r w:rsidR="004854B9" w:rsidRPr="00AB669F">
              <w:rPr>
                <w:sz w:val="20"/>
                <w:szCs w:val="20"/>
                <w:lang w:val="fr-FR"/>
              </w:rPr>
              <w:t>’</w:t>
            </w:r>
            <w:r w:rsidRPr="00AB669F">
              <w:rPr>
                <w:sz w:val="20"/>
                <w:szCs w:val="20"/>
                <w:lang w:val="fr-FR"/>
              </w:rPr>
              <w:t>évaluation</w:t>
            </w:r>
          </w:p>
        </w:tc>
      </w:tr>
      <w:tr w:rsidR="00016005" w:rsidRPr="00AB669F">
        <w:trPr>
          <w:trHeight w:val="255"/>
        </w:trPr>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9081" w:type="dxa"/>
            <w:gridSpan w:val="2"/>
            <w:tcBorders>
              <w:top w:val="nil"/>
              <w:left w:val="nil"/>
              <w:bottom w:val="nil"/>
              <w:right w:val="nil"/>
            </w:tcBorders>
            <w:shd w:val="clear" w:color="auto" w:fill="auto"/>
            <w:noWrap/>
            <w:vAlign w:val="bottom"/>
          </w:tcPr>
          <w:p w:rsidR="00016005" w:rsidRPr="00AB669F" w:rsidRDefault="00742F99" w:rsidP="00016005">
            <w:pPr>
              <w:rPr>
                <w:sz w:val="20"/>
                <w:szCs w:val="20"/>
                <w:lang w:val="fr-FR"/>
              </w:rPr>
            </w:pPr>
            <w:r w:rsidRPr="00AB669F">
              <w:rPr>
                <w:sz w:val="20"/>
                <w:szCs w:val="20"/>
                <w:lang w:val="fr-FR"/>
              </w:rPr>
              <w:t>Couverture du Projet - Hectares</w:t>
            </w:r>
          </w:p>
        </w:tc>
      </w:tr>
      <w:tr w:rsidR="00016005" w:rsidRPr="00297A99">
        <w:trPr>
          <w:trHeight w:val="255"/>
        </w:trPr>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9081" w:type="dxa"/>
            <w:gridSpan w:val="2"/>
            <w:tcBorders>
              <w:top w:val="nil"/>
              <w:left w:val="nil"/>
              <w:bottom w:val="nil"/>
              <w:right w:val="nil"/>
            </w:tcBorders>
            <w:shd w:val="clear" w:color="auto" w:fill="auto"/>
            <w:noWrap/>
            <w:vAlign w:val="bottom"/>
          </w:tcPr>
          <w:p w:rsidR="00016005" w:rsidRPr="00AB669F" w:rsidRDefault="005657F3" w:rsidP="00016005">
            <w:pPr>
              <w:rPr>
                <w:sz w:val="20"/>
                <w:szCs w:val="20"/>
                <w:lang w:val="fr-FR"/>
              </w:rPr>
            </w:pPr>
            <w:r w:rsidRPr="00AB669F">
              <w:rPr>
                <w:sz w:val="20"/>
                <w:szCs w:val="20"/>
                <w:lang w:val="fr-FR"/>
              </w:rPr>
              <w:t>Aires protégées, objet de l</w:t>
            </w:r>
            <w:r w:rsidR="004854B9" w:rsidRPr="00AB669F">
              <w:rPr>
                <w:sz w:val="20"/>
                <w:szCs w:val="20"/>
                <w:lang w:val="fr-FR"/>
              </w:rPr>
              <w:t>’</w:t>
            </w:r>
            <w:r w:rsidRPr="00AB669F">
              <w:rPr>
                <w:sz w:val="20"/>
                <w:szCs w:val="20"/>
                <w:lang w:val="fr-FR"/>
              </w:rPr>
              <w:t>intervention du FEM</w:t>
            </w:r>
          </w:p>
        </w:tc>
      </w:tr>
      <w:tr w:rsidR="00016005" w:rsidRPr="00297A99">
        <w:trPr>
          <w:trHeight w:val="255"/>
        </w:trPr>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u w:val="single"/>
                <w:lang w:val="fr-FR"/>
              </w:rPr>
            </w:pPr>
          </w:p>
        </w:tc>
        <w:tc>
          <w:tcPr>
            <w:tcW w:w="9317" w:type="dxa"/>
            <w:gridSpan w:val="3"/>
            <w:tcBorders>
              <w:top w:val="nil"/>
              <w:left w:val="nil"/>
              <w:bottom w:val="nil"/>
              <w:right w:val="nil"/>
            </w:tcBorders>
            <w:shd w:val="clear" w:color="auto" w:fill="auto"/>
            <w:noWrap/>
            <w:vAlign w:val="bottom"/>
          </w:tcPr>
          <w:p w:rsidR="00016005" w:rsidRPr="00AB669F" w:rsidRDefault="00016005" w:rsidP="005657F3">
            <w:pPr>
              <w:rPr>
                <w:sz w:val="20"/>
                <w:szCs w:val="20"/>
                <w:u w:val="single"/>
                <w:lang w:val="fr-FR"/>
              </w:rPr>
            </w:pPr>
            <w:r w:rsidRPr="00AB669F">
              <w:rPr>
                <w:sz w:val="20"/>
                <w:szCs w:val="20"/>
                <w:u w:val="single"/>
                <w:lang w:val="fr-FR"/>
              </w:rPr>
              <w:t xml:space="preserve">Section </w:t>
            </w:r>
            <w:r w:rsidR="00337D36" w:rsidRPr="00AB669F">
              <w:rPr>
                <w:sz w:val="20"/>
                <w:szCs w:val="20"/>
                <w:u w:val="single"/>
                <w:lang w:val="fr-FR"/>
              </w:rPr>
              <w:t>Deux</w:t>
            </w:r>
            <w:r w:rsidRPr="00AB669F">
              <w:rPr>
                <w:sz w:val="20"/>
                <w:szCs w:val="20"/>
                <w:u w:val="single"/>
                <w:lang w:val="fr-FR"/>
              </w:rPr>
              <w:t xml:space="preserve">: </w:t>
            </w:r>
            <w:r w:rsidR="00337D36" w:rsidRPr="00AB669F">
              <w:rPr>
                <w:sz w:val="20"/>
                <w:szCs w:val="20"/>
                <w:u w:val="single"/>
                <w:lang w:val="fr-FR"/>
              </w:rPr>
              <w:t xml:space="preserve">Outil de suivi </w:t>
            </w:r>
            <w:r w:rsidR="005657F3" w:rsidRPr="00AB669F">
              <w:rPr>
                <w:sz w:val="20"/>
                <w:szCs w:val="20"/>
                <w:u w:val="single"/>
                <w:lang w:val="fr-FR"/>
              </w:rPr>
              <w:t>sur</w:t>
            </w:r>
            <w:r w:rsidR="00337D36" w:rsidRPr="00AB669F">
              <w:rPr>
                <w:sz w:val="20"/>
                <w:szCs w:val="20"/>
                <w:u w:val="single"/>
                <w:lang w:val="fr-FR"/>
              </w:rPr>
              <w:t xml:space="preserve"> l</w:t>
            </w:r>
            <w:r w:rsidR="004854B9" w:rsidRPr="00AB669F">
              <w:rPr>
                <w:sz w:val="20"/>
                <w:szCs w:val="20"/>
                <w:u w:val="single"/>
                <w:lang w:val="fr-FR"/>
              </w:rPr>
              <w:t>’</w:t>
            </w:r>
            <w:r w:rsidR="005657F3" w:rsidRPr="00AB669F">
              <w:rPr>
                <w:sz w:val="20"/>
                <w:szCs w:val="20"/>
                <w:u w:val="single"/>
                <w:lang w:val="fr-FR"/>
              </w:rPr>
              <w:t>Efficacité</w:t>
            </w:r>
            <w:r w:rsidR="00337D36" w:rsidRPr="00AB669F">
              <w:rPr>
                <w:sz w:val="20"/>
                <w:szCs w:val="20"/>
                <w:u w:val="single"/>
                <w:lang w:val="fr-FR"/>
              </w:rPr>
              <w:t xml:space="preserve"> de Gestion des Aires Protégées</w:t>
            </w:r>
            <w:r w:rsidRPr="00AB669F">
              <w:rPr>
                <w:sz w:val="20"/>
                <w:szCs w:val="20"/>
                <w:u w:val="single"/>
                <w:lang w:val="fr-FR"/>
              </w:rPr>
              <w:t>:</w:t>
            </w:r>
          </w:p>
        </w:tc>
      </w:tr>
      <w:tr w:rsidR="00016005" w:rsidRPr="00297A99">
        <w:trPr>
          <w:trHeight w:val="255"/>
        </w:trPr>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9081" w:type="dxa"/>
            <w:gridSpan w:val="2"/>
            <w:tcBorders>
              <w:top w:val="nil"/>
              <w:left w:val="nil"/>
              <w:bottom w:val="nil"/>
              <w:right w:val="nil"/>
            </w:tcBorders>
            <w:shd w:val="clear" w:color="auto" w:fill="auto"/>
            <w:noWrap/>
            <w:vAlign w:val="bottom"/>
          </w:tcPr>
          <w:p w:rsidR="00016005" w:rsidRPr="00AB669F" w:rsidRDefault="00337D36" w:rsidP="00016005">
            <w:pPr>
              <w:rPr>
                <w:sz w:val="20"/>
                <w:szCs w:val="20"/>
                <w:lang w:val="fr-FR"/>
              </w:rPr>
            </w:pPr>
            <w:r w:rsidRPr="00AB669F">
              <w:rPr>
                <w:sz w:val="20"/>
                <w:szCs w:val="20"/>
                <w:lang w:val="fr-FR"/>
              </w:rPr>
              <w:t>Compte-rendu pour les sites d</w:t>
            </w:r>
            <w:r w:rsidR="004854B9" w:rsidRPr="00AB669F">
              <w:rPr>
                <w:sz w:val="20"/>
                <w:szCs w:val="20"/>
                <w:lang w:val="fr-FR"/>
              </w:rPr>
              <w:t>’</w:t>
            </w:r>
            <w:r w:rsidRPr="00AB669F">
              <w:rPr>
                <w:sz w:val="20"/>
                <w:szCs w:val="20"/>
                <w:lang w:val="fr-FR"/>
              </w:rPr>
              <w:t>aires protégées</w:t>
            </w:r>
            <w:r w:rsidR="00016005" w:rsidRPr="00AB669F">
              <w:rPr>
                <w:sz w:val="20"/>
                <w:szCs w:val="20"/>
                <w:lang w:val="fr-FR"/>
              </w:rPr>
              <w:t>:</w:t>
            </w:r>
          </w:p>
        </w:tc>
      </w:tr>
      <w:tr w:rsidR="00016005" w:rsidRPr="00297A99">
        <w:trPr>
          <w:trHeight w:val="255"/>
        </w:trPr>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8845" w:type="dxa"/>
            <w:tcBorders>
              <w:top w:val="nil"/>
              <w:left w:val="nil"/>
              <w:bottom w:val="nil"/>
              <w:right w:val="nil"/>
            </w:tcBorders>
            <w:shd w:val="clear" w:color="auto" w:fill="auto"/>
            <w:noWrap/>
            <w:vAlign w:val="bottom"/>
          </w:tcPr>
          <w:p w:rsidR="00016005" w:rsidRPr="00AB669F" w:rsidRDefault="00337D36" w:rsidP="00337D36">
            <w:pPr>
              <w:rPr>
                <w:sz w:val="18"/>
                <w:szCs w:val="18"/>
                <w:lang w:val="fr-FR"/>
              </w:rPr>
            </w:pPr>
            <w:r w:rsidRPr="00AB669F">
              <w:rPr>
                <w:sz w:val="18"/>
                <w:szCs w:val="18"/>
                <w:lang w:val="fr-FR"/>
              </w:rPr>
              <w:t xml:space="preserve">Fiche de données 1 pour : </w:t>
            </w:r>
            <w:r w:rsidR="00B55301" w:rsidRPr="00AB669F">
              <w:rPr>
                <w:sz w:val="18"/>
                <w:szCs w:val="18"/>
                <w:lang w:val="fr-FR"/>
              </w:rPr>
              <w:t>Gadabedji Total Faunal Reserve</w:t>
            </w:r>
          </w:p>
        </w:tc>
      </w:tr>
      <w:tr w:rsidR="00016005" w:rsidRPr="00297A99">
        <w:trPr>
          <w:trHeight w:val="255"/>
        </w:trPr>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8845" w:type="dxa"/>
            <w:tcBorders>
              <w:top w:val="nil"/>
              <w:left w:val="nil"/>
              <w:bottom w:val="nil"/>
              <w:right w:val="nil"/>
            </w:tcBorders>
            <w:shd w:val="clear" w:color="auto" w:fill="auto"/>
            <w:noWrap/>
            <w:vAlign w:val="bottom"/>
          </w:tcPr>
          <w:p w:rsidR="00016005" w:rsidRPr="00AB669F" w:rsidRDefault="00337D36" w:rsidP="00016005">
            <w:pPr>
              <w:rPr>
                <w:sz w:val="18"/>
                <w:szCs w:val="18"/>
                <w:lang w:val="fr-FR"/>
              </w:rPr>
            </w:pPr>
            <w:r w:rsidRPr="00AB669F">
              <w:rPr>
                <w:sz w:val="18"/>
                <w:szCs w:val="18"/>
                <w:lang w:val="fr-FR"/>
              </w:rPr>
              <w:t xml:space="preserve">Fiche de données 1 pour : </w:t>
            </w:r>
            <w:r w:rsidR="00B55301" w:rsidRPr="00AB669F">
              <w:rPr>
                <w:sz w:val="18"/>
                <w:szCs w:val="18"/>
                <w:lang w:val="fr-FR"/>
              </w:rPr>
              <w:t>Termit Tin Toumma Reserve</w:t>
            </w:r>
          </w:p>
        </w:tc>
      </w:tr>
      <w:tr w:rsidR="00016005" w:rsidRPr="00297A99">
        <w:trPr>
          <w:trHeight w:val="255"/>
        </w:trPr>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9081" w:type="dxa"/>
            <w:gridSpan w:val="2"/>
            <w:tcBorders>
              <w:top w:val="nil"/>
              <w:left w:val="nil"/>
              <w:bottom w:val="nil"/>
              <w:right w:val="nil"/>
            </w:tcBorders>
            <w:shd w:val="clear" w:color="auto" w:fill="auto"/>
            <w:noWrap/>
            <w:vAlign w:val="bottom"/>
          </w:tcPr>
          <w:p w:rsidR="00016005" w:rsidRPr="00AB669F" w:rsidRDefault="00337D36" w:rsidP="00337D36">
            <w:pPr>
              <w:rPr>
                <w:sz w:val="20"/>
                <w:szCs w:val="20"/>
                <w:lang w:val="fr-FR"/>
              </w:rPr>
            </w:pPr>
            <w:r w:rsidRPr="00AB669F">
              <w:rPr>
                <w:sz w:val="20"/>
                <w:szCs w:val="22"/>
                <w:lang w:val="fr-FR"/>
              </w:rPr>
              <w:t>Menaces sur les aires protégées</w:t>
            </w:r>
            <w:r w:rsidRPr="00AB669F">
              <w:rPr>
                <w:sz w:val="20"/>
                <w:szCs w:val="20"/>
                <w:lang w:val="fr-FR"/>
              </w:rPr>
              <w:t xml:space="preserve"> </w:t>
            </w:r>
            <w:r w:rsidR="00016005" w:rsidRPr="00AB669F">
              <w:rPr>
                <w:sz w:val="20"/>
                <w:szCs w:val="20"/>
                <w:lang w:val="fr-FR"/>
              </w:rPr>
              <w:t xml:space="preserve">: </w:t>
            </w:r>
            <w:r w:rsidRPr="00AB669F">
              <w:rPr>
                <w:sz w:val="20"/>
                <w:szCs w:val="22"/>
                <w:lang w:val="fr-FR"/>
              </w:rPr>
              <w:t>Fiche de données 2</w:t>
            </w:r>
          </w:p>
        </w:tc>
      </w:tr>
      <w:tr w:rsidR="00016005" w:rsidRPr="00AB669F">
        <w:trPr>
          <w:trHeight w:val="255"/>
        </w:trPr>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9081" w:type="dxa"/>
            <w:gridSpan w:val="2"/>
            <w:tcBorders>
              <w:top w:val="nil"/>
              <w:left w:val="nil"/>
              <w:bottom w:val="nil"/>
              <w:right w:val="nil"/>
            </w:tcBorders>
            <w:shd w:val="clear" w:color="auto" w:fill="auto"/>
            <w:noWrap/>
            <w:vAlign w:val="bottom"/>
          </w:tcPr>
          <w:p w:rsidR="00016005" w:rsidRPr="00AB669F" w:rsidRDefault="00337D36" w:rsidP="00016005">
            <w:pPr>
              <w:rPr>
                <w:sz w:val="20"/>
                <w:szCs w:val="20"/>
                <w:lang w:val="fr-FR"/>
              </w:rPr>
            </w:pPr>
            <w:r w:rsidRPr="00AB669F">
              <w:rPr>
                <w:sz w:val="20"/>
                <w:szCs w:val="20"/>
                <w:lang w:val="fr-FR"/>
              </w:rPr>
              <w:t>Formulaire d</w:t>
            </w:r>
            <w:r w:rsidR="004854B9" w:rsidRPr="00AB669F">
              <w:rPr>
                <w:sz w:val="20"/>
                <w:szCs w:val="20"/>
                <w:lang w:val="fr-FR"/>
              </w:rPr>
              <w:t>’</w:t>
            </w:r>
            <w:r w:rsidRPr="00AB669F">
              <w:rPr>
                <w:sz w:val="20"/>
                <w:szCs w:val="20"/>
                <w:lang w:val="fr-FR"/>
              </w:rPr>
              <w:t>évaluation</w:t>
            </w:r>
          </w:p>
        </w:tc>
      </w:tr>
      <w:tr w:rsidR="00016005" w:rsidRPr="00297A99">
        <w:trPr>
          <w:trHeight w:val="255"/>
        </w:trPr>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u w:val="single"/>
                <w:lang w:val="fr-FR"/>
              </w:rPr>
            </w:pPr>
          </w:p>
        </w:tc>
        <w:tc>
          <w:tcPr>
            <w:tcW w:w="9317" w:type="dxa"/>
            <w:gridSpan w:val="3"/>
            <w:tcBorders>
              <w:top w:val="nil"/>
              <w:left w:val="nil"/>
              <w:bottom w:val="nil"/>
              <w:right w:val="nil"/>
            </w:tcBorders>
            <w:shd w:val="clear" w:color="auto" w:fill="auto"/>
            <w:noWrap/>
            <w:vAlign w:val="bottom"/>
          </w:tcPr>
          <w:p w:rsidR="00016005" w:rsidRPr="00AB669F" w:rsidRDefault="001B30CA" w:rsidP="001B30CA">
            <w:pPr>
              <w:rPr>
                <w:sz w:val="20"/>
                <w:szCs w:val="20"/>
                <w:u w:val="single"/>
                <w:lang w:val="fr-FR"/>
              </w:rPr>
            </w:pPr>
            <w:r w:rsidRPr="00AB669F">
              <w:rPr>
                <w:sz w:val="20"/>
                <w:szCs w:val="20"/>
                <w:u w:val="single"/>
                <w:lang w:val="fr-FR"/>
              </w:rPr>
              <w:t>Section Trois: Tableau de bord du PNUD sur la durabilité financière des Systèmes Nationaux d</w:t>
            </w:r>
            <w:r w:rsidR="004854B9" w:rsidRPr="00AB669F">
              <w:rPr>
                <w:sz w:val="20"/>
                <w:szCs w:val="20"/>
                <w:u w:val="single"/>
                <w:lang w:val="fr-FR"/>
              </w:rPr>
              <w:t>’</w:t>
            </w:r>
            <w:r w:rsidRPr="00AB669F">
              <w:rPr>
                <w:sz w:val="20"/>
                <w:szCs w:val="20"/>
                <w:u w:val="single"/>
                <w:lang w:val="fr-FR"/>
              </w:rPr>
              <w:t>aires protégées</w:t>
            </w:r>
          </w:p>
        </w:tc>
      </w:tr>
      <w:tr w:rsidR="00016005" w:rsidRPr="00297A99">
        <w:trPr>
          <w:trHeight w:val="255"/>
        </w:trPr>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9081" w:type="dxa"/>
            <w:gridSpan w:val="2"/>
            <w:tcBorders>
              <w:top w:val="nil"/>
              <w:left w:val="nil"/>
              <w:bottom w:val="nil"/>
              <w:right w:val="nil"/>
            </w:tcBorders>
            <w:shd w:val="clear" w:color="auto" w:fill="auto"/>
            <w:noWrap/>
            <w:vAlign w:val="bottom"/>
          </w:tcPr>
          <w:p w:rsidR="00016005" w:rsidRPr="00AB669F" w:rsidRDefault="001B30CA" w:rsidP="00016005">
            <w:pPr>
              <w:rPr>
                <w:sz w:val="20"/>
                <w:szCs w:val="20"/>
                <w:lang w:val="fr-FR"/>
              </w:rPr>
            </w:pPr>
            <w:r w:rsidRPr="00AB669F">
              <w:rPr>
                <w:sz w:val="20"/>
                <w:szCs w:val="20"/>
                <w:lang w:val="fr-FR"/>
              </w:rPr>
              <w:t>Tableau de bord financier</w:t>
            </w:r>
            <w:r w:rsidR="00016005" w:rsidRPr="00AB669F">
              <w:rPr>
                <w:sz w:val="20"/>
                <w:szCs w:val="20"/>
                <w:lang w:val="fr-FR"/>
              </w:rPr>
              <w:t xml:space="preserve"> - Part</w:t>
            </w:r>
            <w:r w:rsidRPr="00AB669F">
              <w:rPr>
                <w:sz w:val="20"/>
                <w:szCs w:val="20"/>
                <w:lang w:val="fr-FR"/>
              </w:rPr>
              <w:t>ie</w:t>
            </w:r>
            <w:r w:rsidR="00016005" w:rsidRPr="00AB669F">
              <w:rPr>
                <w:sz w:val="20"/>
                <w:szCs w:val="20"/>
                <w:lang w:val="fr-FR"/>
              </w:rPr>
              <w:t xml:space="preserve"> I – </w:t>
            </w:r>
            <w:r w:rsidRPr="00AB669F">
              <w:rPr>
                <w:sz w:val="20"/>
                <w:szCs w:val="20"/>
                <w:lang w:val="fr-FR"/>
              </w:rPr>
              <w:t>Situation financière globale du Système des aires protégées</w:t>
            </w:r>
          </w:p>
        </w:tc>
      </w:tr>
      <w:tr w:rsidR="00016005" w:rsidRPr="00297A99">
        <w:trPr>
          <w:trHeight w:val="255"/>
        </w:trPr>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9081" w:type="dxa"/>
            <w:gridSpan w:val="2"/>
            <w:tcBorders>
              <w:top w:val="nil"/>
              <w:left w:val="nil"/>
              <w:bottom w:val="nil"/>
              <w:right w:val="nil"/>
            </w:tcBorders>
            <w:shd w:val="clear" w:color="auto" w:fill="auto"/>
            <w:noWrap/>
            <w:vAlign w:val="bottom"/>
          </w:tcPr>
          <w:p w:rsidR="00016005" w:rsidRPr="00AB669F" w:rsidRDefault="001B30CA" w:rsidP="00016005">
            <w:pPr>
              <w:rPr>
                <w:sz w:val="20"/>
                <w:szCs w:val="20"/>
                <w:lang w:val="fr-FR"/>
              </w:rPr>
            </w:pPr>
            <w:r w:rsidRPr="00AB669F">
              <w:rPr>
                <w:sz w:val="20"/>
                <w:szCs w:val="20"/>
                <w:lang w:val="fr-FR"/>
              </w:rPr>
              <w:t>Tableau de bord financier - Partie</w:t>
            </w:r>
            <w:r w:rsidR="00016005" w:rsidRPr="00AB669F">
              <w:rPr>
                <w:sz w:val="20"/>
                <w:szCs w:val="20"/>
                <w:lang w:val="fr-FR"/>
              </w:rPr>
              <w:t xml:space="preserve"> II – </w:t>
            </w:r>
            <w:r w:rsidRPr="00AB669F">
              <w:rPr>
                <w:sz w:val="20"/>
                <w:szCs w:val="20"/>
                <w:lang w:val="fr-FR"/>
              </w:rPr>
              <w:t>Évaluation des Éléments du système de financement</w:t>
            </w:r>
          </w:p>
        </w:tc>
      </w:tr>
      <w:tr w:rsidR="00016005" w:rsidRPr="00297A99">
        <w:trPr>
          <w:trHeight w:val="255"/>
        </w:trPr>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236" w:type="dxa"/>
            <w:tcBorders>
              <w:top w:val="nil"/>
              <w:left w:val="nil"/>
              <w:bottom w:val="nil"/>
              <w:right w:val="nil"/>
            </w:tcBorders>
            <w:shd w:val="clear" w:color="auto" w:fill="auto"/>
            <w:noWrap/>
            <w:vAlign w:val="bottom"/>
          </w:tcPr>
          <w:p w:rsidR="00016005" w:rsidRPr="00AB669F" w:rsidRDefault="00016005" w:rsidP="00016005">
            <w:pPr>
              <w:rPr>
                <w:sz w:val="20"/>
                <w:szCs w:val="20"/>
                <w:lang w:val="fr-FR"/>
              </w:rPr>
            </w:pPr>
          </w:p>
        </w:tc>
        <w:tc>
          <w:tcPr>
            <w:tcW w:w="9081" w:type="dxa"/>
            <w:gridSpan w:val="2"/>
            <w:tcBorders>
              <w:top w:val="nil"/>
              <w:left w:val="nil"/>
              <w:bottom w:val="nil"/>
              <w:right w:val="nil"/>
            </w:tcBorders>
            <w:shd w:val="clear" w:color="auto" w:fill="auto"/>
            <w:noWrap/>
            <w:vAlign w:val="bottom"/>
          </w:tcPr>
          <w:p w:rsidR="00016005" w:rsidRPr="00AB669F" w:rsidRDefault="001B30CA" w:rsidP="001B30CA">
            <w:pPr>
              <w:rPr>
                <w:sz w:val="20"/>
                <w:szCs w:val="20"/>
                <w:lang w:val="fr-FR"/>
              </w:rPr>
            </w:pPr>
            <w:r w:rsidRPr="00AB669F">
              <w:rPr>
                <w:sz w:val="20"/>
                <w:szCs w:val="20"/>
                <w:lang w:val="fr-FR"/>
              </w:rPr>
              <w:t xml:space="preserve">Tableau de bord financier - Partie </w:t>
            </w:r>
            <w:r w:rsidR="00016005" w:rsidRPr="00AB669F">
              <w:rPr>
                <w:sz w:val="20"/>
                <w:szCs w:val="20"/>
                <w:lang w:val="fr-FR"/>
              </w:rPr>
              <w:t>III –</w:t>
            </w:r>
            <w:r w:rsidRPr="00AB669F">
              <w:rPr>
                <w:sz w:val="20"/>
                <w:szCs w:val="20"/>
                <w:lang w:val="fr-FR"/>
              </w:rPr>
              <w:t xml:space="preserve"> Évaluation de progrès</w:t>
            </w:r>
          </w:p>
        </w:tc>
      </w:tr>
    </w:tbl>
    <w:p w:rsidR="00016005" w:rsidRPr="00AB669F" w:rsidRDefault="00016005" w:rsidP="00016005">
      <w:pPr>
        <w:rPr>
          <w:szCs w:val="22"/>
          <w:lang w:val="fr-FR"/>
        </w:rPr>
      </w:pPr>
    </w:p>
    <w:p w:rsidR="00016005" w:rsidRPr="00AB669F" w:rsidRDefault="00016005" w:rsidP="00016005">
      <w:pPr>
        <w:jc w:val="center"/>
        <w:rPr>
          <w:b/>
          <w:sz w:val="36"/>
          <w:szCs w:val="36"/>
          <w:lang w:val="fr-FR"/>
        </w:rPr>
      </w:pPr>
      <w:r w:rsidRPr="00AB669F">
        <w:rPr>
          <w:szCs w:val="22"/>
          <w:lang w:val="fr-FR"/>
        </w:rPr>
        <w:br w:type="page"/>
      </w:r>
      <w:bookmarkStart w:id="155" w:name="_Toc238450382"/>
      <w:r w:rsidR="005C7213" w:rsidRPr="00AB669F">
        <w:rPr>
          <w:b/>
          <w:sz w:val="36"/>
          <w:szCs w:val="36"/>
          <w:lang w:val="fr-FR"/>
        </w:rPr>
        <w:lastRenderedPageBreak/>
        <w:t>Outil de suivi FEM-4 sur l</w:t>
      </w:r>
      <w:r w:rsidR="004854B9" w:rsidRPr="00AB669F">
        <w:rPr>
          <w:b/>
          <w:sz w:val="36"/>
          <w:szCs w:val="36"/>
          <w:lang w:val="fr-FR"/>
        </w:rPr>
        <w:t>’</w:t>
      </w:r>
      <w:r w:rsidR="005C7213" w:rsidRPr="00AB669F">
        <w:rPr>
          <w:b/>
          <w:sz w:val="36"/>
          <w:szCs w:val="36"/>
          <w:lang w:val="fr-FR"/>
        </w:rPr>
        <w:t>efficacité de gestion d</w:t>
      </w:r>
      <w:r w:rsidR="004854B9" w:rsidRPr="00AB669F">
        <w:rPr>
          <w:b/>
          <w:sz w:val="36"/>
          <w:szCs w:val="36"/>
          <w:lang w:val="fr-FR"/>
        </w:rPr>
        <w:t>’</w:t>
      </w:r>
      <w:r w:rsidR="005C7213" w:rsidRPr="00AB669F">
        <w:rPr>
          <w:b/>
          <w:sz w:val="36"/>
          <w:szCs w:val="36"/>
          <w:lang w:val="fr-FR"/>
        </w:rPr>
        <w:t xml:space="preserve">aires protégées </w:t>
      </w:r>
      <w:r w:rsidRPr="00AB669F">
        <w:rPr>
          <w:b/>
          <w:sz w:val="36"/>
          <w:szCs w:val="36"/>
          <w:lang w:val="fr-FR"/>
        </w:rPr>
        <w:t>“METT”</w:t>
      </w:r>
      <w:bookmarkEnd w:id="155"/>
    </w:p>
    <w:p w:rsidR="00016005" w:rsidRPr="00AB669F" w:rsidRDefault="005C7213" w:rsidP="00016005">
      <w:pPr>
        <w:jc w:val="center"/>
        <w:rPr>
          <w:i/>
          <w:szCs w:val="22"/>
          <w:lang w:val="fr-FR"/>
        </w:rPr>
      </w:pPr>
      <w:r w:rsidRPr="00AB669F">
        <w:rPr>
          <w:i/>
          <w:szCs w:val="22"/>
          <w:lang w:val="fr-FR"/>
        </w:rPr>
        <w:t xml:space="preserve">Conçu par </w:t>
      </w:r>
      <w:smartTag w:uri="urn:schemas-microsoft-com:office:smarttags" w:element="PersonName">
        <w:smartTagPr>
          <w:attr w:name="ProductID" w:val="la Banque Mondial"/>
        </w:smartTagPr>
        <w:r w:rsidRPr="00AB669F">
          <w:rPr>
            <w:i/>
            <w:szCs w:val="22"/>
            <w:lang w:val="fr-FR"/>
          </w:rPr>
          <w:t>la Banque Mondial</w:t>
        </w:r>
      </w:smartTag>
      <w:r w:rsidRPr="00AB669F">
        <w:rPr>
          <w:i/>
          <w:szCs w:val="22"/>
          <w:lang w:val="fr-FR"/>
        </w:rPr>
        <w:t xml:space="preserve">/WWF Alliance pour la Conservation et Utilisation durable dés forêts </w:t>
      </w:r>
    </w:p>
    <w:p w:rsidR="005C7213" w:rsidRPr="00AB669F" w:rsidRDefault="005C7213" w:rsidP="005C7213">
      <w:pPr>
        <w:pStyle w:val="Heading2"/>
        <w:rPr>
          <w:lang w:val="fr-FR"/>
        </w:rPr>
      </w:pPr>
      <w:bookmarkStart w:id="156" w:name="_Toc261432372"/>
      <w:bookmarkStart w:id="157" w:name="_Toc295234926"/>
      <w:r w:rsidRPr="00AB669F">
        <w:rPr>
          <w:lang w:val="fr-FR"/>
        </w:rPr>
        <w:t>Section Un: Information Général du Projet</w:t>
      </w:r>
      <w:bookmarkEnd w:id="156"/>
      <w:bookmarkEnd w:id="157"/>
    </w:p>
    <w:p w:rsidR="005C7213" w:rsidRPr="00AB669F" w:rsidRDefault="005C7213" w:rsidP="005C7213">
      <w:pPr>
        <w:rPr>
          <w:lang w:val="fr-FR"/>
        </w:rPr>
      </w:pPr>
    </w:p>
    <w:p w:rsidR="005C7213" w:rsidRPr="00AB669F" w:rsidRDefault="005C7213" w:rsidP="005C7213">
      <w:pPr>
        <w:rPr>
          <w:lang w:val="fr-FR"/>
        </w:rPr>
      </w:pPr>
    </w:p>
    <w:p w:rsidR="005C7213" w:rsidRPr="00AB669F" w:rsidRDefault="005C7213" w:rsidP="005C7213">
      <w:pPr>
        <w:numPr>
          <w:ilvl w:val="0"/>
          <w:numId w:val="34"/>
        </w:numPr>
        <w:rPr>
          <w:szCs w:val="22"/>
          <w:lang w:val="fr-FR"/>
        </w:rPr>
      </w:pPr>
      <w:r w:rsidRPr="00AB669F">
        <w:rPr>
          <w:szCs w:val="22"/>
          <w:lang w:val="fr-FR"/>
        </w:rPr>
        <w:t xml:space="preserve">Titre du Projet: </w:t>
      </w:r>
      <w:r w:rsidRPr="00AB669F">
        <w:rPr>
          <w:szCs w:val="22"/>
          <w:lang w:val="fr-FR"/>
        </w:rPr>
        <w:tab/>
      </w:r>
      <w:r w:rsidRPr="00AB669F">
        <w:rPr>
          <w:szCs w:val="22"/>
          <w:lang w:val="fr-FR"/>
        </w:rPr>
        <w:tab/>
      </w:r>
      <w:r w:rsidRPr="00AB669F">
        <w:rPr>
          <w:szCs w:val="22"/>
          <w:lang w:val="fr-FR"/>
        </w:rPr>
        <w:tab/>
      </w:r>
      <w:r w:rsidRPr="00AB669F">
        <w:rPr>
          <w:b/>
          <w:szCs w:val="22"/>
          <w:lang w:val="fr-FR"/>
        </w:rPr>
        <w:t xml:space="preserve">Intégration de la gestion durable de corridors de faune </w:t>
      </w:r>
    </w:p>
    <w:p w:rsidR="005C7213" w:rsidRPr="00AB669F" w:rsidRDefault="005C7213" w:rsidP="005C7213">
      <w:pPr>
        <w:ind w:left="1080"/>
        <w:rPr>
          <w:szCs w:val="22"/>
          <w:lang w:val="fr-FR"/>
        </w:rPr>
      </w:pPr>
      <w:r w:rsidRPr="00AB669F">
        <w:rPr>
          <w:b/>
          <w:szCs w:val="22"/>
          <w:lang w:val="fr-FR"/>
        </w:rPr>
        <w:tab/>
      </w:r>
      <w:r w:rsidRPr="00AB669F">
        <w:rPr>
          <w:b/>
          <w:szCs w:val="22"/>
          <w:lang w:val="fr-FR"/>
        </w:rPr>
        <w:tab/>
      </w:r>
      <w:r w:rsidRPr="00AB669F">
        <w:rPr>
          <w:b/>
          <w:szCs w:val="22"/>
          <w:lang w:val="fr-FR"/>
        </w:rPr>
        <w:tab/>
      </w:r>
      <w:r w:rsidRPr="00AB669F">
        <w:rPr>
          <w:b/>
          <w:szCs w:val="22"/>
          <w:lang w:val="fr-FR"/>
        </w:rPr>
        <w:tab/>
      </w:r>
      <w:r w:rsidRPr="00AB669F">
        <w:rPr>
          <w:b/>
          <w:szCs w:val="22"/>
          <w:lang w:val="fr-FR"/>
        </w:rPr>
        <w:tab/>
        <w:t>dans le système national d</w:t>
      </w:r>
      <w:r w:rsidR="004854B9" w:rsidRPr="00AB669F">
        <w:rPr>
          <w:b/>
          <w:szCs w:val="22"/>
          <w:lang w:val="fr-FR"/>
        </w:rPr>
        <w:t>’</w:t>
      </w:r>
      <w:r w:rsidRPr="00AB669F">
        <w:rPr>
          <w:b/>
          <w:szCs w:val="22"/>
          <w:lang w:val="fr-FR"/>
        </w:rPr>
        <w:t>aires protégées du Niger</w:t>
      </w:r>
    </w:p>
    <w:p w:rsidR="005C7213" w:rsidRPr="00AB669F" w:rsidRDefault="005C7213" w:rsidP="005C7213">
      <w:pPr>
        <w:numPr>
          <w:ilvl w:val="0"/>
          <w:numId w:val="34"/>
        </w:numPr>
        <w:rPr>
          <w:szCs w:val="22"/>
          <w:lang w:val="fr-FR"/>
        </w:rPr>
      </w:pPr>
      <w:r w:rsidRPr="00AB669F">
        <w:rPr>
          <w:szCs w:val="22"/>
          <w:lang w:val="fr-FR"/>
        </w:rPr>
        <w:t xml:space="preserve">Type de Projet (MSP or FSP): </w:t>
      </w:r>
      <w:r w:rsidRPr="00AB669F">
        <w:rPr>
          <w:szCs w:val="22"/>
          <w:lang w:val="fr-FR"/>
        </w:rPr>
        <w:tab/>
        <w:t>FSP – Projet de grande envergure</w:t>
      </w:r>
    </w:p>
    <w:p w:rsidR="005C7213" w:rsidRPr="00AB669F" w:rsidRDefault="005C7213" w:rsidP="005C7213">
      <w:pPr>
        <w:numPr>
          <w:ilvl w:val="0"/>
          <w:numId w:val="34"/>
        </w:numPr>
        <w:rPr>
          <w:szCs w:val="22"/>
          <w:lang w:val="fr-FR"/>
        </w:rPr>
      </w:pPr>
      <w:r w:rsidRPr="00AB669F">
        <w:rPr>
          <w:szCs w:val="22"/>
          <w:lang w:val="fr-FR"/>
        </w:rPr>
        <w:t>ID du Projet (GEF):</w:t>
      </w:r>
      <w:r w:rsidRPr="00AB669F">
        <w:rPr>
          <w:szCs w:val="22"/>
          <w:lang w:val="fr-FR"/>
        </w:rPr>
        <w:tab/>
      </w:r>
      <w:r w:rsidRPr="00AB669F">
        <w:rPr>
          <w:szCs w:val="22"/>
          <w:lang w:val="fr-FR"/>
        </w:rPr>
        <w:tab/>
      </w:r>
      <w:r w:rsidRPr="00AB669F">
        <w:rPr>
          <w:szCs w:val="22"/>
          <w:lang w:val="fr-FR"/>
        </w:rPr>
        <w:tab/>
        <w:t>3760</w:t>
      </w:r>
    </w:p>
    <w:p w:rsidR="005C7213" w:rsidRPr="00AB669F" w:rsidRDefault="005C7213" w:rsidP="005C7213">
      <w:pPr>
        <w:numPr>
          <w:ilvl w:val="0"/>
          <w:numId w:val="34"/>
        </w:numPr>
        <w:rPr>
          <w:szCs w:val="22"/>
          <w:lang w:val="fr-FR"/>
        </w:rPr>
      </w:pPr>
      <w:r w:rsidRPr="00AB669F">
        <w:rPr>
          <w:szCs w:val="22"/>
          <w:lang w:val="fr-FR"/>
        </w:rPr>
        <w:t>ID du Projet (PNUD):</w:t>
      </w:r>
      <w:r w:rsidRPr="00AB669F">
        <w:rPr>
          <w:szCs w:val="22"/>
          <w:lang w:val="fr-FR"/>
        </w:rPr>
        <w:tab/>
      </w:r>
      <w:r w:rsidRPr="00AB669F">
        <w:rPr>
          <w:szCs w:val="22"/>
          <w:lang w:val="fr-FR"/>
        </w:rPr>
        <w:tab/>
        <w:t>3943</w:t>
      </w:r>
    </w:p>
    <w:p w:rsidR="005C7213" w:rsidRPr="00AB669F" w:rsidRDefault="005C7213" w:rsidP="005C7213">
      <w:pPr>
        <w:numPr>
          <w:ilvl w:val="0"/>
          <w:numId w:val="34"/>
        </w:numPr>
        <w:rPr>
          <w:szCs w:val="22"/>
          <w:lang w:val="fr-FR"/>
        </w:rPr>
      </w:pPr>
      <w:r w:rsidRPr="00AB669F">
        <w:rPr>
          <w:szCs w:val="22"/>
          <w:lang w:val="fr-FR"/>
        </w:rPr>
        <w:t>Agence FEM:</w:t>
      </w:r>
      <w:r w:rsidRPr="00AB669F">
        <w:rPr>
          <w:szCs w:val="22"/>
          <w:lang w:val="fr-FR"/>
        </w:rPr>
        <w:tab/>
      </w:r>
      <w:r w:rsidRPr="00AB669F">
        <w:rPr>
          <w:szCs w:val="22"/>
          <w:lang w:val="fr-FR"/>
        </w:rPr>
        <w:tab/>
      </w:r>
      <w:r w:rsidRPr="00AB669F">
        <w:rPr>
          <w:szCs w:val="22"/>
          <w:lang w:val="fr-FR"/>
        </w:rPr>
        <w:tab/>
        <w:t>PNUD</w:t>
      </w:r>
    </w:p>
    <w:p w:rsidR="005C7213" w:rsidRPr="00AB669F" w:rsidRDefault="005C7213" w:rsidP="005C7213">
      <w:pPr>
        <w:numPr>
          <w:ilvl w:val="0"/>
          <w:numId w:val="34"/>
        </w:numPr>
        <w:rPr>
          <w:szCs w:val="22"/>
          <w:lang w:val="fr-FR"/>
        </w:rPr>
      </w:pPr>
      <w:r w:rsidRPr="00AB669F">
        <w:rPr>
          <w:szCs w:val="22"/>
          <w:lang w:val="fr-FR"/>
        </w:rPr>
        <w:t>Pays:</w:t>
      </w:r>
      <w:r w:rsidRPr="00AB669F">
        <w:rPr>
          <w:szCs w:val="22"/>
          <w:lang w:val="fr-FR"/>
        </w:rPr>
        <w:tab/>
      </w:r>
      <w:r w:rsidRPr="00AB669F">
        <w:rPr>
          <w:szCs w:val="22"/>
          <w:lang w:val="fr-FR"/>
        </w:rPr>
        <w:tab/>
      </w:r>
      <w:r w:rsidRPr="00AB669F">
        <w:rPr>
          <w:szCs w:val="22"/>
          <w:lang w:val="fr-FR"/>
        </w:rPr>
        <w:tab/>
      </w:r>
      <w:r w:rsidRPr="00AB669F">
        <w:rPr>
          <w:szCs w:val="22"/>
          <w:lang w:val="fr-FR"/>
        </w:rPr>
        <w:tab/>
        <w:t>Niger</w:t>
      </w:r>
    </w:p>
    <w:p w:rsidR="005C7213" w:rsidRPr="00AB669F" w:rsidRDefault="005C7213" w:rsidP="005C7213">
      <w:pPr>
        <w:rPr>
          <w:lang w:val="fr-FR"/>
        </w:rPr>
      </w:pPr>
    </w:p>
    <w:p w:rsidR="005C7213" w:rsidRPr="00AB669F" w:rsidRDefault="005C7213" w:rsidP="005C7213">
      <w:pPr>
        <w:pStyle w:val="Heading4"/>
        <w:rPr>
          <w:lang w:val="fr-FR"/>
        </w:rPr>
      </w:pPr>
      <w:r w:rsidRPr="00AB669F">
        <w:rPr>
          <w:lang w:val="fr-FR"/>
        </w:rPr>
        <w:tab/>
      </w:r>
      <w:bookmarkStart w:id="158" w:name="_Toc261432373"/>
      <w:bookmarkStart w:id="159" w:name="_Toc295234927"/>
      <w:r w:rsidRPr="00AB669F">
        <w:rPr>
          <w:lang w:val="fr-FR"/>
        </w:rPr>
        <w:t>Noms des évaluateurs qui ont complété le Tracking tools  et date de l</w:t>
      </w:r>
      <w:r w:rsidR="004854B9" w:rsidRPr="00AB669F">
        <w:rPr>
          <w:lang w:val="fr-FR"/>
        </w:rPr>
        <w:t>’</w:t>
      </w:r>
      <w:r w:rsidRPr="00AB669F">
        <w:rPr>
          <w:lang w:val="fr-FR"/>
        </w:rPr>
        <w:t>évaluation</w:t>
      </w:r>
      <w:bookmarkEnd w:id="158"/>
      <w:bookmarkEnd w:id="159"/>
      <w:r w:rsidRPr="00AB669F">
        <w:rPr>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9"/>
        <w:gridCol w:w="2224"/>
        <w:gridCol w:w="2523"/>
        <w:gridCol w:w="2886"/>
      </w:tblGrid>
      <w:tr w:rsidR="00337D36" w:rsidRPr="00AB669F" w:rsidTr="005C7213">
        <w:trPr>
          <w:trHeight w:val="251"/>
        </w:trPr>
        <w:tc>
          <w:tcPr>
            <w:tcW w:w="2184" w:type="dxa"/>
            <w:shd w:val="clear" w:color="auto" w:fill="C2D69B"/>
          </w:tcPr>
          <w:p w:rsidR="005C7213" w:rsidRPr="00AB669F" w:rsidRDefault="005C7213" w:rsidP="003B2ECB">
            <w:pPr>
              <w:rPr>
                <w:b/>
                <w:lang w:val="fr-FR"/>
              </w:rPr>
            </w:pPr>
          </w:p>
        </w:tc>
        <w:tc>
          <w:tcPr>
            <w:tcW w:w="2226" w:type="dxa"/>
            <w:shd w:val="clear" w:color="auto" w:fill="C2D69B"/>
          </w:tcPr>
          <w:p w:rsidR="005C7213" w:rsidRPr="00AB669F" w:rsidRDefault="005C7213" w:rsidP="003B2ECB">
            <w:pPr>
              <w:rPr>
                <w:b/>
                <w:lang w:val="fr-FR"/>
              </w:rPr>
            </w:pPr>
            <w:r w:rsidRPr="00AB669F">
              <w:rPr>
                <w:b/>
                <w:lang w:val="fr-FR"/>
              </w:rPr>
              <w:t>Nom</w:t>
            </w:r>
          </w:p>
        </w:tc>
        <w:tc>
          <w:tcPr>
            <w:tcW w:w="2491" w:type="dxa"/>
            <w:shd w:val="clear" w:color="auto" w:fill="C2D69B"/>
          </w:tcPr>
          <w:p w:rsidR="005C7213" w:rsidRPr="00AB669F" w:rsidRDefault="005C7213" w:rsidP="003B2ECB">
            <w:pPr>
              <w:rPr>
                <w:b/>
                <w:lang w:val="fr-FR"/>
              </w:rPr>
            </w:pPr>
            <w:r w:rsidRPr="00AB669F">
              <w:rPr>
                <w:b/>
                <w:lang w:val="fr-FR"/>
              </w:rPr>
              <w:t>Titre</w:t>
            </w:r>
          </w:p>
        </w:tc>
        <w:tc>
          <w:tcPr>
            <w:tcW w:w="2851" w:type="dxa"/>
            <w:shd w:val="clear" w:color="auto" w:fill="C2D69B"/>
          </w:tcPr>
          <w:p w:rsidR="005C7213" w:rsidRPr="00AB669F" w:rsidRDefault="005C7213" w:rsidP="003B2ECB">
            <w:pPr>
              <w:rPr>
                <w:b/>
                <w:lang w:val="fr-FR"/>
              </w:rPr>
            </w:pPr>
            <w:r w:rsidRPr="00AB669F">
              <w:rPr>
                <w:b/>
                <w:lang w:val="fr-FR"/>
              </w:rPr>
              <w:t>Agence</w:t>
            </w:r>
          </w:p>
        </w:tc>
      </w:tr>
      <w:tr w:rsidR="00337D36" w:rsidRPr="00297A99" w:rsidTr="003B2ECB">
        <w:trPr>
          <w:trHeight w:val="485"/>
        </w:trPr>
        <w:tc>
          <w:tcPr>
            <w:tcW w:w="2200" w:type="dxa"/>
            <w:shd w:val="clear" w:color="auto" w:fill="EAF1DD"/>
          </w:tcPr>
          <w:p w:rsidR="005C7213" w:rsidRPr="00AB669F" w:rsidRDefault="005C7213" w:rsidP="005C7213">
            <w:pPr>
              <w:rPr>
                <w:b/>
                <w:lang w:val="fr-FR"/>
              </w:rPr>
            </w:pPr>
            <w:r w:rsidRPr="00AB669F">
              <w:rPr>
                <w:b/>
                <w:lang w:val="fr-FR"/>
              </w:rPr>
              <w:t>Agrément du DG du FEM au projet (décembre 2009)</w:t>
            </w:r>
          </w:p>
        </w:tc>
        <w:tc>
          <w:tcPr>
            <w:tcW w:w="2344" w:type="dxa"/>
          </w:tcPr>
          <w:p w:rsidR="005C7213" w:rsidRPr="00AB669F" w:rsidRDefault="005C7213" w:rsidP="003B2ECB">
            <w:r w:rsidRPr="00AB669F">
              <w:t>[1] ElHadj Sani Ado Kato</w:t>
            </w:r>
          </w:p>
          <w:p w:rsidR="005C7213" w:rsidRPr="00AB669F" w:rsidRDefault="005C7213" w:rsidP="003B2ECB">
            <w:r w:rsidRPr="00AB669F">
              <w:t>[2] Birgit Hale</w:t>
            </w:r>
          </w:p>
          <w:p w:rsidR="005C7213" w:rsidRPr="00AB669F" w:rsidRDefault="005C7213" w:rsidP="003B2ECB">
            <w:r w:rsidRPr="00AB669F">
              <w:t>[3] Roy Hagen</w:t>
            </w:r>
          </w:p>
          <w:p w:rsidR="005C7213" w:rsidRPr="00AB669F" w:rsidRDefault="005C7213" w:rsidP="003B2ECB">
            <w:r w:rsidRPr="00AB669F">
              <w:t xml:space="preserve">[4] Kelley Bishop, [5] </w:t>
            </w:r>
            <w:smartTag w:uri="urn:schemas-microsoft-com:office:smarttags" w:element="PersonName">
              <w:r w:rsidRPr="00AB669F">
                <w:t>Fabiana Issler</w:t>
              </w:r>
            </w:smartTag>
          </w:p>
        </w:tc>
        <w:tc>
          <w:tcPr>
            <w:tcW w:w="2639" w:type="dxa"/>
          </w:tcPr>
          <w:p w:rsidR="005C7213" w:rsidRPr="00AB669F" w:rsidRDefault="005C7213" w:rsidP="003B2ECB">
            <w:pPr>
              <w:rPr>
                <w:lang w:val="fr-FR"/>
              </w:rPr>
            </w:pPr>
            <w:r w:rsidRPr="00AB669F">
              <w:rPr>
                <w:lang w:val="fr-FR"/>
              </w:rPr>
              <w:t xml:space="preserve">[1 to 3] </w:t>
            </w:r>
            <w:r w:rsidR="00337D36" w:rsidRPr="00AB669F">
              <w:rPr>
                <w:lang w:val="fr-FR"/>
              </w:rPr>
              <w:t xml:space="preserve">Consultant PNUD </w:t>
            </w:r>
          </w:p>
          <w:p w:rsidR="005C7213" w:rsidRPr="00AB669F" w:rsidRDefault="005C7213" w:rsidP="003B2ECB">
            <w:pPr>
              <w:rPr>
                <w:lang w:val="fr-FR"/>
              </w:rPr>
            </w:pPr>
            <w:r w:rsidRPr="00AB669F">
              <w:rPr>
                <w:lang w:val="fr-FR"/>
              </w:rPr>
              <w:t xml:space="preserve">[4] </w:t>
            </w:r>
            <w:r w:rsidR="00337D36" w:rsidRPr="00AB669F">
              <w:rPr>
                <w:lang w:val="fr-FR"/>
              </w:rPr>
              <w:t>Chargé du Programme</w:t>
            </w:r>
          </w:p>
          <w:p w:rsidR="005C7213" w:rsidRPr="00AB669F" w:rsidRDefault="005C7213" w:rsidP="00337D36">
            <w:pPr>
              <w:rPr>
                <w:lang w:val="fr-FR"/>
              </w:rPr>
            </w:pPr>
            <w:r w:rsidRPr="00AB669F">
              <w:rPr>
                <w:lang w:val="fr-FR"/>
              </w:rPr>
              <w:t xml:space="preserve">[5] </w:t>
            </w:r>
            <w:r w:rsidR="00337D36" w:rsidRPr="00AB669F">
              <w:rPr>
                <w:lang w:val="fr-FR"/>
              </w:rPr>
              <w:t xml:space="preserve">Conseillère technique regional pour la biodiversité </w:t>
            </w:r>
          </w:p>
        </w:tc>
        <w:tc>
          <w:tcPr>
            <w:tcW w:w="3007" w:type="dxa"/>
          </w:tcPr>
          <w:p w:rsidR="005C7213" w:rsidRPr="00AB669F" w:rsidRDefault="005C7213" w:rsidP="003B2ECB">
            <w:r w:rsidRPr="00AB669F">
              <w:t xml:space="preserve">[1 to 3] </w:t>
            </w:r>
            <w:r w:rsidR="00337D36" w:rsidRPr="00AB669F">
              <w:t xml:space="preserve">PNUD </w:t>
            </w:r>
            <w:r w:rsidRPr="00AB669F">
              <w:t>Niamey</w:t>
            </w:r>
          </w:p>
          <w:p w:rsidR="005C7213" w:rsidRPr="00AB669F" w:rsidRDefault="005C7213" w:rsidP="003B2ECB">
            <w:r w:rsidRPr="00AB669F">
              <w:t xml:space="preserve">[4] Sahara Conservation Fund </w:t>
            </w:r>
          </w:p>
          <w:p w:rsidR="005C7213" w:rsidRPr="00AB669F" w:rsidRDefault="005C7213" w:rsidP="00337D36">
            <w:pPr>
              <w:rPr>
                <w:lang w:val="fr-FR"/>
              </w:rPr>
            </w:pPr>
            <w:r w:rsidRPr="00AB669F">
              <w:rPr>
                <w:lang w:val="fr-FR"/>
              </w:rPr>
              <w:t xml:space="preserve">[5] </w:t>
            </w:r>
            <w:r w:rsidR="00337D36" w:rsidRPr="00AB669F">
              <w:rPr>
                <w:lang w:val="fr-FR"/>
              </w:rPr>
              <w:t xml:space="preserve">PNUD – Groupe </w:t>
            </w:r>
            <w:r w:rsidRPr="00AB669F">
              <w:rPr>
                <w:lang w:val="fr-FR"/>
              </w:rPr>
              <w:t>Environ</w:t>
            </w:r>
            <w:r w:rsidR="00337D36" w:rsidRPr="00AB669F">
              <w:rPr>
                <w:lang w:val="fr-FR"/>
              </w:rPr>
              <w:t>ne</w:t>
            </w:r>
            <w:r w:rsidRPr="00AB669F">
              <w:rPr>
                <w:lang w:val="fr-FR"/>
              </w:rPr>
              <w:t xml:space="preserve">ment </w:t>
            </w:r>
            <w:r w:rsidR="00337D36" w:rsidRPr="00AB669F">
              <w:rPr>
                <w:lang w:val="fr-FR"/>
              </w:rPr>
              <w:t>et Énergie</w:t>
            </w:r>
            <w:r w:rsidRPr="00AB669F">
              <w:rPr>
                <w:lang w:val="fr-FR"/>
              </w:rPr>
              <w:t xml:space="preserve"> Group, </w:t>
            </w:r>
            <w:r w:rsidR="00337D36" w:rsidRPr="00AB669F">
              <w:rPr>
                <w:lang w:val="fr-FR"/>
              </w:rPr>
              <w:t xml:space="preserve">Bureau Régional </w:t>
            </w:r>
          </w:p>
        </w:tc>
      </w:tr>
      <w:tr w:rsidR="00337D36" w:rsidRPr="00AB669F" w:rsidTr="005C7213">
        <w:trPr>
          <w:trHeight w:val="422"/>
        </w:trPr>
        <w:tc>
          <w:tcPr>
            <w:tcW w:w="2184" w:type="dxa"/>
            <w:shd w:val="clear" w:color="auto" w:fill="EAF1DD"/>
          </w:tcPr>
          <w:p w:rsidR="005C7213" w:rsidRPr="00AB669F" w:rsidRDefault="005C7213" w:rsidP="003B2ECB">
            <w:pPr>
              <w:rPr>
                <w:b/>
                <w:lang w:val="fr-FR"/>
              </w:rPr>
            </w:pPr>
            <w:r w:rsidRPr="00AB669F">
              <w:rPr>
                <w:b/>
                <w:lang w:val="fr-FR"/>
              </w:rPr>
              <w:t>Évaluation mi-parcours</w:t>
            </w:r>
          </w:p>
        </w:tc>
        <w:tc>
          <w:tcPr>
            <w:tcW w:w="2226" w:type="dxa"/>
          </w:tcPr>
          <w:p w:rsidR="005C7213" w:rsidRPr="00AB669F" w:rsidRDefault="005C7213" w:rsidP="003B2ECB">
            <w:pPr>
              <w:rPr>
                <w:lang w:val="fr-FR"/>
              </w:rPr>
            </w:pPr>
          </w:p>
        </w:tc>
        <w:tc>
          <w:tcPr>
            <w:tcW w:w="2491" w:type="dxa"/>
          </w:tcPr>
          <w:p w:rsidR="005C7213" w:rsidRPr="00AB669F" w:rsidRDefault="005C7213" w:rsidP="003B2ECB">
            <w:pPr>
              <w:rPr>
                <w:lang w:val="fr-FR"/>
              </w:rPr>
            </w:pPr>
          </w:p>
        </w:tc>
        <w:tc>
          <w:tcPr>
            <w:tcW w:w="2851" w:type="dxa"/>
          </w:tcPr>
          <w:p w:rsidR="005C7213" w:rsidRPr="00AB669F" w:rsidRDefault="005C7213" w:rsidP="003B2ECB">
            <w:pPr>
              <w:rPr>
                <w:lang w:val="fr-FR"/>
              </w:rPr>
            </w:pPr>
          </w:p>
        </w:tc>
      </w:tr>
      <w:tr w:rsidR="00337D36" w:rsidRPr="00297A99" w:rsidTr="005C7213">
        <w:trPr>
          <w:trHeight w:val="548"/>
        </w:trPr>
        <w:tc>
          <w:tcPr>
            <w:tcW w:w="2184" w:type="dxa"/>
            <w:shd w:val="clear" w:color="auto" w:fill="EAF1DD"/>
          </w:tcPr>
          <w:p w:rsidR="005C7213" w:rsidRPr="00AB669F" w:rsidRDefault="005C7213" w:rsidP="005C7213">
            <w:pPr>
              <w:rPr>
                <w:b/>
                <w:lang w:val="fr-FR"/>
              </w:rPr>
            </w:pPr>
            <w:r w:rsidRPr="00AB669F">
              <w:rPr>
                <w:b/>
                <w:lang w:val="fr-FR"/>
              </w:rPr>
              <w:t>Évaluation finale / fin du projet</w:t>
            </w:r>
          </w:p>
        </w:tc>
        <w:tc>
          <w:tcPr>
            <w:tcW w:w="2226" w:type="dxa"/>
          </w:tcPr>
          <w:p w:rsidR="005C7213" w:rsidRPr="00AB669F" w:rsidRDefault="005C7213" w:rsidP="003B2ECB">
            <w:pPr>
              <w:rPr>
                <w:lang w:val="fr-FR"/>
              </w:rPr>
            </w:pPr>
          </w:p>
        </w:tc>
        <w:tc>
          <w:tcPr>
            <w:tcW w:w="2491" w:type="dxa"/>
          </w:tcPr>
          <w:p w:rsidR="005C7213" w:rsidRPr="00AB669F" w:rsidRDefault="005C7213" w:rsidP="003B2ECB">
            <w:pPr>
              <w:rPr>
                <w:lang w:val="fr-FR"/>
              </w:rPr>
            </w:pPr>
          </w:p>
        </w:tc>
        <w:tc>
          <w:tcPr>
            <w:tcW w:w="2851" w:type="dxa"/>
          </w:tcPr>
          <w:p w:rsidR="005C7213" w:rsidRPr="00AB669F" w:rsidRDefault="005C7213" w:rsidP="003B2ECB">
            <w:pPr>
              <w:rPr>
                <w:lang w:val="fr-FR"/>
              </w:rPr>
            </w:pPr>
          </w:p>
        </w:tc>
      </w:tr>
    </w:tbl>
    <w:p w:rsidR="005C7213" w:rsidRPr="00AB669F" w:rsidRDefault="005C7213" w:rsidP="005C7213">
      <w:pPr>
        <w:pStyle w:val="FootnoteText"/>
        <w:ind w:left="360"/>
        <w:rPr>
          <w:bCs/>
          <w:sz w:val="22"/>
          <w:szCs w:val="24"/>
          <w:lang w:val="fr-FR"/>
        </w:rPr>
      </w:pPr>
    </w:p>
    <w:p w:rsidR="005C7213" w:rsidRPr="00AB669F" w:rsidRDefault="005C7213" w:rsidP="005C7213">
      <w:pPr>
        <w:pStyle w:val="FootnoteText"/>
        <w:ind w:left="360"/>
        <w:rPr>
          <w:bCs/>
          <w:sz w:val="22"/>
          <w:szCs w:val="24"/>
          <w:lang w:val="fr-FR"/>
        </w:rPr>
      </w:pPr>
    </w:p>
    <w:p w:rsidR="005C7213" w:rsidRPr="00AB669F" w:rsidRDefault="005C7213" w:rsidP="005C7213">
      <w:pPr>
        <w:pStyle w:val="FootnoteText"/>
        <w:ind w:left="360"/>
        <w:rPr>
          <w:bCs/>
          <w:sz w:val="22"/>
          <w:szCs w:val="24"/>
          <w:lang w:val="fr-FR"/>
        </w:rPr>
      </w:pPr>
      <w:r w:rsidRPr="00AB669F">
        <w:rPr>
          <w:bCs/>
          <w:sz w:val="22"/>
          <w:szCs w:val="24"/>
          <w:lang w:val="fr-FR"/>
        </w:rPr>
        <w:t>7. Durée du Projet:</w:t>
      </w:r>
      <w:r w:rsidRPr="00AB669F">
        <w:rPr>
          <w:b/>
          <w:sz w:val="22"/>
          <w:szCs w:val="24"/>
          <w:lang w:val="fr-FR"/>
        </w:rPr>
        <w:t xml:space="preserve">    </w:t>
      </w:r>
      <w:r w:rsidRPr="00AB669F">
        <w:rPr>
          <w:b/>
          <w:i/>
          <w:iCs/>
          <w:sz w:val="22"/>
          <w:szCs w:val="24"/>
          <w:lang w:val="fr-FR"/>
        </w:rPr>
        <w:t xml:space="preserve">Planifié </w:t>
      </w:r>
      <w:r w:rsidRPr="00AB669F">
        <w:rPr>
          <w:bCs/>
          <w:sz w:val="22"/>
          <w:szCs w:val="24"/>
          <w:lang w:val="fr-FR"/>
        </w:rPr>
        <w:t xml:space="preserve">4 ans      </w:t>
      </w:r>
      <w:r w:rsidRPr="00AB669F">
        <w:rPr>
          <w:b/>
          <w:i/>
          <w:iCs/>
          <w:sz w:val="22"/>
          <w:szCs w:val="24"/>
          <w:lang w:val="fr-FR"/>
        </w:rPr>
        <w:t xml:space="preserve">Actuelle </w:t>
      </w:r>
      <w:r w:rsidRPr="00AB669F">
        <w:rPr>
          <w:bCs/>
          <w:sz w:val="22"/>
          <w:szCs w:val="24"/>
          <w:lang w:val="fr-FR"/>
        </w:rPr>
        <w:t>[</w:t>
      </w:r>
      <w:r w:rsidR="00337D36" w:rsidRPr="00AB669F">
        <w:rPr>
          <w:bCs/>
          <w:sz w:val="22"/>
          <w:szCs w:val="24"/>
          <w:lang w:val="fr-FR"/>
        </w:rPr>
        <w:t>--</w:t>
      </w:r>
      <w:r w:rsidRPr="00AB669F">
        <w:rPr>
          <w:bCs/>
          <w:sz w:val="22"/>
          <w:szCs w:val="24"/>
          <w:lang w:val="fr-FR"/>
        </w:rPr>
        <w:t>] ans</w:t>
      </w:r>
    </w:p>
    <w:p w:rsidR="005C7213" w:rsidRPr="00AB669F" w:rsidRDefault="005C7213" w:rsidP="005C7213">
      <w:pPr>
        <w:ind w:left="360"/>
        <w:rPr>
          <w:bCs/>
          <w:lang w:val="fr-FR"/>
        </w:rPr>
      </w:pPr>
    </w:p>
    <w:p w:rsidR="005C7213" w:rsidRPr="00AB669F" w:rsidRDefault="005C7213" w:rsidP="005C7213">
      <w:pPr>
        <w:ind w:left="360"/>
        <w:rPr>
          <w:bCs/>
          <w:lang w:val="fr-FR"/>
        </w:rPr>
      </w:pPr>
      <w:r w:rsidRPr="00AB669F">
        <w:rPr>
          <w:bCs/>
          <w:lang w:val="fr-FR"/>
        </w:rPr>
        <w:t>8. Agence d</w:t>
      </w:r>
      <w:r w:rsidR="004854B9" w:rsidRPr="00AB669F">
        <w:rPr>
          <w:bCs/>
          <w:lang w:val="fr-FR"/>
        </w:rPr>
        <w:t>’</w:t>
      </w:r>
      <w:r w:rsidRPr="00AB669F">
        <w:rPr>
          <w:bCs/>
          <w:lang w:val="fr-FR"/>
        </w:rPr>
        <w:t xml:space="preserve">exécution leader du projet: </w:t>
      </w:r>
    </w:p>
    <w:p w:rsidR="00337D36" w:rsidRPr="00AB669F" w:rsidRDefault="00337D36" w:rsidP="00337D36">
      <w:pPr>
        <w:ind w:left="720"/>
        <w:rPr>
          <w:bCs/>
          <w:lang w:val="fr-FR"/>
        </w:rPr>
      </w:pPr>
    </w:p>
    <w:p w:rsidR="00337D36" w:rsidRPr="00AB669F" w:rsidRDefault="00337D36" w:rsidP="00337D36">
      <w:pPr>
        <w:shd w:val="clear" w:color="auto" w:fill="D6E3BC"/>
        <w:ind w:left="360"/>
        <w:rPr>
          <w:b/>
          <w:bCs/>
          <w:lang w:val="fr-FR"/>
        </w:rPr>
      </w:pPr>
      <w:r w:rsidRPr="00AB669F">
        <w:rPr>
          <w:b/>
          <w:bCs/>
          <w:lang w:val="fr-FR"/>
        </w:rPr>
        <w:t>Direction général de l</w:t>
      </w:r>
      <w:r w:rsidR="004854B9" w:rsidRPr="00AB669F">
        <w:rPr>
          <w:b/>
          <w:bCs/>
          <w:lang w:val="fr-FR"/>
        </w:rPr>
        <w:t>’</w:t>
      </w:r>
      <w:r w:rsidRPr="00AB669F">
        <w:rPr>
          <w:b/>
          <w:bCs/>
          <w:lang w:val="fr-FR"/>
        </w:rPr>
        <w:t>environnement et des eaux et forêts (DGEF), Ministère de l</w:t>
      </w:r>
      <w:r w:rsidR="004854B9" w:rsidRPr="00AB669F">
        <w:rPr>
          <w:b/>
          <w:bCs/>
          <w:lang w:val="fr-FR"/>
        </w:rPr>
        <w:t>’</w:t>
      </w:r>
      <w:r w:rsidRPr="00AB669F">
        <w:rPr>
          <w:b/>
          <w:bCs/>
          <w:lang w:val="fr-FR"/>
        </w:rPr>
        <w:t>eau, de l</w:t>
      </w:r>
      <w:r w:rsidR="004854B9" w:rsidRPr="00AB669F">
        <w:rPr>
          <w:b/>
          <w:bCs/>
          <w:lang w:val="fr-FR"/>
        </w:rPr>
        <w:t>’</w:t>
      </w:r>
      <w:r w:rsidRPr="00AB669F">
        <w:rPr>
          <w:b/>
          <w:bCs/>
          <w:lang w:val="fr-FR"/>
        </w:rPr>
        <w:t>environnement et de la lutte contre la désertification (MELD), Governement de la Republic du Niger</w:t>
      </w:r>
    </w:p>
    <w:p w:rsidR="00337D36" w:rsidRPr="00AB669F" w:rsidRDefault="00337D36" w:rsidP="00337D36">
      <w:pPr>
        <w:ind w:left="360"/>
        <w:rPr>
          <w:bCs/>
          <w:lang w:val="fr-FR"/>
        </w:rPr>
      </w:pPr>
    </w:p>
    <w:p w:rsidR="005C7213" w:rsidRPr="00AB669F" w:rsidRDefault="00337D36" w:rsidP="00337D36">
      <w:pPr>
        <w:rPr>
          <w:lang w:val="fr-FR"/>
        </w:rPr>
      </w:pPr>
      <w:r w:rsidRPr="00AB669F">
        <w:rPr>
          <w:lang w:val="fr-FR"/>
        </w:rPr>
        <w:t xml:space="preserve"> </w:t>
      </w:r>
    </w:p>
    <w:p w:rsidR="005C7213" w:rsidRPr="00AB669F" w:rsidRDefault="005C7213" w:rsidP="005C7213">
      <w:pPr>
        <w:ind w:left="360"/>
        <w:rPr>
          <w:bCs/>
          <w:lang w:val="fr-FR"/>
        </w:rPr>
      </w:pPr>
      <w:r w:rsidRPr="00AB669F">
        <w:rPr>
          <w:bCs/>
          <w:lang w:val="fr-FR"/>
        </w:rPr>
        <w:tab/>
        <w:t xml:space="preserve">9. Programme Stratégique du FEM:  </w:t>
      </w:r>
    </w:p>
    <w:p w:rsidR="005C7213" w:rsidRPr="00AB669F" w:rsidRDefault="005C7213" w:rsidP="005C7213">
      <w:pPr>
        <w:ind w:left="-426" w:right="-232"/>
        <w:rPr>
          <w:sz w:val="21"/>
          <w:szCs w:val="21"/>
          <w:lang w:val="fr-FR"/>
        </w:rPr>
      </w:pPr>
      <w:r w:rsidRPr="00AB669F">
        <w:rPr>
          <w:sz w:val="21"/>
          <w:szCs w:val="21"/>
          <w:lang w:val="fr-FR"/>
        </w:rPr>
        <w:t xml:space="preserve">[  ] </w:t>
      </w:r>
      <w:r w:rsidRPr="00AB669F">
        <w:rPr>
          <w:sz w:val="21"/>
          <w:szCs w:val="21"/>
          <w:lang w:val="fr-FR"/>
        </w:rPr>
        <w:tab/>
        <w:t>Le financement durable des systèmes d</w:t>
      </w:r>
      <w:r w:rsidR="004854B9" w:rsidRPr="00AB669F">
        <w:rPr>
          <w:sz w:val="21"/>
          <w:szCs w:val="21"/>
          <w:lang w:val="fr-FR"/>
        </w:rPr>
        <w:t>’</w:t>
      </w:r>
      <w:r w:rsidRPr="00AB669F">
        <w:rPr>
          <w:sz w:val="21"/>
          <w:szCs w:val="21"/>
          <w:lang w:val="fr-FR"/>
        </w:rPr>
        <w:t>aires protégées au niveau national (SP1)</w:t>
      </w:r>
    </w:p>
    <w:p w:rsidR="005C7213" w:rsidRPr="00AB669F" w:rsidRDefault="005C7213" w:rsidP="005C7213">
      <w:pPr>
        <w:ind w:left="-426" w:right="-232"/>
        <w:rPr>
          <w:sz w:val="21"/>
          <w:szCs w:val="21"/>
          <w:lang w:val="fr-FR"/>
        </w:rPr>
      </w:pPr>
      <w:r w:rsidRPr="00AB669F">
        <w:rPr>
          <w:sz w:val="21"/>
          <w:szCs w:val="21"/>
          <w:lang w:val="fr-FR"/>
        </w:rPr>
        <w:t xml:space="preserve">[  ] </w:t>
      </w:r>
      <w:r w:rsidRPr="00AB669F">
        <w:rPr>
          <w:sz w:val="21"/>
          <w:szCs w:val="21"/>
          <w:lang w:val="fr-FR"/>
        </w:rPr>
        <w:tab/>
        <w:t>Augmenter la représentativité des aires protégées marines gérées plus efficacement dans les systèmes d</w:t>
      </w:r>
      <w:r w:rsidR="004854B9" w:rsidRPr="00AB669F">
        <w:rPr>
          <w:sz w:val="21"/>
          <w:szCs w:val="21"/>
          <w:lang w:val="fr-FR"/>
        </w:rPr>
        <w:t>’</w:t>
      </w:r>
      <w:r w:rsidRPr="00AB669F">
        <w:rPr>
          <w:sz w:val="21"/>
          <w:szCs w:val="21"/>
          <w:lang w:val="fr-FR"/>
        </w:rPr>
        <w:t>APs (SP 2)</w:t>
      </w:r>
    </w:p>
    <w:p w:rsidR="005C7213" w:rsidRPr="00AB669F" w:rsidRDefault="00337D36" w:rsidP="005C7213">
      <w:pPr>
        <w:ind w:left="-426" w:right="-232"/>
        <w:rPr>
          <w:sz w:val="21"/>
          <w:szCs w:val="21"/>
          <w:lang w:val="fr-FR"/>
        </w:rPr>
      </w:pPr>
      <w:r w:rsidRPr="00AB669F">
        <w:rPr>
          <w:sz w:val="21"/>
          <w:szCs w:val="21"/>
          <w:shd w:val="clear" w:color="auto" w:fill="D6E3BC"/>
          <w:lang w:val="fr-FR"/>
        </w:rPr>
        <w:t>[X</w:t>
      </w:r>
      <w:r w:rsidR="005C7213" w:rsidRPr="00AB669F">
        <w:rPr>
          <w:sz w:val="21"/>
          <w:szCs w:val="21"/>
          <w:shd w:val="clear" w:color="auto" w:fill="D6E3BC"/>
          <w:lang w:val="fr-FR"/>
        </w:rPr>
        <w:t>]</w:t>
      </w:r>
      <w:r w:rsidR="005C7213" w:rsidRPr="00AB669F">
        <w:rPr>
          <w:sz w:val="21"/>
          <w:szCs w:val="21"/>
          <w:lang w:val="fr-FR"/>
        </w:rPr>
        <w:t xml:space="preserve"> </w:t>
      </w:r>
      <w:r w:rsidR="005C7213" w:rsidRPr="00AB669F">
        <w:rPr>
          <w:sz w:val="21"/>
          <w:szCs w:val="21"/>
          <w:lang w:val="fr-FR"/>
        </w:rPr>
        <w:tab/>
        <w:t>Expansion du réseau terrestre AP (SP 3)</w:t>
      </w:r>
    </w:p>
    <w:p w:rsidR="00016005" w:rsidRPr="00AB669F" w:rsidRDefault="00016005" w:rsidP="00016005">
      <w:pPr>
        <w:ind w:left="360"/>
        <w:rPr>
          <w:b/>
          <w:bCs/>
          <w:sz w:val="32"/>
          <w:szCs w:val="32"/>
          <w:u w:val="single"/>
          <w:lang w:val="fr-FR"/>
        </w:rPr>
      </w:pPr>
    </w:p>
    <w:p w:rsidR="00016005" w:rsidRPr="00AB669F" w:rsidRDefault="00016005" w:rsidP="00016005">
      <w:pPr>
        <w:rPr>
          <w:lang w:val="fr-FR"/>
        </w:rPr>
      </w:pPr>
    </w:p>
    <w:p w:rsidR="00016005" w:rsidRPr="00AB669F" w:rsidRDefault="00016005" w:rsidP="00016005">
      <w:pPr>
        <w:rPr>
          <w:lang w:val="fr-FR"/>
        </w:rPr>
      </w:pPr>
    </w:p>
    <w:p w:rsidR="00016005" w:rsidRPr="00AB669F" w:rsidRDefault="00016005" w:rsidP="00016005">
      <w:pPr>
        <w:rPr>
          <w:lang w:val="fr-FR"/>
        </w:rPr>
      </w:pPr>
    </w:p>
    <w:p w:rsidR="00016005" w:rsidRPr="00AB669F" w:rsidRDefault="00016005" w:rsidP="00016005">
      <w:pPr>
        <w:rPr>
          <w:lang w:val="fr-FR"/>
        </w:rPr>
      </w:pPr>
    </w:p>
    <w:p w:rsidR="00016005" w:rsidRPr="00AB669F" w:rsidRDefault="00016005" w:rsidP="00016005">
      <w:pPr>
        <w:rPr>
          <w:lang w:val="fr-FR"/>
        </w:rPr>
      </w:pPr>
    </w:p>
    <w:p w:rsidR="00016005" w:rsidRPr="00AB669F" w:rsidRDefault="00016005" w:rsidP="00016005">
      <w:pPr>
        <w:rPr>
          <w:lang w:val="fr-FR"/>
        </w:rPr>
        <w:sectPr w:rsidR="00016005" w:rsidRPr="00AB669F" w:rsidSect="00016005">
          <w:pgSz w:w="12240" w:h="15840" w:code="1"/>
          <w:pgMar w:top="1440" w:right="1440" w:bottom="1191" w:left="1264" w:header="720" w:footer="720" w:gutter="0"/>
          <w:cols w:space="720"/>
          <w:docGrid w:linePitch="360"/>
        </w:sectPr>
      </w:pPr>
    </w:p>
    <w:p w:rsidR="00016005" w:rsidRPr="00AB669F" w:rsidRDefault="001B30CA" w:rsidP="00016005">
      <w:pPr>
        <w:pStyle w:val="Heading5"/>
        <w:spacing w:before="120" w:after="120"/>
        <w:jc w:val="center"/>
        <w:rPr>
          <w:lang w:val="fr-FR"/>
        </w:rPr>
      </w:pPr>
      <w:r w:rsidRPr="00AB669F">
        <w:rPr>
          <w:lang w:val="fr-FR"/>
        </w:rPr>
        <w:lastRenderedPageBreak/>
        <w:t>Couverture du Projet en hectares</w:t>
      </w:r>
    </w:p>
    <w:p w:rsidR="00016005" w:rsidRPr="00AB669F" w:rsidRDefault="001B30CA" w:rsidP="00016005">
      <w:pPr>
        <w:rPr>
          <w:lang w:val="fr-FR"/>
        </w:rPr>
      </w:pPr>
      <w:r w:rsidRPr="00AB669F">
        <w:rPr>
          <w:lang w:val="fr-FR"/>
        </w:rPr>
        <w:t>Note: Toutes les nouvelles aires protégées sont dans saharienne du Niger Biome</w:t>
      </w:r>
    </w:p>
    <w:p w:rsidR="001B30CA" w:rsidRPr="00AB669F" w:rsidRDefault="001B30CA" w:rsidP="00016005">
      <w:pPr>
        <w:rPr>
          <w:b/>
          <w:i/>
          <w:lang w:val="fr-FR"/>
        </w:rPr>
      </w:pPr>
    </w:p>
    <w:p w:rsidR="00016005" w:rsidRPr="00AB669F" w:rsidRDefault="001B30CA" w:rsidP="00016005">
      <w:pPr>
        <w:rPr>
          <w:b/>
          <w:i/>
          <w:lang w:val="fr-FR"/>
        </w:rPr>
      </w:pPr>
      <w:r w:rsidRPr="00AB669F">
        <w:rPr>
          <w:b/>
          <w:i/>
          <w:lang w:val="fr-FR"/>
        </w:rPr>
        <w:t xml:space="preserve">Tableau </w:t>
      </w:r>
      <w:r w:rsidR="00016005" w:rsidRPr="00AB669F">
        <w:rPr>
          <w:b/>
          <w:i/>
          <w:lang w:val="fr-FR"/>
        </w:rPr>
        <w:t>METT 1</w:t>
      </w:r>
    </w:p>
    <w:p w:rsidR="00016005" w:rsidRPr="00AB669F" w:rsidRDefault="00016005" w:rsidP="00016005">
      <w:pPr>
        <w:rPr>
          <w:lang w:val="fr-FR"/>
        </w:rPr>
      </w:pPr>
    </w:p>
    <w:tbl>
      <w:tblPr>
        <w:tblW w:w="13330" w:type="dxa"/>
        <w:tblInd w:w="103" w:type="dxa"/>
        <w:tblLook w:val="04A0"/>
      </w:tblPr>
      <w:tblGrid>
        <w:gridCol w:w="4258"/>
        <w:gridCol w:w="2268"/>
        <w:gridCol w:w="2551"/>
        <w:gridCol w:w="4253"/>
      </w:tblGrid>
      <w:tr w:rsidR="001B30CA" w:rsidRPr="00297A99">
        <w:trPr>
          <w:trHeight w:val="855"/>
        </w:trPr>
        <w:tc>
          <w:tcPr>
            <w:tcW w:w="4258" w:type="dxa"/>
            <w:tcBorders>
              <w:top w:val="single" w:sz="4" w:space="0" w:color="auto"/>
              <w:left w:val="single" w:sz="4" w:space="0" w:color="auto"/>
              <w:bottom w:val="single" w:sz="4" w:space="0" w:color="auto"/>
              <w:right w:val="single" w:sz="4" w:space="0" w:color="auto"/>
            </w:tcBorders>
            <w:shd w:val="clear" w:color="000000" w:fill="C2D69A"/>
          </w:tcPr>
          <w:p w:rsidR="001B30CA" w:rsidRPr="00AB669F" w:rsidRDefault="001B30CA" w:rsidP="003B2ECB">
            <w:pPr>
              <w:rPr>
                <w:b/>
                <w:bCs/>
                <w:szCs w:val="22"/>
                <w:lang w:val="fr-FR"/>
              </w:rPr>
            </w:pPr>
            <w:r w:rsidRPr="00AB669F">
              <w:rPr>
                <w:b/>
                <w:bCs/>
                <w:szCs w:val="22"/>
                <w:lang w:val="fr-FR"/>
              </w:rPr>
              <w:t>Cibles et l</w:t>
            </w:r>
            <w:r w:rsidR="004854B9" w:rsidRPr="00AB669F">
              <w:rPr>
                <w:b/>
                <w:bCs/>
                <w:szCs w:val="22"/>
                <w:lang w:val="fr-FR"/>
              </w:rPr>
              <w:t>’</w:t>
            </w:r>
            <w:r w:rsidRPr="00AB669F">
              <w:rPr>
                <w:b/>
                <w:bCs/>
                <w:szCs w:val="22"/>
                <w:lang w:val="fr-FR"/>
              </w:rPr>
              <w:t>intervalle de temps, consulté le intermédiaire d</w:t>
            </w:r>
            <w:r w:rsidR="004854B9" w:rsidRPr="00AB669F">
              <w:rPr>
                <w:b/>
                <w:bCs/>
                <w:szCs w:val="22"/>
                <w:lang w:val="fr-FR"/>
              </w:rPr>
              <w:t>’</w:t>
            </w:r>
            <w:r w:rsidRPr="00AB669F">
              <w:rPr>
                <w:b/>
                <w:bCs/>
                <w:szCs w:val="22"/>
                <w:lang w:val="fr-FR"/>
              </w:rPr>
              <w:t>évaluation (ha)</w:t>
            </w:r>
          </w:p>
        </w:tc>
        <w:tc>
          <w:tcPr>
            <w:tcW w:w="2268" w:type="dxa"/>
            <w:tcBorders>
              <w:top w:val="single" w:sz="4" w:space="0" w:color="auto"/>
              <w:left w:val="nil"/>
              <w:bottom w:val="single" w:sz="4" w:space="0" w:color="auto"/>
              <w:right w:val="single" w:sz="4" w:space="0" w:color="auto"/>
            </w:tcBorders>
            <w:shd w:val="clear" w:color="000000" w:fill="C2D69A"/>
          </w:tcPr>
          <w:p w:rsidR="001B30CA" w:rsidRPr="00AB669F" w:rsidRDefault="001B30CA" w:rsidP="003B2ECB">
            <w:pPr>
              <w:rPr>
                <w:b/>
                <w:bCs/>
                <w:szCs w:val="22"/>
                <w:lang w:val="fr-FR"/>
              </w:rPr>
            </w:pPr>
            <w:r w:rsidRPr="00AB669F">
              <w:rPr>
                <w:b/>
                <w:bCs/>
                <w:szCs w:val="22"/>
                <w:lang w:val="fr-FR"/>
              </w:rPr>
              <w:t>Prévision au démarrage du projet (ha)</w:t>
            </w:r>
          </w:p>
        </w:tc>
        <w:tc>
          <w:tcPr>
            <w:tcW w:w="2551" w:type="dxa"/>
            <w:tcBorders>
              <w:top w:val="single" w:sz="4" w:space="0" w:color="auto"/>
              <w:left w:val="nil"/>
              <w:bottom w:val="single" w:sz="4" w:space="0" w:color="auto"/>
              <w:right w:val="single" w:sz="4" w:space="0" w:color="auto"/>
            </w:tcBorders>
            <w:shd w:val="clear" w:color="000000" w:fill="C2D69A"/>
          </w:tcPr>
          <w:p w:rsidR="001B30CA" w:rsidRPr="00AB669F" w:rsidRDefault="001B30CA" w:rsidP="003B2ECB">
            <w:pPr>
              <w:rPr>
                <w:b/>
                <w:bCs/>
                <w:szCs w:val="22"/>
                <w:lang w:val="fr-FR"/>
              </w:rPr>
            </w:pPr>
            <w:r w:rsidRPr="00AB669F">
              <w:rPr>
                <w:b/>
                <w:bCs/>
                <w:szCs w:val="22"/>
                <w:lang w:val="fr-FR"/>
              </w:rPr>
              <w:t>Achevé vers l</w:t>
            </w:r>
            <w:r w:rsidR="004854B9" w:rsidRPr="00AB669F">
              <w:rPr>
                <w:b/>
                <w:bCs/>
                <w:szCs w:val="22"/>
                <w:lang w:val="fr-FR"/>
              </w:rPr>
              <w:t>’</w:t>
            </w:r>
            <w:r w:rsidRPr="00AB669F">
              <w:rPr>
                <w:b/>
                <w:bCs/>
                <w:szCs w:val="22"/>
                <w:lang w:val="fr-FR"/>
              </w:rPr>
              <w:t>évaluation mi-parcours du projet (ha)</w:t>
            </w:r>
          </w:p>
        </w:tc>
        <w:tc>
          <w:tcPr>
            <w:tcW w:w="4253" w:type="dxa"/>
            <w:tcBorders>
              <w:top w:val="single" w:sz="4" w:space="0" w:color="auto"/>
              <w:left w:val="nil"/>
              <w:bottom w:val="single" w:sz="4" w:space="0" w:color="auto"/>
              <w:right w:val="single" w:sz="4" w:space="0" w:color="auto"/>
            </w:tcBorders>
            <w:shd w:val="clear" w:color="000000" w:fill="C2D69A"/>
          </w:tcPr>
          <w:p w:rsidR="001B30CA" w:rsidRPr="00AB669F" w:rsidRDefault="001B30CA" w:rsidP="003B2ECB">
            <w:pPr>
              <w:rPr>
                <w:b/>
                <w:bCs/>
                <w:szCs w:val="22"/>
                <w:lang w:val="fr-FR"/>
              </w:rPr>
            </w:pPr>
            <w:r w:rsidRPr="00AB669F">
              <w:rPr>
                <w:b/>
                <w:bCs/>
                <w:szCs w:val="22"/>
                <w:lang w:val="fr-FR"/>
              </w:rPr>
              <w:t>Achevé vers l</w:t>
            </w:r>
            <w:r w:rsidR="004854B9" w:rsidRPr="00AB669F">
              <w:rPr>
                <w:b/>
                <w:bCs/>
                <w:szCs w:val="22"/>
                <w:lang w:val="fr-FR"/>
              </w:rPr>
              <w:t>’</w:t>
            </w:r>
            <w:r w:rsidRPr="00AB669F">
              <w:rPr>
                <w:b/>
                <w:bCs/>
                <w:szCs w:val="22"/>
                <w:lang w:val="fr-FR"/>
              </w:rPr>
              <w:t>évaluation finale du projet (ha)</w:t>
            </w:r>
          </w:p>
        </w:tc>
      </w:tr>
      <w:tr w:rsidR="00016005" w:rsidRPr="00297A99">
        <w:trPr>
          <w:trHeight w:val="375"/>
        </w:trPr>
        <w:tc>
          <w:tcPr>
            <w:tcW w:w="13330" w:type="dxa"/>
            <w:gridSpan w:val="4"/>
            <w:tcBorders>
              <w:top w:val="single" w:sz="4" w:space="0" w:color="auto"/>
              <w:left w:val="single" w:sz="4" w:space="0" w:color="auto"/>
              <w:bottom w:val="single" w:sz="4" w:space="0" w:color="auto"/>
              <w:right w:val="single" w:sz="4" w:space="0" w:color="000000"/>
            </w:tcBorders>
            <w:shd w:val="clear" w:color="000000" w:fill="EAF1DD"/>
          </w:tcPr>
          <w:p w:rsidR="00016005" w:rsidRPr="00AB669F" w:rsidRDefault="001B30CA" w:rsidP="00016005">
            <w:pPr>
              <w:jc w:val="center"/>
              <w:rPr>
                <w:b/>
                <w:bCs/>
                <w:szCs w:val="22"/>
                <w:lang w:val="fr-FR"/>
              </w:rPr>
            </w:pPr>
            <w:r w:rsidRPr="00AB669F">
              <w:rPr>
                <w:b/>
                <w:bCs/>
                <w:szCs w:val="22"/>
                <w:lang w:val="fr-FR"/>
              </w:rPr>
              <w:t>Couverture totale de l</w:t>
            </w:r>
            <w:r w:rsidR="004854B9" w:rsidRPr="00AB669F">
              <w:rPr>
                <w:b/>
                <w:bCs/>
                <w:szCs w:val="22"/>
                <w:lang w:val="fr-FR"/>
              </w:rPr>
              <w:t>’</w:t>
            </w:r>
            <w:r w:rsidRPr="00AB669F">
              <w:rPr>
                <w:b/>
                <w:bCs/>
                <w:szCs w:val="22"/>
                <w:lang w:val="fr-FR"/>
              </w:rPr>
              <w:t>AP en hectares ciblé par le projet, par type de biome*</w:t>
            </w:r>
          </w:p>
        </w:tc>
      </w:tr>
      <w:tr w:rsidR="00016005" w:rsidRPr="00AB669F">
        <w:trPr>
          <w:trHeight w:val="300"/>
        </w:trPr>
        <w:tc>
          <w:tcPr>
            <w:tcW w:w="4258" w:type="dxa"/>
            <w:tcBorders>
              <w:top w:val="nil"/>
              <w:left w:val="single" w:sz="4" w:space="0" w:color="auto"/>
              <w:bottom w:val="single" w:sz="4" w:space="0" w:color="auto"/>
              <w:right w:val="single" w:sz="4" w:space="0" w:color="auto"/>
            </w:tcBorders>
            <w:shd w:val="clear" w:color="000000" w:fill="EAF1DD"/>
          </w:tcPr>
          <w:p w:rsidR="00016005" w:rsidRPr="00AB669F" w:rsidRDefault="00FD3DDA" w:rsidP="00016005">
            <w:pPr>
              <w:rPr>
                <w:b/>
                <w:bCs/>
                <w:szCs w:val="22"/>
                <w:lang w:val="fr-FR"/>
              </w:rPr>
            </w:pPr>
            <w:r w:rsidRPr="00AB669F">
              <w:rPr>
                <w:b/>
                <w:bCs/>
                <w:szCs w:val="22"/>
                <w:lang w:val="fr-FR"/>
              </w:rPr>
              <w:t>Saharan Biome of Niger</w:t>
            </w:r>
          </w:p>
        </w:tc>
        <w:tc>
          <w:tcPr>
            <w:tcW w:w="2268" w:type="dxa"/>
            <w:tcBorders>
              <w:top w:val="nil"/>
              <w:left w:val="nil"/>
              <w:bottom w:val="single" w:sz="4" w:space="0" w:color="auto"/>
              <w:right w:val="single" w:sz="4" w:space="0" w:color="auto"/>
            </w:tcBorders>
            <w:shd w:val="clear" w:color="auto" w:fill="auto"/>
          </w:tcPr>
          <w:p w:rsidR="00016005" w:rsidRPr="00AB669F" w:rsidRDefault="00FD3DDA" w:rsidP="00FD3DDA">
            <w:pPr>
              <w:jc w:val="center"/>
              <w:rPr>
                <w:szCs w:val="22"/>
                <w:lang w:val="fr-FR"/>
              </w:rPr>
            </w:pPr>
            <w:r w:rsidRPr="00AB669F">
              <w:rPr>
                <w:szCs w:val="22"/>
                <w:lang w:val="fr-FR"/>
              </w:rPr>
              <w:t>8,356,000*</w:t>
            </w:r>
          </w:p>
        </w:tc>
        <w:tc>
          <w:tcPr>
            <w:tcW w:w="2551" w:type="dxa"/>
            <w:tcBorders>
              <w:top w:val="nil"/>
              <w:left w:val="nil"/>
              <w:bottom w:val="single" w:sz="4" w:space="0" w:color="auto"/>
              <w:right w:val="single" w:sz="4" w:space="0" w:color="auto"/>
            </w:tcBorders>
            <w:shd w:val="clear" w:color="auto" w:fill="auto"/>
          </w:tcPr>
          <w:p w:rsidR="00016005" w:rsidRPr="00AB669F" w:rsidRDefault="00016005" w:rsidP="00016005">
            <w:pPr>
              <w:jc w:val="center"/>
              <w:rPr>
                <w:b/>
                <w:bCs/>
                <w:szCs w:val="22"/>
                <w:lang w:val="fr-FR"/>
              </w:rPr>
            </w:pPr>
            <w:r w:rsidRPr="00AB669F">
              <w:rPr>
                <w:b/>
                <w:bCs/>
                <w:szCs w:val="22"/>
                <w:lang w:val="fr-FR"/>
              </w:rPr>
              <w:t>n/a</w:t>
            </w:r>
          </w:p>
        </w:tc>
        <w:tc>
          <w:tcPr>
            <w:tcW w:w="4253" w:type="dxa"/>
            <w:tcBorders>
              <w:top w:val="nil"/>
              <w:left w:val="nil"/>
              <w:bottom w:val="single" w:sz="4" w:space="0" w:color="auto"/>
              <w:right w:val="single" w:sz="4" w:space="0" w:color="auto"/>
            </w:tcBorders>
            <w:shd w:val="clear" w:color="auto" w:fill="auto"/>
          </w:tcPr>
          <w:p w:rsidR="00016005" w:rsidRPr="00AB669F" w:rsidRDefault="00016005" w:rsidP="00016005">
            <w:pPr>
              <w:jc w:val="center"/>
              <w:rPr>
                <w:b/>
                <w:bCs/>
                <w:szCs w:val="22"/>
                <w:lang w:val="fr-FR"/>
              </w:rPr>
            </w:pPr>
            <w:r w:rsidRPr="00AB669F">
              <w:rPr>
                <w:b/>
                <w:bCs/>
                <w:szCs w:val="22"/>
                <w:lang w:val="fr-FR"/>
              </w:rPr>
              <w:t>n/a</w:t>
            </w:r>
          </w:p>
        </w:tc>
      </w:tr>
      <w:tr w:rsidR="00016005" w:rsidRPr="00AB669F">
        <w:trPr>
          <w:trHeight w:val="300"/>
        </w:trPr>
        <w:tc>
          <w:tcPr>
            <w:tcW w:w="4258" w:type="dxa"/>
            <w:tcBorders>
              <w:top w:val="nil"/>
              <w:left w:val="single" w:sz="4" w:space="0" w:color="auto"/>
              <w:bottom w:val="single" w:sz="4" w:space="0" w:color="auto"/>
              <w:right w:val="single" w:sz="4" w:space="0" w:color="auto"/>
            </w:tcBorders>
            <w:shd w:val="clear" w:color="000000" w:fill="C2D69A"/>
          </w:tcPr>
          <w:p w:rsidR="00016005" w:rsidRPr="00AB669F" w:rsidRDefault="00016005" w:rsidP="00016005">
            <w:pPr>
              <w:rPr>
                <w:b/>
                <w:bCs/>
                <w:szCs w:val="22"/>
                <w:lang w:val="fr-FR"/>
              </w:rPr>
            </w:pPr>
            <w:r w:rsidRPr="00AB669F">
              <w:rPr>
                <w:b/>
                <w:bCs/>
                <w:szCs w:val="22"/>
                <w:lang w:val="fr-FR"/>
              </w:rPr>
              <w:t>Total</w:t>
            </w:r>
          </w:p>
        </w:tc>
        <w:tc>
          <w:tcPr>
            <w:tcW w:w="2268" w:type="dxa"/>
            <w:tcBorders>
              <w:top w:val="nil"/>
              <w:left w:val="nil"/>
              <w:bottom w:val="single" w:sz="4" w:space="0" w:color="auto"/>
              <w:right w:val="single" w:sz="4" w:space="0" w:color="auto"/>
            </w:tcBorders>
            <w:shd w:val="clear" w:color="000000" w:fill="C2D69A"/>
          </w:tcPr>
          <w:p w:rsidR="00016005" w:rsidRPr="00AB669F" w:rsidRDefault="00FD3DDA" w:rsidP="00016005">
            <w:pPr>
              <w:jc w:val="center"/>
              <w:rPr>
                <w:szCs w:val="22"/>
                <w:lang w:val="fr-FR"/>
              </w:rPr>
            </w:pPr>
            <w:r w:rsidRPr="00AB669F">
              <w:rPr>
                <w:szCs w:val="22"/>
                <w:lang w:val="fr-FR"/>
              </w:rPr>
              <w:t>8,356,000</w:t>
            </w:r>
          </w:p>
        </w:tc>
        <w:tc>
          <w:tcPr>
            <w:tcW w:w="2551" w:type="dxa"/>
            <w:tcBorders>
              <w:top w:val="nil"/>
              <w:left w:val="nil"/>
              <w:bottom w:val="single" w:sz="4" w:space="0" w:color="auto"/>
              <w:right w:val="single" w:sz="4" w:space="0" w:color="auto"/>
            </w:tcBorders>
            <w:shd w:val="clear" w:color="000000" w:fill="C2D69A"/>
          </w:tcPr>
          <w:p w:rsidR="00016005" w:rsidRPr="00AB669F" w:rsidRDefault="00016005" w:rsidP="00016005">
            <w:pPr>
              <w:jc w:val="center"/>
              <w:rPr>
                <w:szCs w:val="22"/>
                <w:lang w:val="fr-FR"/>
              </w:rPr>
            </w:pPr>
          </w:p>
        </w:tc>
        <w:tc>
          <w:tcPr>
            <w:tcW w:w="4253" w:type="dxa"/>
            <w:tcBorders>
              <w:top w:val="nil"/>
              <w:left w:val="nil"/>
              <w:bottom w:val="single" w:sz="4" w:space="0" w:color="auto"/>
              <w:right w:val="single" w:sz="4" w:space="0" w:color="auto"/>
            </w:tcBorders>
            <w:shd w:val="clear" w:color="000000" w:fill="C2D69A"/>
          </w:tcPr>
          <w:p w:rsidR="00016005" w:rsidRPr="00AB669F" w:rsidRDefault="00016005" w:rsidP="00016005">
            <w:pPr>
              <w:jc w:val="center"/>
              <w:rPr>
                <w:szCs w:val="22"/>
                <w:lang w:val="fr-FR"/>
              </w:rPr>
            </w:pPr>
          </w:p>
        </w:tc>
      </w:tr>
    </w:tbl>
    <w:p w:rsidR="001B30CA" w:rsidRPr="00AB669F" w:rsidRDefault="00FD3DDA" w:rsidP="00016005">
      <w:pPr>
        <w:rPr>
          <w:lang w:val="fr-FR"/>
        </w:rPr>
      </w:pPr>
      <w:r w:rsidRPr="00AB669F">
        <w:rPr>
          <w:lang w:val="fr-FR"/>
        </w:rPr>
        <w:t xml:space="preserve">* </w:t>
      </w:r>
      <w:r w:rsidR="001B30CA" w:rsidRPr="00AB669F">
        <w:rPr>
          <w:lang w:val="fr-FR"/>
        </w:rPr>
        <w:t>La surface est une approximation et exclut le Corridor de Faune du Nord du Niger (avec ~ 12,69 millions d</w:t>
      </w:r>
      <w:r w:rsidR="004854B9" w:rsidRPr="00AB669F">
        <w:rPr>
          <w:lang w:val="fr-FR"/>
        </w:rPr>
        <w:t>’</w:t>
      </w:r>
      <w:r w:rsidR="001B30CA" w:rsidRPr="00AB669F">
        <w:rPr>
          <w:lang w:val="fr-FR"/>
        </w:rPr>
        <w:t>hectares), pour lequel un METT n</w:t>
      </w:r>
      <w:r w:rsidR="004854B9" w:rsidRPr="00AB669F">
        <w:rPr>
          <w:lang w:val="fr-FR"/>
        </w:rPr>
        <w:t>’</w:t>
      </w:r>
      <w:r w:rsidR="001B30CA" w:rsidRPr="00AB669F">
        <w:rPr>
          <w:lang w:val="fr-FR"/>
        </w:rPr>
        <w:t xml:space="preserve">était pas </w:t>
      </w:r>
      <w:r w:rsidR="005657F3" w:rsidRPr="00AB669F">
        <w:rPr>
          <w:lang w:val="fr-FR"/>
        </w:rPr>
        <w:t>appliqué.</w:t>
      </w:r>
    </w:p>
    <w:p w:rsidR="00FD3DDA" w:rsidRPr="00AB669F" w:rsidRDefault="00FD3DDA" w:rsidP="00016005">
      <w:pPr>
        <w:rPr>
          <w:lang w:val="fr-FR"/>
        </w:rPr>
      </w:pPr>
    </w:p>
    <w:p w:rsidR="00016005" w:rsidRPr="00AB669F" w:rsidRDefault="005657F3" w:rsidP="00016005">
      <w:pPr>
        <w:rPr>
          <w:b/>
          <w:i/>
          <w:lang w:val="fr-FR"/>
        </w:rPr>
      </w:pPr>
      <w:r w:rsidRPr="00AB669F">
        <w:rPr>
          <w:b/>
          <w:i/>
          <w:lang w:val="fr-FR"/>
        </w:rPr>
        <w:t xml:space="preserve">Tableau </w:t>
      </w:r>
      <w:r w:rsidR="00016005" w:rsidRPr="00AB669F">
        <w:rPr>
          <w:b/>
          <w:i/>
          <w:lang w:val="fr-FR"/>
        </w:rPr>
        <w:t>METT 2</w:t>
      </w:r>
    </w:p>
    <w:p w:rsidR="00016005" w:rsidRPr="00AB669F" w:rsidRDefault="00016005" w:rsidP="00016005">
      <w:pPr>
        <w:rPr>
          <w:lang w:val="fr-FR"/>
        </w:rPr>
      </w:pPr>
    </w:p>
    <w:tbl>
      <w:tblPr>
        <w:tblW w:w="13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6"/>
        <w:gridCol w:w="2416"/>
        <w:gridCol w:w="1275"/>
        <w:gridCol w:w="1843"/>
        <w:gridCol w:w="1701"/>
        <w:gridCol w:w="1559"/>
        <w:gridCol w:w="1843"/>
        <w:gridCol w:w="401"/>
        <w:gridCol w:w="402"/>
        <w:gridCol w:w="401"/>
        <w:gridCol w:w="402"/>
        <w:gridCol w:w="401"/>
        <w:gridCol w:w="402"/>
      </w:tblGrid>
      <w:tr w:rsidR="005657F3" w:rsidRPr="00297A99" w:rsidTr="003B2ECB">
        <w:tc>
          <w:tcPr>
            <w:tcW w:w="386" w:type="dxa"/>
            <w:vMerge w:val="restart"/>
            <w:shd w:val="clear" w:color="auto" w:fill="D6E3BC"/>
          </w:tcPr>
          <w:p w:rsidR="005657F3" w:rsidRPr="00AB669F" w:rsidRDefault="005657F3" w:rsidP="00016005">
            <w:pPr>
              <w:rPr>
                <w:b/>
                <w:bCs/>
                <w:sz w:val="20"/>
                <w:szCs w:val="20"/>
                <w:lang w:val="fr-FR"/>
              </w:rPr>
            </w:pPr>
            <w:r w:rsidRPr="00AB669F">
              <w:rPr>
                <w:b/>
                <w:bCs/>
                <w:sz w:val="20"/>
                <w:szCs w:val="20"/>
                <w:lang w:val="fr-FR"/>
              </w:rPr>
              <w:t>#</w:t>
            </w:r>
          </w:p>
        </w:tc>
        <w:tc>
          <w:tcPr>
            <w:tcW w:w="2416" w:type="dxa"/>
            <w:vMerge w:val="restart"/>
            <w:shd w:val="clear" w:color="auto" w:fill="D6E3BC"/>
          </w:tcPr>
          <w:p w:rsidR="005657F3" w:rsidRPr="00AB669F" w:rsidRDefault="005657F3" w:rsidP="003B2ECB">
            <w:pPr>
              <w:jc w:val="center"/>
              <w:rPr>
                <w:b/>
                <w:bCs/>
                <w:sz w:val="20"/>
                <w:szCs w:val="20"/>
                <w:lang w:val="fr-FR"/>
              </w:rPr>
            </w:pPr>
            <w:r w:rsidRPr="00AB669F">
              <w:rPr>
                <w:b/>
                <w:bCs/>
                <w:sz w:val="20"/>
                <w:szCs w:val="20"/>
                <w:lang w:val="fr-FR"/>
              </w:rPr>
              <w:t>Nom de l</w:t>
            </w:r>
            <w:r w:rsidR="004854B9" w:rsidRPr="00AB669F">
              <w:rPr>
                <w:b/>
                <w:bCs/>
                <w:sz w:val="20"/>
                <w:szCs w:val="20"/>
                <w:lang w:val="fr-FR"/>
              </w:rPr>
              <w:t>’</w:t>
            </w:r>
            <w:r w:rsidRPr="00AB669F">
              <w:rPr>
                <w:b/>
                <w:bCs/>
                <w:sz w:val="20"/>
                <w:szCs w:val="20"/>
                <w:lang w:val="fr-FR"/>
              </w:rPr>
              <w:t xml:space="preserve">aire protégée </w:t>
            </w:r>
          </w:p>
        </w:tc>
        <w:tc>
          <w:tcPr>
            <w:tcW w:w="1275" w:type="dxa"/>
            <w:vMerge w:val="restart"/>
            <w:shd w:val="clear" w:color="auto" w:fill="D6E3BC"/>
          </w:tcPr>
          <w:p w:rsidR="005657F3" w:rsidRPr="00AB669F" w:rsidRDefault="005657F3" w:rsidP="003B2ECB">
            <w:pPr>
              <w:jc w:val="center"/>
              <w:rPr>
                <w:b/>
                <w:bCs/>
                <w:sz w:val="18"/>
                <w:szCs w:val="18"/>
                <w:lang w:val="fr-FR"/>
              </w:rPr>
            </w:pPr>
            <w:r w:rsidRPr="00AB669F">
              <w:rPr>
                <w:b/>
                <w:bCs/>
                <w:sz w:val="18"/>
                <w:szCs w:val="18"/>
                <w:lang w:val="fr-FR"/>
              </w:rPr>
              <w:t>Il s</w:t>
            </w:r>
            <w:r w:rsidR="004854B9" w:rsidRPr="00AB669F">
              <w:rPr>
                <w:b/>
                <w:bCs/>
                <w:sz w:val="18"/>
                <w:szCs w:val="18"/>
                <w:lang w:val="fr-FR"/>
              </w:rPr>
              <w:t>’</w:t>
            </w:r>
            <w:r w:rsidRPr="00AB669F">
              <w:rPr>
                <w:b/>
                <w:bCs/>
                <w:sz w:val="18"/>
                <w:szCs w:val="18"/>
                <w:lang w:val="fr-FR"/>
              </w:rPr>
              <w:t>agit d</w:t>
            </w:r>
            <w:r w:rsidR="004854B9" w:rsidRPr="00AB669F">
              <w:rPr>
                <w:b/>
                <w:bCs/>
                <w:sz w:val="18"/>
                <w:szCs w:val="18"/>
                <w:lang w:val="fr-FR"/>
              </w:rPr>
              <w:t>’</w:t>
            </w:r>
            <w:r w:rsidRPr="00AB669F">
              <w:rPr>
                <w:b/>
                <w:bCs/>
                <w:sz w:val="18"/>
                <w:szCs w:val="18"/>
                <w:lang w:val="fr-FR"/>
              </w:rPr>
              <w:t>une nouvelle AP? (Oui/Non)</w:t>
            </w:r>
          </w:p>
        </w:tc>
        <w:tc>
          <w:tcPr>
            <w:tcW w:w="1843" w:type="dxa"/>
            <w:vMerge w:val="restart"/>
            <w:shd w:val="clear" w:color="auto" w:fill="D6E3BC"/>
          </w:tcPr>
          <w:p w:rsidR="005657F3" w:rsidRPr="00AB669F" w:rsidRDefault="005657F3" w:rsidP="003B2ECB">
            <w:pPr>
              <w:jc w:val="center"/>
              <w:rPr>
                <w:b/>
                <w:bCs/>
                <w:sz w:val="20"/>
                <w:szCs w:val="20"/>
                <w:lang w:val="fr-FR"/>
              </w:rPr>
            </w:pPr>
            <w:r w:rsidRPr="00AB669F">
              <w:rPr>
                <w:b/>
                <w:bCs/>
                <w:sz w:val="20"/>
                <w:szCs w:val="20"/>
                <w:lang w:val="fr-FR"/>
              </w:rPr>
              <w:t>Superficie (ha)</w:t>
            </w:r>
          </w:p>
        </w:tc>
        <w:tc>
          <w:tcPr>
            <w:tcW w:w="1701" w:type="dxa"/>
            <w:vMerge w:val="restart"/>
            <w:shd w:val="clear" w:color="auto" w:fill="D6E3BC"/>
          </w:tcPr>
          <w:p w:rsidR="005657F3" w:rsidRPr="00AB669F" w:rsidRDefault="005657F3" w:rsidP="003B2ECB">
            <w:pPr>
              <w:jc w:val="center"/>
              <w:rPr>
                <w:b/>
                <w:bCs/>
                <w:sz w:val="20"/>
                <w:szCs w:val="20"/>
                <w:lang w:val="fr-FR"/>
              </w:rPr>
            </w:pPr>
            <w:r w:rsidRPr="00AB669F">
              <w:rPr>
                <w:b/>
                <w:bCs/>
                <w:sz w:val="20"/>
                <w:szCs w:val="20"/>
                <w:lang w:val="fr-FR"/>
              </w:rPr>
              <w:t>Typo de biome</w:t>
            </w:r>
          </w:p>
        </w:tc>
        <w:tc>
          <w:tcPr>
            <w:tcW w:w="1559" w:type="dxa"/>
            <w:vMerge w:val="restart"/>
            <w:shd w:val="clear" w:color="auto" w:fill="D6E3BC"/>
            <w:vAlign w:val="center"/>
          </w:tcPr>
          <w:p w:rsidR="005657F3" w:rsidRPr="00AB669F" w:rsidRDefault="005657F3" w:rsidP="003B2ECB">
            <w:pPr>
              <w:rPr>
                <w:b/>
                <w:sz w:val="20"/>
                <w:szCs w:val="20"/>
                <w:lang w:val="fr-FR"/>
              </w:rPr>
            </w:pPr>
            <w:r w:rsidRPr="00AB669F">
              <w:rPr>
                <w:b/>
                <w:sz w:val="20"/>
                <w:szCs w:val="20"/>
                <w:lang w:val="fr-FR"/>
              </w:rPr>
              <w:t>Désignation mondiale dans les listes prioritaires*</w:t>
            </w:r>
          </w:p>
          <w:p w:rsidR="005657F3" w:rsidRPr="00AB669F" w:rsidRDefault="005657F3" w:rsidP="003B2ECB">
            <w:pPr>
              <w:rPr>
                <w:sz w:val="20"/>
                <w:szCs w:val="20"/>
                <w:lang w:val="fr-FR"/>
              </w:rPr>
            </w:pPr>
          </w:p>
        </w:tc>
        <w:tc>
          <w:tcPr>
            <w:tcW w:w="1843" w:type="dxa"/>
            <w:vMerge w:val="restart"/>
            <w:shd w:val="clear" w:color="auto" w:fill="D6E3BC"/>
            <w:vAlign w:val="center"/>
          </w:tcPr>
          <w:p w:rsidR="005657F3" w:rsidRPr="00AB669F" w:rsidRDefault="005657F3" w:rsidP="003B2ECB">
            <w:pPr>
              <w:rPr>
                <w:b/>
                <w:sz w:val="20"/>
                <w:szCs w:val="20"/>
                <w:lang w:val="fr-FR"/>
              </w:rPr>
            </w:pPr>
            <w:r w:rsidRPr="00AB669F">
              <w:rPr>
                <w:b/>
                <w:sz w:val="20"/>
                <w:szCs w:val="20"/>
                <w:lang w:val="fr-FR"/>
              </w:rPr>
              <w:t xml:space="preserve">Désignation Local pour les APs </w:t>
            </w:r>
          </w:p>
          <w:p w:rsidR="005657F3" w:rsidRPr="00AB669F" w:rsidRDefault="005657F3" w:rsidP="003B2ECB">
            <w:pPr>
              <w:rPr>
                <w:sz w:val="20"/>
                <w:szCs w:val="20"/>
                <w:lang w:val="fr-FR"/>
              </w:rPr>
            </w:pPr>
          </w:p>
        </w:tc>
        <w:tc>
          <w:tcPr>
            <w:tcW w:w="2409" w:type="dxa"/>
            <w:gridSpan w:val="6"/>
            <w:shd w:val="clear" w:color="auto" w:fill="D6E3BC"/>
          </w:tcPr>
          <w:p w:rsidR="005657F3" w:rsidRPr="00AB669F" w:rsidRDefault="005657F3" w:rsidP="005657F3">
            <w:pPr>
              <w:jc w:val="center"/>
              <w:rPr>
                <w:b/>
                <w:bCs/>
                <w:sz w:val="20"/>
                <w:szCs w:val="20"/>
                <w:lang w:val="fr-FR"/>
              </w:rPr>
            </w:pPr>
            <w:r w:rsidRPr="00AB669F">
              <w:rPr>
                <w:b/>
                <w:bCs/>
                <w:sz w:val="20"/>
                <w:szCs w:val="20"/>
                <w:lang w:val="fr-FR"/>
              </w:rPr>
              <w:t>Catégorie ICUN pour chaque AP</w:t>
            </w:r>
          </w:p>
        </w:tc>
      </w:tr>
      <w:tr w:rsidR="00016005" w:rsidRPr="00AB669F">
        <w:tc>
          <w:tcPr>
            <w:tcW w:w="386" w:type="dxa"/>
            <w:vMerge/>
            <w:shd w:val="clear" w:color="auto" w:fill="D6E3BC"/>
            <w:vAlign w:val="center"/>
          </w:tcPr>
          <w:p w:rsidR="00016005" w:rsidRPr="00AB669F" w:rsidRDefault="00016005" w:rsidP="00016005">
            <w:pPr>
              <w:rPr>
                <w:b/>
                <w:bCs/>
                <w:sz w:val="20"/>
                <w:szCs w:val="20"/>
                <w:lang w:val="fr-FR"/>
              </w:rPr>
            </w:pPr>
          </w:p>
        </w:tc>
        <w:tc>
          <w:tcPr>
            <w:tcW w:w="2416" w:type="dxa"/>
            <w:vMerge/>
            <w:shd w:val="clear" w:color="auto" w:fill="D6E3BC"/>
            <w:vAlign w:val="center"/>
          </w:tcPr>
          <w:p w:rsidR="00016005" w:rsidRPr="00AB669F" w:rsidRDefault="00016005" w:rsidP="00016005">
            <w:pPr>
              <w:rPr>
                <w:b/>
                <w:bCs/>
                <w:sz w:val="20"/>
                <w:szCs w:val="20"/>
                <w:lang w:val="fr-FR"/>
              </w:rPr>
            </w:pPr>
          </w:p>
        </w:tc>
        <w:tc>
          <w:tcPr>
            <w:tcW w:w="1275" w:type="dxa"/>
            <w:vMerge/>
            <w:shd w:val="clear" w:color="auto" w:fill="D6E3BC"/>
            <w:vAlign w:val="center"/>
          </w:tcPr>
          <w:p w:rsidR="00016005" w:rsidRPr="00AB669F" w:rsidRDefault="00016005" w:rsidP="00016005">
            <w:pPr>
              <w:rPr>
                <w:b/>
                <w:bCs/>
                <w:sz w:val="20"/>
                <w:szCs w:val="20"/>
                <w:lang w:val="fr-FR"/>
              </w:rPr>
            </w:pPr>
          </w:p>
        </w:tc>
        <w:tc>
          <w:tcPr>
            <w:tcW w:w="1843" w:type="dxa"/>
            <w:vMerge/>
            <w:shd w:val="clear" w:color="auto" w:fill="D6E3BC"/>
            <w:vAlign w:val="center"/>
          </w:tcPr>
          <w:p w:rsidR="00016005" w:rsidRPr="00AB669F" w:rsidRDefault="00016005" w:rsidP="00016005">
            <w:pPr>
              <w:rPr>
                <w:b/>
                <w:bCs/>
                <w:sz w:val="20"/>
                <w:szCs w:val="20"/>
                <w:lang w:val="fr-FR"/>
              </w:rPr>
            </w:pPr>
          </w:p>
        </w:tc>
        <w:tc>
          <w:tcPr>
            <w:tcW w:w="1701" w:type="dxa"/>
            <w:vMerge/>
            <w:shd w:val="clear" w:color="auto" w:fill="D6E3BC"/>
            <w:vAlign w:val="center"/>
          </w:tcPr>
          <w:p w:rsidR="00016005" w:rsidRPr="00AB669F" w:rsidRDefault="00016005" w:rsidP="00016005">
            <w:pPr>
              <w:rPr>
                <w:b/>
                <w:bCs/>
                <w:sz w:val="20"/>
                <w:szCs w:val="20"/>
                <w:lang w:val="fr-FR"/>
              </w:rPr>
            </w:pPr>
          </w:p>
        </w:tc>
        <w:tc>
          <w:tcPr>
            <w:tcW w:w="1559" w:type="dxa"/>
            <w:vMerge/>
            <w:shd w:val="clear" w:color="auto" w:fill="D6E3BC"/>
          </w:tcPr>
          <w:p w:rsidR="00016005" w:rsidRPr="00AB669F" w:rsidRDefault="00016005" w:rsidP="00016005">
            <w:pPr>
              <w:rPr>
                <w:sz w:val="16"/>
                <w:szCs w:val="16"/>
                <w:lang w:val="fr-FR"/>
              </w:rPr>
            </w:pPr>
          </w:p>
        </w:tc>
        <w:tc>
          <w:tcPr>
            <w:tcW w:w="1843" w:type="dxa"/>
            <w:vMerge/>
            <w:shd w:val="clear" w:color="auto" w:fill="D6E3BC"/>
            <w:vAlign w:val="center"/>
          </w:tcPr>
          <w:p w:rsidR="00016005" w:rsidRPr="00AB669F" w:rsidRDefault="00016005" w:rsidP="00016005">
            <w:pPr>
              <w:rPr>
                <w:b/>
                <w:bCs/>
                <w:sz w:val="20"/>
                <w:szCs w:val="20"/>
                <w:lang w:val="fr-FR"/>
              </w:rPr>
            </w:pPr>
          </w:p>
        </w:tc>
        <w:tc>
          <w:tcPr>
            <w:tcW w:w="401" w:type="dxa"/>
            <w:shd w:val="clear" w:color="auto" w:fill="D6E3BC"/>
            <w:vAlign w:val="bottom"/>
          </w:tcPr>
          <w:p w:rsidR="00016005" w:rsidRPr="00AB669F" w:rsidRDefault="00016005" w:rsidP="00016005">
            <w:pPr>
              <w:ind w:left="-20" w:right="-20"/>
              <w:jc w:val="center"/>
              <w:rPr>
                <w:b/>
                <w:bCs/>
                <w:sz w:val="16"/>
                <w:szCs w:val="16"/>
                <w:lang w:val="fr-FR"/>
              </w:rPr>
            </w:pPr>
            <w:r w:rsidRPr="00AB669F">
              <w:rPr>
                <w:b/>
                <w:bCs/>
                <w:sz w:val="16"/>
                <w:szCs w:val="16"/>
                <w:lang w:val="fr-FR"/>
              </w:rPr>
              <w:t>I</w:t>
            </w:r>
          </w:p>
        </w:tc>
        <w:tc>
          <w:tcPr>
            <w:tcW w:w="402" w:type="dxa"/>
            <w:shd w:val="clear" w:color="auto" w:fill="D6E3BC"/>
            <w:vAlign w:val="bottom"/>
          </w:tcPr>
          <w:p w:rsidR="00016005" w:rsidRPr="00AB669F" w:rsidRDefault="00016005" w:rsidP="00016005">
            <w:pPr>
              <w:ind w:left="-20" w:right="-20"/>
              <w:jc w:val="center"/>
              <w:rPr>
                <w:b/>
                <w:bCs/>
                <w:sz w:val="16"/>
                <w:szCs w:val="16"/>
                <w:lang w:val="fr-FR"/>
              </w:rPr>
            </w:pPr>
            <w:r w:rsidRPr="00AB669F">
              <w:rPr>
                <w:b/>
                <w:bCs/>
                <w:sz w:val="16"/>
                <w:szCs w:val="16"/>
                <w:lang w:val="fr-FR"/>
              </w:rPr>
              <w:t>II</w:t>
            </w:r>
          </w:p>
        </w:tc>
        <w:tc>
          <w:tcPr>
            <w:tcW w:w="401" w:type="dxa"/>
            <w:shd w:val="clear" w:color="auto" w:fill="D6E3BC"/>
            <w:vAlign w:val="bottom"/>
          </w:tcPr>
          <w:p w:rsidR="00016005" w:rsidRPr="00AB669F" w:rsidRDefault="00016005" w:rsidP="00016005">
            <w:pPr>
              <w:ind w:left="-20" w:right="-20"/>
              <w:jc w:val="center"/>
              <w:rPr>
                <w:b/>
                <w:bCs/>
                <w:sz w:val="16"/>
                <w:szCs w:val="16"/>
                <w:lang w:val="fr-FR"/>
              </w:rPr>
            </w:pPr>
            <w:r w:rsidRPr="00AB669F">
              <w:rPr>
                <w:b/>
                <w:bCs/>
                <w:sz w:val="16"/>
                <w:szCs w:val="16"/>
                <w:lang w:val="fr-FR"/>
              </w:rPr>
              <w:t>III</w:t>
            </w:r>
          </w:p>
        </w:tc>
        <w:tc>
          <w:tcPr>
            <w:tcW w:w="402" w:type="dxa"/>
            <w:shd w:val="clear" w:color="auto" w:fill="D6E3BC"/>
            <w:vAlign w:val="bottom"/>
          </w:tcPr>
          <w:p w:rsidR="00016005" w:rsidRPr="00AB669F" w:rsidRDefault="00016005" w:rsidP="00016005">
            <w:pPr>
              <w:ind w:left="-20" w:right="-20"/>
              <w:jc w:val="center"/>
              <w:rPr>
                <w:b/>
                <w:bCs/>
                <w:sz w:val="16"/>
                <w:szCs w:val="16"/>
                <w:lang w:val="fr-FR"/>
              </w:rPr>
            </w:pPr>
            <w:r w:rsidRPr="00AB669F">
              <w:rPr>
                <w:b/>
                <w:bCs/>
                <w:sz w:val="16"/>
                <w:szCs w:val="16"/>
                <w:lang w:val="fr-FR"/>
              </w:rPr>
              <w:t>IV</w:t>
            </w:r>
          </w:p>
        </w:tc>
        <w:tc>
          <w:tcPr>
            <w:tcW w:w="401" w:type="dxa"/>
            <w:shd w:val="clear" w:color="auto" w:fill="D6E3BC"/>
            <w:vAlign w:val="bottom"/>
          </w:tcPr>
          <w:p w:rsidR="00016005" w:rsidRPr="00AB669F" w:rsidRDefault="00016005" w:rsidP="00016005">
            <w:pPr>
              <w:ind w:left="-20" w:right="-20"/>
              <w:jc w:val="center"/>
              <w:rPr>
                <w:b/>
                <w:bCs/>
                <w:sz w:val="16"/>
                <w:szCs w:val="16"/>
                <w:lang w:val="fr-FR"/>
              </w:rPr>
            </w:pPr>
            <w:r w:rsidRPr="00AB669F">
              <w:rPr>
                <w:b/>
                <w:bCs/>
                <w:sz w:val="16"/>
                <w:szCs w:val="16"/>
                <w:lang w:val="fr-FR"/>
              </w:rPr>
              <w:t>V</w:t>
            </w:r>
          </w:p>
        </w:tc>
        <w:tc>
          <w:tcPr>
            <w:tcW w:w="402" w:type="dxa"/>
            <w:shd w:val="clear" w:color="auto" w:fill="D6E3BC"/>
            <w:vAlign w:val="bottom"/>
          </w:tcPr>
          <w:p w:rsidR="00016005" w:rsidRPr="00AB669F" w:rsidRDefault="00016005" w:rsidP="00016005">
            <w:pPr>
              <w:ind w:left="-20" w:right="-20"/>
              <w:jc w:val="center"/>
              <w:rPr>
                <w:b/>
                <w:bCs/>
                <w:sz w:val="16"/>
                <w:szCs w:val="16"/>
                <w:lang w:val="fr-FR"/>
              </w:rPr>
            </w:pPr>
            <w:r w:rsidRPr="00AB669F">
              <w:rPr>
                <w:b/>
                <w:bCs/>
                <w:sz w:val="16"/>
                <w:szCs w:val="16"/>
                <w:lang w:val="fr-FR"/>
              </w:rPr>
              <w:t>VI</w:t>
            </w:r>
          </w:p>
        </w:tc>
      </w:tr>
      <w:tr w:rsidR="005657F3" w:rsidRPr="00AB669F">
        <w:tc>
          <w:tcPr>
            <w:tcW w:w="386" w:type="dxa"/>
            <w:shd w:val="clear" w:color="auto" w:fill="auto"/>
          </w:tcPr>
          <w:p w:rsidR="005657F3" w:rsidRPr="00AB669F" w:rsidRDefault="005657F3" w:rsidP="00016005">
            <w:pPr>
              <w:jc w:val="right"/>
              <w:rPr>
                <w:szCs w:val="20"/>
                <w:lang w:val="fr-FR"/>
              </w:rPr>
            </w:pPr>
            <w:r w:rsidRPr="00AB669F">
              <w:rPr>
                <w:szCs w:val="20"/>
                <w:lang w:val="fr-FR"/>
              </w:rPr>
              <w:t>1</w:t>
            </w:r>
          </w:p>
        </w:tc>
        <w:tc>
          <w:tcPr>
            <w:tcW w:w="2416" w:type="dxa"/>
            <w:shd w:val="clear" w:color="auto" w:fill="auto"/>
          </w:tcPr>
          <w:p w:rsidR="005657F3" w:rsidRPr="00AB669F" w:rsidRDefault="005657F3" w:rsidP="005657F3">
            <w:pPr>
              <w:rPr>
                <w:szCs w:val="20"/>
                <w:lang w:val="fr-FR"/>
              </w:rPr>
            </w:pPr>
            <w:r w:rsidRPr="00AB669F">
              <w:rPr>
                <w:szCs w:val="20"/>
                <w:lang w:val="fr-FR"/>
              </w:rPr>
              <w:t>Réserve Total de Faune de Gadabedji</w:t>
            </w:r>
          </w:p>
        </w:tc>
        <w:tc>
          <w:tcPr>
            <w:tcW w:w="1275" w:type="dxa"/>
            <w:shd w:val="clear" w:color="auto" w:fill="auto"/>
          </w:tcPr>
          <w:p w:rsidR="005657F3" w:rsidRPr="00AB669F" w:rsidRDefault="005657F3" w:rsidP="00016005">
            <w:pPr>
              <w:rPr>
                <w:szCs w:val="20"/>
                <w:lang w:val="fr-FR"/>
              </w:rPr>
            </w:pPr>
            <w:r w:rsidRPr="00AB669F">
              <w:rPr>
                <w:szCs w:val="20"/>
                <w:lang w:val="fr-FR"/>
              </w:rPr>
              <w:t>Non</w:t>
            </w:r>
          </w:p>
        </w:tc>
        <w:tc>
          <w:tcPr>
            <w:tcW w:w="1843" w:type="dxa"/>
            <w:shd w:val="clear" w:color="auto" w:fill="auto"/>
          </w:tcPr>
          <w:p w:rsidR="005657F3" w:rsidRPr="00AB669F" w:rsidRDefault="005657F3" w:rsidP="00016005">
            <w:pPr>
              <w:jc w:val="center"/>
              <w:rPr>
                <w:szCs w:val="20"/>
                <w:lang w:val="fr-FR"/>
              </w:rPr>
            </w:pPr>
            <w:r w:rsidRPr="00AB669F">
              <w:rPr>
                <w:szCs w:val="20"/>
                <w:lang w:val="fr-FR"/>
              </w:rPr>
              <w:t>76 000</w:t>
            </w:r>
          </w:p>
        </w:tc>
        <w:tc>
          <w:tcPr>
            <w:tcW w:w="1701" w:type="dxa"/>
            <w:shd w:val="clear" w:color="auto" w:fill="auto"/>
          </w:tcPr>
          <w:p w:rsidR="005657F3" w:rsidRPr="00AB669F" w:rsidRDefault="005657F3" w:rsidP="005657F3">
            <w:pPr>
              <w:rPr>
                <w:szCs w:val="20"/>
                <w:lang w:val="fr-FR"/>
              </w:rPr>
            </w:pPr>
            <w:r w:rsidRPr="00AB669F">
              <w:rPr>
                <w:szCs w:val="20"/>
                <w:lang w:val="fr-FR"/>
              </w:rPr>
              <w:t>Biome du Sahara du Niger</w:t>
            </w:r>
          </w:p>
        </w:tc>
        <w:tc>
          <w:tcPr>
            <w:tcW w:w="1559" w:type="dxa"/>
            <w:shd w:val="clear" w:color="auto" w:fill="auto"/>
          </w:tcPr>
          <w:p w:rsidR="005657F3" w:rsidRPr="00AB669F" w:rsidRDefault="005657F3" w:rsidP="00016005">
            <w:pPr>
              <w:rPr>
                <w:szCs w:val="20"/>
                <w:lang w:val="fr-FR"/>
              </w:rPr>
            </w:pPr>
          </w:p>
        </w:tc>
        <w:tc>
          <w:tcPr>
            <w:tcW w:w="1843" w:type="dxa"/>
            <w:shd w:val="clear" w:color="auto" w:fill="auto"/>
          </w:tcPr>
          <w:p w:rsidR="005657F3" w:rsidRPr="00AB669F" w:rsidRDefault="005657F3" w:rsidP="003B2ECB">
            <w:pPr>
              <w:rPr>
                <w:szCs w:val="20"/>
                <w:lang w:val="fr-FR"/>
              </w:rPr>
            </w:pPr>
            <w:r w:rsidRPr="00AB669F">
              <w:rPr>
                <w:szCs w:val="20"/>
                <w:lang w:val="fr-FR"/>
              </w:rPr>
              <w:t>Gadabedji Réserve Total de Faune</w:t>
            </w:r>
          </w:p>
        </w:tc>
        <w:tc>
          <w:tcPr>
            <w:tcW w:w="401" w:type="dxa"/>
            <w:shd w:val="clear" w:color="auto" w:fill="auto"/>
          </w:tcPr>
          <w:p w:rsidR="005657F3" w:rsidRPr="00AB669F" w:rsidRDefault="005657F3" w:rsidP="00016005">
            <w:pPr>
              <w:jc w:val="center"/>
              <w:rPr>
                <w:szCs w:val="20"/>
                <w:lang w:val="fr-FR"/>
              </w:rPr>
            </w:pPr>
            <w:r w:rsidRPr="00AB669F">
              <w:rPr>
                <w:szCs w:val="20"/>
                <w:lang w:val="fr-FR"/>
              </w:rPr>
              <w:t> </w:t>
            </w:r>
          </w:p>
        </w:tc>
        <w:tc>
          <w:tcPr>
            <w:tcW w:w="402" w:type="dxa"/>
            <w:shd w:val="clear" w:color="auto" w:fill="auto"/>
          </w:tcPr>
          <w:p w:rsidR="005657F3" w:rsidRPr="00AB669F" w:rsidRDefault="005657F3" w:rsidP="00016005">
            <w:pPr>
              <w:jc w:val="center"/>
              <w:rPr>
                <w:szCs w:val="20"/>
                <w:lang w:val="fr-FR"/>
              </w:rPr>
            </w:pPr>
          </w:p>
        </w:tc>
        <w:tc>
          <w:tcPr>
            <w:tcW w:w="401" w:type="dxa"/>
            <w:shd w:val="clear" w:color="auto" w:fill="auto"/>
          </w:tcPr>
          <w:p w:rsidR="005657F3" w:rsidRPr="00AB669F" w:rsidRDefault="005657F3" w:rsidP="00016005">
            <w:pPr>
              <w:jc w:val="center"/>
              <w:rPr>
                <w:szCs w:val="20"/>
                <w:lang w:val="fr-FR"/>
              </w:rPr>
            </w:pPr>
            <w:r w:rsidRPr="00AB669F">
              <w:rPr>
                <w:szCs w:val="20"/>
                <w:lang w:val="fr-FR"/>
              </w:rPr>
              <w:t> </w:t>
            </w:r>
          </w:p>
        </w:tc>
        <w:tc>
          <w:tcPr>
            <w:tcW w:w="402" w:type="dxa"/>
            <w:shd w:val="clear" w:color="auto" w:fill="auto"/>
          </w:tcPr>
          <w:p w:rsidR="005657F3" w:rsidRPr="00AB669F" w:rsidRDefault="005657F3" w:rsidP="00073746">
            <w:pPr>
              <w:jc w:val="center"/>
              <w:rPr>
                <w:szCs w:val="20"/>
                <w:lang w:val="fr-FR"/>
              </w:rPr>
            </w:pPr>
            <w:r w:rsidRPr="00AB669F">
              <w:rPr>
                <w:szCs w:val="20"/>
                <w:lang w:val="fr-FR"/>
              </w:rPr>
              <w:t>X</w:t>
            </w:r>
          </w:p>
        </w:tc>
        <w:tc>
          <w:tcPr>
            <w:tcW w:w="401" w:type="dxa"/>
            <w:shd w:val="clear" w:color="auto" w:fill="auto"/>
          </w:tcPr>
          <w:p w:rsidR="005657F3" w:rsidRPr="00AB669F" w:rsidRDefault="005657F3" w:rsidP="00016005">
            <w:pPr>
              <w:jc w:val="center"/>
              <w:rPr>
                <w:szCs w:val="20"/>
                <w:lang w:val="fr-FR"/>
              </w:rPr>
            </w:pPr>
            <w:r w:rsidRPr="00AB669F">
              <w:rPr>
                <w:szCs w:val="20"/>
                <w:lang w:val="fr-FR"/>
              </w:rPr>
              <w:t> </w:t>
            </w:r>
          </w:p>
        </w:tc>
        <w:tc>
          <w:tcPr>
            <w:tcW w:w="402" w:type="dxa"/>
            <w:shd w:val="clear" w:color="auto" w:fill="auto"/>
          </w:tcPr>
          <w:p w:rsidR="005657F3" w:rsidRPr="00AB669F" w:rsidRDefault="005657F3" w:rsidP="00016005">
            <w:pPr>
              <w:jc w:val="center"/>
              <w:rPr>
                <w:szCs w:val="20"/>
                <w:lang w:val="fr-FR"/>
              </w:rPr>
            </w:pPr>
            <w:r w:rsidRPr="00AB669F">
              <w:rPr>
                <w:szCs w:val="20"/>
                <w:lang w:val="fr-FR"/>
              </w:rPr>
              <w:t> </w:t>
            </w:r>
          </w:p>
        </w:tc>
      </w:tr>
      <w:tr w:rsidR="005657F3" w:rsidRPr="00AB669F">
        <w:tc>
          <w:tcPr>
            <w:tcW w:w="386" w:type="dxa"/>
            <w:shd w:val="clear" w:color="auto" w:fill="auto"/>
          </w:tcPr>
          <w:p w:rsidR="005657F3" w:rsidRPr="00AB669F" w:rsidRDefault="005657F3" w:rsidP="00016005">
            <w:pPr>
              <w:jc w:val="right"/>
              <w:rPr>
                <w:szCs w:val="20"/>
                <w:lang w:val="fr-FR"/>
              </w:rPr>
            </w:pPr>
            <w:r w:rsidRPr="00AB669F">
              <w:rPr>
                <w:szCs w:val="20"/>
                <w:lang w:val="fr-FR"/>
              </w:rPr>
              <w:t>2</w:t>
            </w:r>
          </w:p>
        </w:tc>
        <w:tc>
          <w:tcPr>
            <w:tcW w:w="2416" w:type="dxa"/>
            <w:shd w:val="clear" w:color="auto" w:fill="auto"/>
          </w:tcPr>
          <w:p w:rsidR="005657F3" w:rsidRPr="00AB669F" w:rsidRDefault="005657F3" w:rsidP="005657F3">
            <w:pPr>
              <w:rPr>
                <w:szCs w:val="20"/>
                <w:lang w:val="fr-FR"/>
              </w:rPr>
            </w:pPr>
            <w:r w:rsidRPr="00AB669F">
              <w:rPr>
                <w:szCs w:val="20"/>
                <w:lang w:val="fr-FR"/>
              </w:rPr>
              <w:t>Réserve de Termit Tin Toumma *</w:t>
            </w:r>
          </w:p>
        </w:tc>
        <w:tc>
          <w:tcPr>
            <w:tcW w:w="1275" w:type="dxa"/>
            <w:shd w:val="clear" w:color="auto" w:fill="auto"/>
          </w:tcPr>
          <w:p w:rsidR="005657F3" w:rsidRPr="00AB669F" w:rsidRDefault="005657F3" w:rsidP="00016005">
            <w:pPr>
              <w:rPr>
                <w:szCs w:val="20"/>
                <w:lang w:val="fr-FR"/>
              </w:rPr>
            </w:pPr>
            <w:r w:rsidRPr="00AB669F">
              <w:rPr>
                <w:szCs w:val="20"/>
                <w:lang w:val="fr-FR"/>
              </w:rPr>
              <w:t>Oui</w:t>
            </w:r>
          </w:p>
        </w:tc>
        <w:tc>
          <w:tcPr>
            <w:tcW w:w="1843" w:type="dxa"/>
            <w:shd w:val="clear" w:color="auto" w:fill="auto"/>
          </w:tcPr>
          <w:p w:rsidR="005657F3" w:rsidRPr="00AB669F" w:rsidRDefault="005657F3" w:rsidP="00016005">
            <w:pPr>
              <w:jc w:val="center"/>
              <w:rPr>
                <w:szCs w:val="20"/>
                <w:lang w:val="fr-FR"/>
              </w:rPr>
            </w:pPr>
            <w:r w:rsidRPr="00AB669F">
              <w:rPr>
                <w:szCs w:val="20"/>
                <w:lang w:val="fr-FR"/>
              </w:rPr>
              <w:t>8 280 000</w:t>
            </w:r>
          </w:p>
        </w:tc>
        <w:tc>
          <w:tcPr>
            <w:tcW w:w="1701" w:type="dxa"/>
            <w:shd w:val="clear" w:color="auto" w:fill="auto"/>
          </w:tcPr>
          <w:p w:rsidR="005657F3" w:rsidRPr="00AB669F" w:rsidRDefault="005657F3" w:rsidP="003B2ECB">
            <w:pPr>
              <w:rPr>
                <w:szCs w:val="20"/>
                <w:lang w:val="fr-FR"/>
              </w:rPr>
            </w:pPr>
            <w:r w:rsidRPr="00AB669F">
              <w:rPr>
                <w:szCs w:val="20"/>
                <w:lang w:val="fr-FR"/>
              </w:rPr>
              <w:t>Biome du Sahara du Niger</w:t>
            </w:r>
          </w:p>
        </w:tc>
        <w:tc>
          <w:tcPr>
            <w:tcW w:w="1559" w:type="dxa"/>
            <w:shd w:val="clear" w:color="auto" w:fill="auto"/>
          </w:tcPr>
          <w:p w:rsidR="005657F3" w:rsidRPr="00AB669F" w:rsidRDefault="005657F3" w:rsidP="00016005">
            <w:pPr>
              <w:rPr>
                <w:szCs w:val="20"/>
                <w:lang w:val="fr-FR"/>
              </w:rPr>
            </w:pPr>
          </w:p>
        </w:tc>
        <w:tc>
          <w:tcPr>
            <w:tcW w:w="1843" w:type="dxa"/>
            <w:shd w:val="clear" w:color="auto" w:fill="auto"/>
          </w:tcPr>
          <w:p w:rsidR="005657F3" w:rsidRPr="00AB669F" w:rsidRDefault="005657F3" w:rsidP="003B2ECB">
            <w:pPr>
              <w:rPr>
                <w:szCs w:val="20"/>
                <w:lang w:val="fr-FR"/>
              </w:rPr>
            </w:pPr>
            <w:r w:rsidRPr="00AB669F">
              <w:rPr>
                <w:szCs w:val="20"/>
                <w:lang w:val="fr-FR"/>
              </w:rPr>
              <w:t>Réserve de Termit Tin Toumma *</w:t>
            </w:r>
          </w:p>
        </w:tc>
        <w:tc>
          <w:tcPr>
            <w:tcW w:w="401" w:type="dxa"/>
            <w:shd w:val="clear" w:color="auto" w:fill="auto"/>
          </w:tcPr>
          <w:p w:rsidR="005657F3" w:rsidRPr="00AB669F" w:rsidRDefault="005657F3" w:rsidP="00016005">
            <w:pPr>
              <w:jc w:val="center"/>
              <w:rPr>
                <w:szCs w:val="20"/>
                <w:lang w:val="fr-FR"/>
              </w:rPr>
            </w:pPr>
            <w:r w:rsidRPr="00AB669F">
              <w:rPr>
                <w:szCs w:val="20"/>
                <w:lang w:val="fr-FR"/>
              </w:rPr>
              <w:t> </w:t>
            </w:r>
          </w:p>
        </w:tc>
        <w:tc>
          <w:tcPr>
            <w:tcW w:w="402" w:type="dxa"/>
            <w:shd w:val="clear" w:color="auto" w:fill="auto"/>
          </w:tcPr>
          <w:p w:rsidR="005657F3" w:rsidRPr="00AB669F" w:rsidRDefault="005657F3" w:rsidP="00016005">
            <w:pPr>
              <w:jc w:val="center"/>
              <w:rPr>
                <w:szCs w:val="20"/>
                <w:lang w:val="fr-FR"/>
              </w:rPr>
            </w:pPr>
            <w:r w:rsidRPr="00AB669F">
              <w:rPr>
                <w:szCs w:val="20"/>
                <w:lang w:val="fr-FR"/>
              </w:rPr>
              <w:t>*</w:t>
            </w:r>
          </w:p>
        </w:tc>
        <w:tc>
          <w:tcPr>
            <w:tcW w:w="401" w:type="dxa"/>
            <w:shd w:val="clear" w:color="auto" w:fill="auto"/>
          </w:tcPr>
          <w:p w:rsidR="005657F3" w:rsidRPr="00AB669F" w:rsidRDefault="005657F3" w:rsidP="00016005">
            <w:pPr>
              <w:jc w:val="center"/>
              <w:rPr>
                <w:szCs w:val="20"/>
                <w:lang w:val="fr-FR"/>
              </w:rPr>
            </w:pPr>
            <w:r w:rsidRPr="00AB669F">
              <w:rPr>
                <w:szCs w:val="20"/>
                <w:lang w:val="fr-FR"/>
              </w:rPr>
              <w:t> </w:t>
            </w:r>
          </w:p>
        </w:tc>
        <w:tc>
          <w:tcPr>
            <w:tcW w:w="402" w:type="dxa"/>
            <w:shd w:val="clear" w:color="auto" w:fill="auto"/>
          </w:tcPr>
          <w:p w:rsidR="005657F3" w:rsidRPr="00AB669F" w:rsidRDefault="005657F3" w:rsidP="00016005">
            <w:pPr>
              <w:jc w:val="center"/>
              <w:rPr>
                <w:szCs w:val="20"/>
                <w:lang w:val="fr-FR"/>
              </w:rPr>
            </w:pPr>
            <w:r w:rsidRPr="00AB669F">
              <w:rPr>
                <w:szCs w:val="20"/>
                <w:lang w:val="fr-FR"/>
              </w:rPr>
              <w:t>* </w:t>
            </w:r>
          </w:p>
        </w:tc>
        <w:tc>
          <w:tcPr>
            <w:tcW w:w="401" w:type="dxa"/>
            <w:shd w:val="clear" w:color="auto" w:fill="auto"/>
          </w:tcPr>
          <w:p w:rsidR="005657F3" w:rsidRPr="00AB669F" w:rsidRDefault="005657F3" w:rsidP="00016005">
            <w:pPr>
              <w:jc w:val="center"/>
              <w:rPr>
                <w:szCs w:val="20"/>
                <w:lang w:val="fr-FR"/>
              </w:rPr>
            </w:pPr>
            <w:r w:rsidRPr="00AB669F">
              <w:rPr>
                <w:szCs w:val="20"/>
                <w:lang w:val="fr-FR"/>
              </w:rPr>
              <w:t> </w:t>
            </w:r>
          </w:p>
        </w:tc>
        <w:tc>
          <w:tcPr>
            <w:tcW w:w="402" w:type="dxa"/>
            <w:shd w:val="clear" w:color="auto" w:fill="auto"/>
          </w:tcPr>
          <w:p w:rsidR="005657F3" w:rsidRPr="00AB669F" w:rsidRDefault="005657F3" w:rsidP="00016005">
            <w:pPr>
              <w:jc w:val="center"/>
              <w:rPr>
                <w:szCs w:val="20"/>
                <w:lang w:val="fr-FR"/>
              </w:rPr>
            </w:pPr>
            <w:r w:rsidRPr="00AB669F">
              <w:rPr>
                <w:szCs w:val="20"/>
                <w:lang w:val="fr-FR"/>
              </w:rPr>
              <w:t> </w:t>
            </w:r>
          </w:p>
        </w:tc>
      </w:tr>
    </w:tbl>
    <w:p w:rsidR="00016005" w:rsidRPr="00AB669F" w:rsidRDefault="005657F3" w:rsidP="005657F3">
      <w:pPr>
        <w:ind w:left="170"/>
        <w:rPr>
          <w:lang w:val="fr-FR"/>
        </w:rPr>
        <w:sectPr w:rsidR="00016005" w:rsidRPr="00AB669F" w:rsidSect="00016005">
          <w:pgSz w:w="15842" w:h="12242" w:orient="landscape" w:code="1"/>
          <w:pgMar w:top="1440" w:right="1440" w:bottom="1440" w:left="1140" w:header="720" w:footer="720" w:gutter="0"/>
          <w:paperSrc w:first="15"/>
          <w:cols w:space="720"/>
          <w:titlePg/>
          <w:docGrid w:linePitch="360"/>
        </w:sectPr>
      </w:pPr>
      <w:r w:rsidRPr="00AB669F">
        <w:rPr>
          <w:lang w:val="fr-FR"/>
        </w:rPr>
        <w:t>* Catégorie de l</w:t>
      </w:r>
      <w:r w:rsidR="004854B9" w:rsidRPr="00AB669F">
        <w:rPr>
          <w:lang w:val="fr-FR"/>
        </w:rPr>
        <w:t>’</w:t>
      </w:r>
      <w:r w:rsidRPr="00AB669F">
        <w:rPr>
          <w:lang w:val="fr-FR"/>
        </w:rPr>
        <w:t>UICN sera probablement II ou IV; à être définie</w:t>
      </w:r>
      <w:r w:rsidR="00073746" w:rsidRPr="00AB669F">
        <w:rPr>
          <w:lang w:val="fr-FR"/>
        </w:rPr>
        <w:t>.</w:t>
      </w:r>
    </w:p>
    <w:p w:rsidR="00016005" w:rsidRPr="00AB669F" w:rsidRDefault="00016005" w:rsidP="00016005">
      <w:pPr>
        <w:rPr>
          <w:lang w:val="fr-FR"/>
        </w:rPr>
      </w:pPr>
    </w:p>
    <w:p w:rsidR="00016005" w:rsidRPr="00AB669F" w:rsidRDefault="00016005" w:rsidP="00016005">
      <w:pPr>
        <w:rPr>
          <w:lang w:val="fr-FR"/>
        </w:rPr>
      </w:pPr>
      <w:bookmarkStart w:id="160" w:name="_Toc238450387"/>
      <w:bookmarkStart w:id="161" w:name="_Toc238737152"/>
    </w:p>
    <w:p w:rsidR="00016005" w:rsidRPr="00AB669F" w:rsidRDefault="00016005" w:rsidP="00016005">
      <w:pPr>
        <w:pStyle w:val="Heading3"/>
        <w:rPr>
          <w:lang w:val="fr-FR"/>
        </w:rPr>
      </w:pPr>
      <w:bookmarkStart w:id="162" w:name="_Toc295234928"/>
      <w:r w:rsidRPr="00AB669F">
        <w:rPr>
          <w:lang w:val="fr-FR"/>
        </w:rPr>
        <w:t xml:space="preserve">Section </w:t>
      </w:r>
      <w:r w:rsidR="005657F3" w:rsidRPr="00AB669F">
        <w:rPr>
          <w:lang w:val="fr-FR"/>
        </w:rPr>
        <w:t>Deux</w:t>
      </w:r>
      <w:r w:rsidRPr="00AB669F">
        <w:rPr>
          <w:lang w:val="fr-FR"/>
        </w:rPr>
        <w:t xml:space="preserve">: </w:t>
      </w:r>
      <w:r w:rsidR="005657F3" w:rsidRPr="00AB669F">
        <w:rPr>
          <w:lang w:val="fr-FR"/>
        </w:rPr>
        <w:t>Outil de suivi sur l</w:t>
      </w:r>
      <w:r w:rsidR="004854B9" w:rsidRPr="00AB669F">
        <w:rPr>
          <w:lang w:val="fr-FR"/>
        </w:rPr>
        <w:t>’</w:t>
      </w:r>
      <w:r w:rsidR="005657F3" w:rsidRPr="00AB669F">
        <w:rPr>
          <w:lang w:val="fr-FR"/>
        </w:rPr>
        <w:t>Efficacité de Gestion des Aires Protégées</w:t>
      </w:r>
      <w:r w:rsidRPr="00AB669F">
        <w:rPr>
          <w:lang w:val="fr-FR"/>
        </w:rPr>
        <w:t>:</w:t>
      </w:r>
      <w:bookmarkEnd w:id="160"/>
      <w:bookmarkEnd w:id="161"/>
      <w:bookmarkEnd w:id="162"/>
    </w:p>
    <w:p w:rsidR="00016005" w:rsidRPr="00AB669F" w:rsidRDefault="00016005" w:rsidP="00016005">
      <w:pPr>
        <w:rPr>
          <w:lang w:val="fr-FR"/>
        </w:rPr>
      </w:pPr>
    </w:p>
    <w:p w:rsidR="00016005" w:rsidRPr="00AB669F" w:rsidRDefault="005657F3" w:rsidP="00016005">
      <w:pPr>
        <w:rPr>
          <w:b/>
          <w:i/>
          <w:lang w:val="fr-FR"/>
        </w:rPr>
      </w:pPr>
      <w:r w:rsidRPr="00AB669F">
        <w:rPr>
          <w:b/>
          <w:i/>
          <w:lang w:val="fr-FR"/>
        </w:rPr>
        <w:t>Aires protégées, objet de l</w:t>
      </w:r>
      <w:r w:rsidR="004854B9" w:rsidRPr="00AB669F">
        <w:rPr>
          <w:b/>
          <w:i/>
          <w:lang w:val="fr-FR"/>
        </w:rPr>
        <w:t>’</w:t>
      </w:r>
      <w:r w:rsidRPr="00AB669F">
        <w:rPr>
          <w:b/>
          <w:i/>
          <w:lang w:val="fr-FR"/>
        </w:rPr>
        <w:t>intervention du FEM</w:t>
      </w:r>
      <w:r w:rsidR="00016005" w:rsidRPr="00AB669F">
        <w:rPr>
          <w:b/>
          <w:i/>
          <w:lang w:val="fr-FR"/>
        </w:rPr>
        <w:t>:</w:t>
      </w:r>
    </w:p>
    <w:p w:rsidR="00016005" w:rsidRPr="00AB669F" w:rsidRDefault="00016005" w:rsidP="00016005">
      <w:pPr>
        <w:rPr>
          <w:lang w:val="fr-FR"/>
        </w:rPr>
      </w:pPr>
    </w:p>
    <w:p w:rsidR="00073746" w:rsidRPr="00AB669F" w:rsidRDefault="00073746" w:rsidP="00073746">
      <w:pPr>
        <w:spacing w:before="240" w:after="240"/>
        <w:rPr>
          <w:lang w:val="fr-FR"/>
        </w:rPr>
      </w:pPr>
      <w:r w:rsidRPr="00AB669F">
        <w:rPr>
          <w:lang w:val="fr-FR"/>
        </w:rPr>
        <w:t>[</w:t>
      </w:r>
      <w:r w:rsidR="00016005" w:rsidRPr="00AB669F">
        <w:rPr>
          <w:lang w:val="fr-FR"/>
        </w:rPr>
        <w:t>1</w:t>
      </w:r>
      <w:r w:rsidRPr="00AB669F">
        <w:rPr>
          <w:lang w:val="fr-FR"/>
        </w:rPr>
        <w:t>]</w:t>
      </w:r>
      <w:r w:rsidR="00016005" w:rsidRPr="00AB669F">
        <w:rPr>
          <w:lang w:val="fr-FR"/>
        </w:rPr>
        <w:tab/>
      </w:r>
      <w:r w:rsidR="005657F3" w:rsidRPr="00AB669F">
        <w:rPr>
          <w:lang w:val="fr-FR"/>
        </w:rPr>
        <w:t>Réserve Total de Faune de Gadabedji</w:t>
      </w:r>
    </w:p>
    <w:p w:rsidR="00016005" w:rsidRPr="00AB669F" w:rsidRDefault="00073746" w:rsidP="005657F3">
      <w:pPr>
        <w:spacing w:before="240" w:after="240"/>
        <w:rPr>
          <w:i/>
          <w:lang w:val="fr-FR"/>
        </w:rPr>
      </w:pPr>
      <w:r w:rsidRPr="00AB669F">
        <w:rPr>
          <w:lang w:val="fr-FR"/>
        </w:rPr>
        <w:t>[2]</w:t>
      </w:r>
      <w:r w:rsidRPr="00AB669F">
        <w:rPr>
          <w:lang w:val="fr-FR"/>
        </w:rPr>
        <w:tab/>
      </w:r>
      <w:r w:rsidR="005657F3" w:rsidRPr="00AB669F">
        <w:rPr>
          <w:lang w:val="fr-FR"/>
        </w:rPr>
        <w:t xml:space="preserve">Réserve de Termit Tin Toumma </w:t>
      </w:r>
    </w:p>
    <w:p w:rsidR="00016005" w:rsidRPr="00AB669F" w:rsidRDefault="00016005" w:rsidP="00016005">
      <w:pPr>
        <w:rPr>
          <w:lang w:val="fr-FR"/>
        </w:rPr>
      </w:pPr>
    </w:p>
    <w:p w:rsidR="00016005" w:rsidRPr="00AB669F" w:rsidRDefault="005657F3" w:rsidP="00016005">
      <w:pPr>
        <w:pStyle w:val="Heading5"/>
        <w:rPr>
          <w:lang w:val="fr-FR"/>
        </w:rPr>
      </w:pPr>
      <w:bookmarkStart w:id="163" w:name="_Toc238450388"/>
      <w:r w:rsidRPr="00AB669F">
        <w:rPr>
          <w:lang w:val="fr-FR"/>
        </w:rPr>
        <w:t>Compte-rendu pour les sites d</w:t>
      </w:r>
      <w:r w:rsidR="004854B9" w:rsidRPr="00AB669F">
        <w:rPr>
          <w:lang w:val="fr-FR"/>
        </w:rPr>
        <w:t>’</w:t>
      </w:r>
      <w:r w:rsidRPr="00AB669F">
        <w:rPr>
          <w:lang w:val="fr-FR"/>
        </w:rPr>
        <w:t>aires protégées</w:t>
      </w:r>
      <w:r w:rsidR="00016005" w:rsidRPr="00AB669F">
        <w:rPr>
          <w:lang w:val="fr-FR"/>
        </w:rPr>
        <w:t>:</w:t>
      </w:r>
      <w:bookmarkEnd w:id="163"/>
    </w:p>
    <w:p w:rsidR="00016005" w:rsidRPr="00AB669F" w:rsidRDefault="00016005" w:rsidP="00016005">
      <w:pPr>
        <w:rPr>
          <w:lang w:val="fr-FR"/>
        </w:rPr>
      </w:pPr>
    </w:p>
    <w:p w:rsidR="00016005" w:rsidRPr="00AB669F" w:rsidRDefault="00016005" w:rsidP="00016005">
      <w:pPr>
        <w:rPr>
          <w:lang w:val="fr-FR"/>
        </w:rPr>
      </w:pPr>
    </w:p>
    <w:p w:rsidR="00016005" w:rsidRPr="00AB669F" w:rsidRDefault="005657F3" w:rsidP="00016005">
      <w:pPr>
        <w:rPr>
          <w:lang w:val="fr-FR"/>
        </w:rPr>
      </w:pPr>
      <w:r w:rsidRPr="00AB669F">
        <w:rPr>
          <w:lang w:val="fr-FR"/>
        </w:rPr>
        <w:t>Seulement la fiche 1 était complétée parce-que les APs n</w:t>
      </w:r>
      <w:r w:rsidR="004854B9" w:rsidRPr="00AB669F">
        <w:rPr>
          <w:lang w:val="fr-FR"/>
        </w:rPr>
        <w:t>’</w:t>
      </w:r>
      <w:r w:rsidRPr="00AB669F">
        <w:rPr>
          <w:lang w:val="fr-FR"/>
        </w:rPr>
        <w:t>ont pas de désignation international</w:t>
      </w:r>
      <w:r w:rsidR="00016005" w:rsidRPr="00AB669F">
        <w:rPr>
          <w:lang w:val="fr-FR"/>
        </w:rPr>
        <w:t>.</w:t>
      </w:r>
    </w:p>
    <w:p w:rsidR="00016005" w:rsidRPr="00AB669F" w:rsidRDefault="00016005" w:rsidP="00016005">
      <w:pPr>
        <w:rPr>
          <w:b/>
          <w:lang w:val="fr-FR"/>
        </w:rPr>
      </w:pPr>
    </w:p>
    <w:p w:rsidR="00810FA2" w:rsidRPr="00AB669F" w:rsidRDefault="00810FA2" w:rsidP="00073746">
      <w:pPr>
        <w:shd w:val="clear" w:color="auto" w:fill="D6E3BC"/>
        <w:rPr>
          <w:b/>
          <w:lang w:val="fr-FR"/>
        </w:rPr>
      </w:pPr>
      <w:r w:rsidRPr="00AB669F">
        <w:rPr>
          <w:b/>
          <w:lang w:val="fr-FR"/>
        </w:rPr>
        <w:t xml:space="preserve">Note: Aux fins de comparaison, le formulaire METT a été complété pour la [3] </w:t>
      </w:r>
      <w:r w:rsidRPr="00AB669F">
        <w:rPr>
          <w:b/>
          <w:u w:val="single"/>
          <w:lang w:val="fr-FR"/>
        </w:rPr>
        <w:t>Réserve Naturelle de l</w:t>
      </w:r>
      <w:r w:rsidR="004854B9" w:rsidRPr="00AB669F">
        <w:rPr>
          <w:b/>
          <w:u w:val="single"/>
          <w:lang w:val="fr-FR"/>
        </w:rPr>
        <w:t>’</w:t>
      </w:r>
      <w:r w:rsidRPr="00AB669F">
        <w:rPr>
          <w:b/>
          <w:u w:val="single"/>
          <w:lang w:val="fr-FR"/>
        </w:rPr>
        <w:t>Aïr Ténéré</w:t>
      </w:r>
      <w:r w:rsidRPr="00AB669F">
        <w:rPr>
          <w:b/>
          <w:lang w:val="fr-FR"/>
        </w:rPr>
        <w:t xml:space="preserve"> et le [4] </w:t>
      </w:r>
      <w:r w:rsidRPr="00AB669F">
        <w:rPr>
          <w:b/>
          <w:u w:val="single"/>
          <w:lang w:val="fr-FR"/>
        </w:rPr>
        <w:t>Parc national du W (partie Niger)</w:t>
      </w:r>
    </w:p>
    <w:p w:rsidR="00073746" w:rsidRPr="00AB669F" w:rsidRDefault="00073746" w:rsidP="00016005">
      <w:pPr>
        <w:rPr>
          <w:b/>
          <w:lang w:val="fr-FR"/>
        </w:rPr>
      </w:pPr>
    </w:p>
    <w:p w:rsidR="00016005" w:rsidRPr="00AB669F" w:rsidRDefault="00810FA2" w:rsidP="00016005">
      <w:pPr>
        <w:rPr>
          <w:lang w:val="fr-FR"/>
        </w:rPr>
      </w:pPr>
      <w:r w:rsidRPr="00AB669F">
        <w:rPr>
          <w:b/>
          <w:lang w:val="fr-FR"/>
        </w:rPr>
        <w:t>La Fiche de données 1 suit pour les sites ici-mentionnés</w:t>
      </w:r>
      <w:r w:rsidR="00016005" w:rsidRPr="00AB669F">
        <w:rPr>
          <w:lang w:val="fr-FR"/>
        </w:rPr>
        <w:t>.</w:t>
      </w:r>
    </w:p>
    <w:p w:rsidR="00016005" w:rsidRPr="00AB669F" w:rsidRDefault="00016005" w:rsidP="00016005">
      <w:pPr>
        <w:rPr>
          <w:lang w:val="fr-FR"/>
        </w:rPr>
      </w:pPr>
    </w:p>
    <w:p w:rsidR="00016005" w:rsidRPr="00AB669F" w:rsidRDefault="00016005" w:rsidP="00016005">
      <w:pPr>
        <w:rPr>
          <w:lang w:val="fr-FR"/>
        </w:rPr>
      </w:pPr>
    </w:p>
    <w:p w:rsidR="00016005" w:rsidRPr="00AB669F" w:rsidRDefault="00016005" w:rsidP="00016005">
      <w:pPr>
        <w:rPr>
          <w:lang w:val="fr-FR"/>
        </w:rPr>
      </w:pPr>
    </w:p>
    <w:p w:rsidR="00016005" w:rsidRPr="00AB669F" w:rsidRDefault="00016005" w:rsidP="00016005">
      <w:pPr>
        <w:rPr>
          <w:lang w:val="fr-FR"/>
        </w:rPr>
        <w:sectPr w:rsidR="00016005" w:rsidRPr="00AB669F" w:rsidSect="00647AE0">
          <w:pgSz w:w="12242" w:h="15842" w:code="1"/>
          <w:pgMar w:top="1440" w:right="1440" w:bottom="1191" w:left="1440" w:header="720" w:footer="720" w:gutter="0"/>
          <w:paperSrc w:first="15"/>
          <w:cols w:space="720"/>
          <w:docGrid w:linePitch="360"/>
        </w:sectPr>
      </w:pPr>
    </w:p>
    <w:p w:rsidR="00016005" w:rsidRPr="00AB669F" w:rsidRDefault="00810FA2" w:rsidP="00016005">
      <w:pPr>
        <w:pStyle w:val="Heading6"/>
        <w:ind w:left="0"/>
        <w:jc w:val="center"/>
        <w:rPr>
          <w:lang w:val="fr-FR"/>
        </w:rPr>
      </w:pPr>
      <w:r w:rsidRPr="00AB669F">
        <w:rPr>
          <w:lang w:val="fr-FR"/>
        </w:rPr>
        <w:lastRenderedPageBreak/>
        <w:t xml:space="preserve">Fiche de données 1 pour </w:t>
      </w:r>
      <w:r w:rsidR="001F0C16" w:rsidRPr="00AB669F">
        <w:rPr>
          <w:lang w:val="fr-FR"/>
        </w:rPr>
        <w:t>le site [1]</w:t>
      </w:r>
      <w:r w:rsidRPr="00AB669F">
        <w:rPr>
          <w:lang w:val="fr-FR"/>
        </w:rPr>
        <w:t xml:space="preserve">: </w:t>
      </w:r>
      <w:r w:rsidR="00544442" w:rsidRPr="00AB669F">
        <w:rPr>
          <w:lang w:val="fr-FR"/>
        </w:rPr>
        <w:t>Réserve Total de Faune de Gadabedji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04"/>
        <w:gridCol w:w="305"/>
        <w:gridCol w:w="194"/>
        <w:gridCol w:w="501"/>
        <w:gridCol w:w="305"/>
        <w:gridCol w:w="93"/>
        <w:gridCol w:w="313"/>
        <w:gridCol w:w="167"/>
        <w:gridCol w:w="35"/>
        <w:gridCol w:w="311"/>
        <w:gridCol w:w="188"/>
        <w:gridCol w:w="297"/>
        <w:gridCol w:w="323"/>
        <w:gridCol w:w="103"/>
        <w:gridCol w:w="25"/>
        <w:gridCol w:w="72"/>
        <w:gridCol w:w="524"/>
        <w:gridCol w:w="247"/>
        <w:gridCol w:w="606"/>
        <w:gridCol w:w="105"/>
        <w:gridCol w:w="399"/>
        <w:gridCol w:w="521"/>
        <w:gridCol w:w="424"/>
        <w:gridCol w:w="2393"/>
      </w:tblGrid>
      <w:tr w:rsidR="00810FA2" w:rsidRPr="00AB669F">
        <w:trPr>
          <w:cantSplit/>
          <w:trHeight w:val="576"/>
        </w:trPr>
        <w:tc>
          <w:tcPr>
            <w:tcW w:w="4148" w:type="dxa"/>
            <w:gridSpan w:val="15"/>
            <w:tcBorders>
              <w:top w:val="single" w:sz="12" w:space="0" w:color="auto"/>
              <w:left w:val="single" w:sz="12" w:space="0" w:color="auto"/>
              <w:bottom w:val="single" w:sz="4" w:space="0" w:color="808080"/>
              <w:right w:val="single" w:sz="4" w:space="0" w:color="808080"/>
            </w:tcBorders>
            <w:shd w:val="pct12" w:color="000000" w:fill="FFFFFF"/>
            <w:vAlign w:val="center"/>
          </w:tcPr>
          <w:p w:rsidR="00810FA2" w:rsidRPr="00AB669F" w:rsidRDefault="00810FA2" w:rsidP="00282637">
            <w:pPr>
              <w:spacing w:beforeLines="40" w:afterLines="40"/>
              <w:rPr>
                <w:sz w:val="18"/>
                <w:lang w:val="fr-FR"/>
              </w:rPr>
            </w:pPr>
            <w:r w:rsidRPr="00AB669F">
              <w:rPr>
                <w:sz w:val="18"/>
                <w:lang w:val="fr-FR"/>
              </w:rPr>
              <w:t>Nom, affiliation et contact de la personne qui remplit le questionnaire (email, etc.)</w:t>
            </w:r>
          </w:p>
        </w:tc>
        <w:tc>
          <w:tcPr>
            <w:tcW w:w="5316" w:type="dxa"/>
            <w:gridSpan w:val="10"/>
            <w:tcBorders>
              <w:top w:val="single" w:sz="12" w:space="0" w:color="auto"/>
              <w:left w:val="single" w:sz="4" w:space="0" w:color="808080"/>
              <w:bottom w:val="single" w:sz="4" w:space="0" w:color="808080"/>
              <w:right w:val="single" w:sz="12" w:space="0" w:color="auto"/>
            </w:tcBorders>
            <w:vAlign w:val="center"/>
          </w:tcPr>
          <w:p w:rsidR="00810FA2" w:rsidRPr="00AB669F" w:rsidRDefault="00810FA2" w:rsidP="00D948E7">
            <w:pPr>
              <w:spacing w:before="14" w:after="14"/>
              <w:rPr>
                <w:sz w:val="18"/>
                <w:lang w:val="fr-FR"/>
              </w:rPr>
            </w:pPr>
            <w:r w:rsidRPr="00AB669F">
              <w:rPr>
                <w:sz w:val="18"/>
                <w:lang w:val="fr-FR"/>
              </w:rPr>
              <w:t>ElHadj Sani Ado Kato</w:t>
            </w:r>
          </w:p>
        </w:tc>
      </w:tr>
      <w:tr w:rsidR="00810FA2" w:rsidRPr="00AB669F">
        <w:trPr>
          <w:cantSplit/>
          <w:trHeight w:val="576"/>
        </w:trPr>
        <w:tc>
          <w:tcPr>
            <w:tcW w:w="2926" w:type="dxa"/>
            <w:gridSpan w:val="10"/>
            <w:tcBorders>
              <w:top w:val="single" w:sz="4" w:space="0" w:color="auto"/>
              <w:left w:val="single" w:sz="12" w:space="0" w:color="auto"/>
              <w:bottom w:val="single" w:sz="4" w:space="0" w:color="808080"/>
              <w:right w:val="single" w:sz="4" w:space="0" w:color="808080"/>
            </w:tcBorders>
            <w:shd w:val="pct12" w:color="000000" w:fill="FFFFFF"/>
            <w:vAlign w:val="center"/>
          </w:tcPr>
          <w:p w:rsidR="00810FA2" w:rsidRPr="00AB669F" w:rsidRDefault="00810FA2" w:rsidP="00282637">
            <w:pPr>
              <w:spacing w:beforeLines="40" w:afterLines="40"/>
              <w:rPr>
                <w:sz w:val="18"/>
                <w:lang w:val="fr-FR"/>
              </w:rPr>
            </w:pPr>
            <w:r w:rsidRPr="00AB669F">
              <w:rPr>
                <w:sz w:val="18"/>
                <w:lang w:val="fr-FR"/>
              </w:rPr>
              <w:t>Date de la réalisation de l</w:t>
            </w:r>
            <w:r w:rsidR="004854B9" w:rsidRPr="00AB669F">
              <w:rPr>
                <w:sz w:val="18"/>
                <w:lang w:val="fr-FR"/>
              </w:rPr>
              <w:t>’</w:t>
            </w:r>
            <w:r w:rsidRPr="00AB669F">
              <w:rPr>
                <w:sz w:val="18"/>
                <w:lang w:val="fr-FR"/>
              </w:rPr>
              <w:t xml:space="preserve">évaluation </w:t>
            </w:r>
          </w:p>
        </w:tc>
        <w:tc>
          <w:tcPr>
            <w:tcW w:w="6538" w:type="dxa"/>
            <w:gridSpan w:val="15"/>
            <w:tcBorders>
              <w:top w:val="single" w:sz="4" w:space="0" w:color="auto"/>
              <w:left w:val="single" w:sz="4" w:space="0" w:color="808080"/>
              <w:bottom w:val="single" w:sz="4" w:space="0" w:color="808080"/>
              <w:right w:val="single" w:sz="12" w:space="0" w:color="auto"/>
            </w:tcBorders>
            <w:vAlign w:val="center"/>
          </w:tcPr>
          <w:p w:rsidR="00810FA2" w:rsidRPr="00AB669F" w:rsidRDefault="00810FA2" w:rsidP="00810FA2">
            <w:pPr>
              <w:spacing w:before="14" w:after="14"/>
              <w:rPr>
                <w:sz w:val="18"/>
                <w:lang w:val="fr-FR"/>
              </w:rPr>
            </w:pPr>
            <w:r w:rsidRPr="00AB669F">
              <w:rPr>
                <w:sz w:val="18"/>
                <w:lang w:val="fr-FR"/>
              </w:rPr>
              <w:t>15 Aout 2009</w:t>
            </w:r>
          </w:p>
        </w:tc>
      </w:tr>
      <w:tr w:rsidR="00073746" w:rsidRPr="00297A99">
        <w:trPr>
          <w:cantSplit/>
          <w:trHeight w:val="576"/>
        </w:trPr>
        <w:tc>
          <w:tcPr>
            <w:tcW w:w="2926" w:type="dxa"/>
            <w:gridSpan w:val="10"/>
            <w:tcBorders>
              <w:top w:val="single" w:sz="12" w:space="0" w:color="auto"/>
              <w:left w:val="single" w:sz="12" w:space="0" w:color="auto"/>
              <w:bottom w:val="single" w:sz="4" w:space="0" w:color="808080"/>
              <w:right w:val="single" w:sz="4" w:space="0" w:color="808080"/>
            </w:tcBorders>
            <w:vAlign w:val="center"/>
          </w:tcPr>
          <w:p w:rsidR="00073746" w:rsidRPr="00AB669F" w:rsidRDefault="00810FA2" w:rsidP="00D948E7">
            <w:pPr>
              <w:spacing w:before="14" w:after="14"/>
              <w:rPr>
                <w:sz w:val="18"/>
                <w:lang w:val="fr-FR"/>
              </w:rPr>
            </w:pPr>
            <w:r w:rsidRPr="00AB669F">
              <w:rPr>
                <w:sz w:val="18"/>
                <w:lang w:val="fr-FR"/>
              </w:rPr>
              <w:t>Nom de l</w:t>
            </w:r>
            <w:r w:rsidR="004854B9" w:rsidRPr="00AB669F">
              <w:rPr>
                <w:sz w:val="18"/>
                <w:lang w:val="fr-FR"/>
              </w:rPr>
              <w:t>’</w:t>
            </w:r>
            <w:r w:rsidRPr="00AB669F">
              <w:rPr>
                <w:sz w:val="18"/>
                <w:lang w:val="fr-FR"/>
              </w:rPr>
              <w:t>aire protégée</w:t>
            </w:r>
          </w:p>
        </w:tc>
        <w:tc>
          <w:tcPr>
            <w:tcW w:w="6538" w:type="dxa"/>
            <w:gridSpan w:val="15"/>
            <w:tcBorders>
              <w:top w:val="single" w:sz="12" w:space="0" w:color="auto"/>
              <w:left w:val="single" w:sz="4" w:space="0" w:color="808080"/>
              <w:bottom w:val="single" w:sz="4" w:space="0" w:color="808080"/>
              <w:right w:val="single" w:sz="12" w:space="0" w:color="auto"/>
            </w:tcBorders>
            <w:shd w:val="clear" w:color="auto" w:fill="D6E3BC"/>
            <w:vAlign w:val="center"/>
          </w:tcPr>
          <w:p w:rsidR="00073746" w:rsidRPr="00AB669F" w:rsidRDefault="00810FA2" w:rsidP="00810FA2">
            <w:pPr>
              <w:spacing w:before="14" w:after="14"/>
              <w:rPr>
                <w:b/>
                <w:sz w:val="26"/>
                <w:szCs w:val="26"/>
                <w:lang w:val="fr-FR"/>
              </w:rPr>
            </w:pPr>
            <w:r w:rsidRPr="00AB669F">
              <w:rPr>
                <w:b/>
                <w:sz w:val="26"/>
                <w:szCs w:val="26"/>
                <w:lang w:val="fr-FR"/>
              </w:rPr>
              <w:t>Réserve Total de Faune et Forêt Classée de Gadabedji</w:t>
            </w:r>
          </w:p>
        </w:tc>
      </w:tr>
      <w:tr w:rsidR="00073746" w:rsidRPr="00297A99">
        <w:trPr>
          <w:cantSplit/>
          <w:trHeight w:val="576"/>
        </w:trPr>
        <w:tc>
          <w:tcPr>
            <w:tcW w:w="3237" w:type="dxa"/>
            <w:gridSpan w:val="11"/>
            <w:tcBorders>
              <w:top w:val="single" w:sz="4" w:space="0" w:color="auto"/>
              <w:left w:val="single" w:sz="12" w:space="0" w:color="auto"/>
              <w:bottom w:val="single" w:sz="4" w:space="0" w:color="808080"/>
              <w:right w:val="single" w:sz="4" w:space="0" w:color="808080"/>
            </w:tcBorders>
            <w:shd w:val="pct12" w:color="000000" w:fill="FFFFFF"/>
            <w:vAlign w:val="center"/>
          </w:tcPr>
          <w:p w:rsidR="00073746" w:rsidRPr="00AB669F" w:rsidRDefault="00810FA2" w:rsidP="00D948E7">
            <w:pPr>
              <w:spacing w:before="14" w:after="14"/>
              <w:rPr>
                <w:sz w:val="18"/>
                <w:lang w:val="fr-FR"/>
              </w:rPr>
            </w:pPr>
            <w:r w:rsidRPr="00AB669F">
              <w:rPr>
                <w:sz w:val="18"/>
                <w:lang w:val="fr-FR"/>
              </w:rPr>
              <w:t>Code CMAP du site (ces codes se trouvent sur www.wdpa.org)</w:t>
            </w:r>
          </w:p>
        </w:tc>
        <w:tc>
          <w:tcPr>
            <w:tcW w:w="6227" w:type="dxa"/>
            <w:gridSpan w:val="14"/>
            <w:tcBorders>
              <w:top w:val="single" w:sz="4" w:space="0" w:color="auto"/>
              <w:left w:val="single" w:sz="4" w:space="0" w:color="808080"/>
              <w:bottom w:val="single" w:sz="4" w:space="0" w:color="808080"/>
              <w:right w:val="single" w:sz="12" w:space="0" w:color="auto"/>
            </w:tcBorders>
            <w:vAlign w:val="center"/>
          </w:tcPr>
          <w:p w:rsidR="00073746" w:rsidRPr="00AB669F" w:rsidRDefault="00073746" w:rsidP="00D948E7">
            <w:pPr>
              <w:spacing w:before="14" w:after="14"/>
              <w:rPr>
                <w:sz w:val="18"/>
                <w:lang w:val="fr-FR"/>
              </w:rPr>
            </w:pPr>
          </w:p>
        </w:tc>
      </w:tr>
      <w:tr w:rsidR="00073746" w:rsidRPr="00297A99">
        <w:trPr>
          <w:cantSplit/>
          <w:trHeight w:val="576"/>
        </w:trPr>
        <w:tc>
          <w:tcPr>
            <w:tcW w:w="1318" w:type="dxa"/>
            <w:gridSpan w:val="3"/>
            <w:tcBorders>
              <w:top w:val="single" w:sz="4" w:space="0" w:color="auto"/>
              <w:left w:val="single" w:sz="12" w:space="0" w:color="auto"/>
              <w:bottom w:val="single" w:sz="4" w:space="0" w:color="808080"/>
              <w:right w:val="single" w:sz="4" w:space="0" w:color="808080"/>
            </w:tcBorders>
            <w:shd w:val="pct12" w:color="000000" w:fill="FFFFFF"/>
            <w:vAlign w:val="center"/>
          </w:tcPr>
          <w:p w:rsidR="00073746" w:rsidRPr="00AB669F" w:rsidRDefault="00810FA2" w:rsidP="00D948E7">
            <w:pPr>
              <w:spacing w:before="14" w:after="14"/>
              <w:rPr>
                <w:sz w:val="18"/>
                <w:lang w:val="fr-FR"/>
              </w:rPr>
            </w:pPr>
            <w:r w:rsidRPr="00AB669F">
              <w:rPr>
                <w:sz w:val="18"/>
                <w:lang w:val="fr-FR"/>
              </w:rPr>
              <w:t>Désignations</w:t>
            </w:r>
            <w:r w:rsidR="00073746" w:rsidRPr="00AB669F">
              <w:rPr>
                <w:sz w:val="18"/>
                <w:lang w:val="fr-FR"/>
              </w:rPr>
              <w:t xml:space="preserve"> </w:t>
            </w:r>
          </w:p>
        </w:tc>
        <w:tc>
          <w:tcPr>
            <w:tcW w:w="2404" w:type="dxa"/>
            <w:gridSpan w:val="10"/>
            <w:tcBorders>
              <w:top w:val="single" w:sz="4" w:space="0" w:color="auto"/>
              <w:left w:val="single" w:sz="4" w:space="0" w:color="808080"/>
              <w:bottom w:val="single" w:sz="4" w:space="0" w:color="808080"/>
              <w:right w:val="single" w:sz="4" w:space="0" w:color="auto"/>
            </w:tcBorders>
          </w:tcPr>
          <w:p w:rsidR="00073746" w:rsidRPr="00AB669F" w:rsidRDefault="00073746" w:rsidP="00D948E7">
            <w:pPr>
              <w:spacing w:before="14" w:after="14"/>
              <w:jc w:val="center"/>
              <w:rPr>
                <w:sz w:val="18"/>
                <w:lang w:val="fr-FR"/>
              </w:rPr>
            </w:pPr>
            <w:r w:rsidRPr="00AB669F">
              <w:rPr>
                <w:sz w:val="18"/>
                <w:lang w:val="fr-FR"/>
              </w:rPr>
              <w:t>National</w:t>
            </w:r>
          </w:p>
          <w:p w:rsidR="00073746" w:rsidRPr="00AB669F" w:rsidRDefault="00073746" w:rsidP="00D948E7">
            <w:pPr>
              <w:spacing w:before="14" w:after="14"/>
              <w:jc w:val="center"/>
              <w:rPr>
                <w:sz w:val="18"/>
                <w:lang w:val="fr-FR"/>
              </w:rPr>
            </w:pPr>
            <w:r w:rsidRPr="00AB669F">
              <w:rPr>
                <w:sz w:val="18"/>
                <w:lang w:val="fr-FR"/>
              </w:rPr>
              <w:t>X</w:t>
            </w:r>
          </w:p>
        </w:tc>
        <w:tc>
          <w:tcPr>
            <w:tcW w:w="2404" w:type="dxa"/>
            <w:gridSpan w:val="9"/>
            <w:tcBorders>
              <w:top w:val="single" w:sz="4" w:space="0" w:color="auto"/>
              <w:left w:val="single" w:sz="4" w:space="0" w:color="auto"/>
              <w:bottom w:val="single" w:sz="4" w:space="0" w:color="808080"/>
              <w:right w:val="single" w:sz="4" w:space="0" w:color="auto"/>
            </w:tcBorders>
          </w:tcPr>
          <w:p w:rsidR="00073746" w:rsidRPr="00AB669F" w:rsidRDefault="00810FA2" w:rsidP="00D948E7">
            <w:pPr>
              <w:spacing w:before="14" w:after="14"/>
              <w:jc w:val="center"/>
              <w:rPr>
                <w:sz w:val="18"/>
                <w:lang w:val="fr-FR"/>
              </w:rPr>
            </w:pPr>
            <w:r w:rsidRPr="00AB669F">
              <w:rPr>
                <w:sz w:val="18"/>
                <w:lang w:val="fr-FR"/>
              </w:rPr>
              <w:t xml:space="preserve">Catégorie UICN </w:t>
            </w:r>
          </w:p>
          <w:p w:rsidR="00073746" w:rsidRPr="00AB669F" w:rsidRDefault="00073746" w:rsidP="00D948E7">
            <w:pPr>
              <w:spacing w:before="14" w:after="14"/>
              <w:jc w:val="center"/>
              <w:rPr>
                <w:sz w:val="18"/>
                <w:lang w:val="fr-FR"/>
              </w:rPr>
            </w:pPr>
            <w:r w:rsidRPr="00AB669F">
              <w:rPr>
                <w:sz w:val="18"/>
                <w:lang w:val="fr-FR"/>
              </w:rPr>
              <w:t>4</w:t>
            </w:r>
          </w:p>
        </w:tc>
        <w:tc>
          <w:tcPr>
            <w:tcW w:w="3338" w:type="dxa"/>
            <w:gridSpan w:val="3"/>
            <w:tcBorders>
              <w:top w:val="single" w:sz="4" w:space="0" w:color="auto"/>
              <w:left w:val="single" w:sz="4" w:space="0" w:color="auto"/>
              <w:bottom w:val="single" w:sz="4" w:space="0" w:color="808080"/>
              <w:right w:val="single" w:sz="12" w:space="0" w:color="auto"/>
            </w:tcBorders>
          </w:tcPr>
          <w:p w:rsidR="00073746" w:rsidRPr="00AB669F" w:rsidRDefault="00810FA2" w:rsidP="00D948E7">
            <w:pPr>
              <w:spacing w:before="14" w:after="14"/>
              <w:jc w:val="center"/>
              <w:rPr>
                <w:sz w:val="18"/>
                <w:lang w:val="fr-FR"/>
              </w:rPr>
            </w:pPr>
            <w:r w:rsidRPr="00AB669F">
              <w:rPr>
                <w:sz w:val="18"/>
                <w:lang w:val="fr-FR"/>
              </w:rPr>
              <w:t>International (veuillez compléter aussi la feuil 2)</w:t>
            </w:r>
          </w:p>
        </w:tc>
      </w:tr>
      <w:tr w:rsidR="00073746" w:rsidRPr="00AB669F">
        <w:trPr>
          <w:cantSplit/>
          <w:trHeight w:val="576"/>
        </w:trPr>
        <w:tc>
          <w:tcPr>
            <w:tcW w:w="909" w:type="dxa"/>
            <w:tcBorders>
              <w:top w:val="single" w:sz="4" w:space="0" w:color="808080"/>
              <w:left w:val="single" w:sz="12" w:space="0" w:color="auto"/>
              <w:bottom w:val="single" w:sz="4" w:space="0" w:color="808080"/>
              <w:right w:val="single" w:sz="4" w:space="0" w:color="808080"/>
            </w:tcBorders>
            <w:shd w:val="pct12" w:color="000000" w:fill="FFFFFF"/>
            <w:vAlign w:val="center"/>
          </w:tcPr>
          <w:p w:rsidR="00073746" w:rsidRPr="00AB669F" w:rsidRDefault="00810FA2" w:rsidP="00D948E7">
            <w:pPr>
              <w:spacing w:before="14" w:after="14"/>
              <w:rPr>
                <w:sz w:val="18"/>
                <w:lang w:val="fr-FR"/>
              </w:rPr>
            </w:pPr>
            <w:r w:rsidRPr="00AB669F">
              <w:rPr>
                <w:sz w:val="18"/>
                <w:lang w:val="fr-FR"/>
              </w:rPr>
              <w:t>Pays</w:t>
            </w:r>
          </w:p>
        </w:tc>
        <w:tc>
          <w:tcPr>
            <w:tcW w:w="8555" w:type="dxa"/>
            <w:gridSpan w:val="24"/>
            <w:tcBorders>
              <w:top w:val="single" w:sz="4" w:space="0" w:color="808080"/>
              <w:left w:val="single" w:sz="4" w:space="0" w:color="808080"/>
              <w:bottom w:val="single" w:sz="4" w:space="0" w:color="808080"/>
              <w:right w:val="single" w:sz="12" w:space="0" w:color="auto"/>
            </w:tcBorders>
            <w:vAlign w:val="center"/>
          </w:tcPr>
          <w:p w:rsidR="00073746" w:rsidRPr="00AB669F" w:rsidRDefault="00073746" w:rsidP="00D948E7">
            <w:pPr>
              <w:spacing w:before="14" w:after="14"/>
              <w:rPr>
                <w:sz w:val="18"/>
                <w:lang w:val="fr-FR"/>
              </w:rPr>
            </w:pPr>
            <w:r w:rsidRPr="00AB669F">
              <w:rPr>
                <w:sz w:val="18"/>
                <w:lang w:val="fr-FR"/>
              </w:rPr>
              <w:t>Niger</w:t>
            </w:r>
          </w:p>
        </w:tc>
      </w:tr>
      <w:tr w:rsidR="00810FA2" w:rsidRPr="00297A99">
        <w:trPr>
          <w:cantSplit/>
          <w:trHeight w:val="576"/>
        </w:trPr>
        <w:tc>
          <w:tcPr>
            <w:tcW w:w="3425" w:type="dxa"/>
            <w:gridSpan w:val="12"/>
            <w:tcBorders>
              <w:top w:val="single" w:sz="4" w:space="0" w:color="808080"/>
              <w:left w:val="single" w:sz="12" w:space="0" w:color="auto"/>
              <w:bottom w:val="single" w:sz="4" w:space="0" w:color="808080"/>
              <w:right w:val="single" w:sz="4" w:space="0" w:color="808080"/>
            </w:tcBorders>
            <w:shd w:val="pct12" w:color="000000" w:fill="FFFFFF"/>
            <w:vAlign w:val="center"/>
          </w:tcPr>
          <w:p w:rsidR="00810FA2" w:rsidRPr="00AB669F" w:rsidRDefault="00810FA2" w:rsidP="00282637">
            <w:pPr>
              <w:spacing w:beforeLines="40" w:afterLines="40"/>
              <w:rPr>
                <w:sz w:val="18"/>
                <w:lang w:val="fr-FR"/>
              </w:rPr>
            </w:pPr>
            <w:r w:rsidRPr="00AB669F">
              <w:rPr>
                <w:sz w:val="18"/>
                <w:lang w:val="fr-FR"/>
              </w:rPr>
              <w:t>Localisation de l</w:t>
            </w:r>
            <w:r w:rsidR="004854B9" w:rsidRPr="00AB669F">
              <w:rPr>
                <w:sz w:val="18"/>
                <w:lang w:val="fr-FR"/>
              </w:rPr>
              <w:t>’</w:t>
            </w:r>
            <w:r w:rsidRPr="00AB669F">
              <w:rPr>
                <w:sz w:val="18"/>
                <w:lang w:val="fr-FR"/>
              </w:rPr>
              <w:t>aire protégée (province et, si possible, carte de référence)</w:t>
            </w:r>
          </w:p>
        </w:tc>
        <w:tc>
          <w:tcPr>
            <w:tcW w:w="6039" w:type="dxa"/>
            <w:gridSpan w:val="13"/>
            <w:tcBorders>
              <w:top w:val="single" w:sz="4" w:space="0" w:color="808080"/>
              <w:left w:val="single" w:sz="4" w:space="0" w:color="808080"/>
              <w:bottom w:val="single" w:sz="4" w:space="0" w:color="808080"/>
              <w:right w:val="single" w:sz="12" w:space="0" w:color="auto"/>
            </w:tcBorders>
            <w:vAlign w:val="center"/>
          </w:tcPr>
          <w:p w:rsidR="00810FA2" w:rsidRPr="00AB669F" w:rsidRDefault="00810FA2" w:rsidP="00810FA2">
            <w:pPr>
              <w:spacing w:before="14" w:after="14"/>
              <w:rPr>
                <w:sz w:val="18"/>
                <w:lang w:val="fr-FR"/>
              </w:rPr>
            </w:pPr>
            <w:r w:rsidRPr="00AB669F">
              <w:rPr>
                <w:sz w:val="18"/>
                <w:lang w:val="fr-FR"/>
              </w:rPr>
              <w:t>Région de Maradi, Département de Dakoro, Commune de Gadabedji</w:t>
            </w:r>
          </w:p>
        </w:tc>
      </w:tr>
      <w:tr w:rsidR="00810FA2" w:rsidRPr="00AB669F">
        <w:trPr>
          <w:cantSplit/>
          <w:trHeight w:val="576"/>
        </w:trPr>
        <w:tc>
          <w:tcPr>
            <w:tcW w:w="2013" w:type="dxa"/>
            <w:gridSpan w:val="5"/>
            <w:tcBorders>
              <w:top w:val="single" w:sz="4" w:space="0" w:color="808080"/>
              <w:left w:val="single" w:sz="12" w:space="0" w:color="auto"/>
              <w:bottom w:val="single" w:sz="4" w:space="0" w:color="808080"/>
              <w:right w:val="single" w:sz="4" w:space="0" w:color="808080"/>
            </w:tcBorders>
            <w:shd w:val="pct12" w:color="000000" w:fill="FFFFFF"/>
            <w:vAlign w:val="center"/>
          </w:tcPr>
          <w:p w:rsidR="00810FA2" w:rsidRPr="00AB669F" w:rsidRDefault="00810FA2" w:rsidP="00282637">
            <w:pPr>
              <w:spacing w:beforeLines="40" w:afterLines="40"/>
              <w:rPr>
                <w:sz w:val="18"/>
                <w:lang w:val="fr-FR"/>
              </w:rPr>
            </w:pPr>
            <w:r w:rsidRPr="00AB669F">
              <w:rPr>
                <w:sz w:val="18"/>
                <w:lang w:val="fr-FR"/>
              </w:rPr>
              <w:t>Date de la création</w:t>
            </w:r>
          </w:p>
        </w:tc>
        <w:tc>
          <w:tcPr>
            <w:tcW w:w="7451" w:type="dxa"/>
            <w:gridSpan w:val="20"/>
            <w:tcBorders>
              <w:top w:val="single" w:sz="4" w:space="0" w:color="808080"/>
              <w:left w:val="single" w:sz="4" w:space="0" w:color="808080"/>
              <w:bottom w:val="single" w:sz="4" w:space="0" w:color="808080"/>
              <w:right w:val="single" w:sz="12" w:space="0" w:color="auto"/>
            </w:tcBorders>
          </w:tcPr>
          <w:p w:rsidR="00810FA2" w:rsidRPr="00AB669F" w:rsidRDefault="00810FA2" w:rsidP="00D948E7">
            <w:pPr>
              <w:spacing w:before="14" w:after="14"/>
              <w:rPr>
                <w:sz w:val="18"/>
                <w:lang w:val="fr-FR"/>
              </w:rPr>
            </w:pPr>
          </w:p>
          <w:p w:rsidR="00810FA2" w:rsidRPr="00AB669F" w:rsidRDefault="00810FA2" w:rsidP="00D948E7">
            <w:pPr>
              <w:spacing w:before="14" w:after="14"/>
              <w:rPr>
                <w:sz w:val="18"/>
                <w:lang w:val="fr-FR"/>
              </w:rPr>
            </w:pPr>
            <w:r w:rsidRPr="00AB669F">
              <w:rPr>
                <w:sz w:val="18"/>
                <w:lang w:val="fr-FR"/>
              </w:rPr>
              <w:t>1955</w:t>
            </w:r>
          </w:p>
        </w:tc>
      </w:tr>
      <w:tr w:rsidR="00810FA2" w:rsidRPr="00AB669F">
        <w:trPr>
          <w:cantSplit/>
          <w:trHeight w:val="576"/>
        </w:trPr>
        <w:tc>
          <w:tcPr>
            <w:tcW w:w="2724" w:type="dxa"/>
            <w:gridSpan w:val="8"/>
            <w:tcBorders>
              <w:top w:val="single" w:sz="4" w:space="0" w:color="808080"/>
              <w:left w:val="single" w:sz="12" w:space="0" w:color="auto"/>
              <w:bottom w:val="single" w:sz="4" w:space="0" w:color="808080"/>
              <w:right w:val="single" w:sz="4" w:space="0" w:color="808080"/>
            </w:tcBorders>
            <w:shd w:val="pct12" w:color="000000" w:fill="FFFFFF"/>
            <w:vAlign w:val="center"/>
          </w:tcPr>
          <w:p w:rsidR="00810FA2" w:rsidRPr="00AB669F" w:rsidRDefault="00810FA2" w:rsidP="00282637">
            <w:pPr>
              <w:spacing w:beforeLines="40" w:afterLines="40"/>
              <w:rPr>
                <w:sz w:val="18"/>
                <w:lang w:val="fr-FR"/>
              </w:rPr>
            </w:pPr>
            <w:r w:rsidRPr="00AB669F">
              <w:rPr>
                <w:sz w:val="18"/>
                <w:lang w:val="fr-FR"/>
              </w:rPr>
              <w:t>Détails de la propriété (cochez svp)</w:t>
            </w:r>
          </w:p>
        </w:tc>
        <w:tc>
          <w:tcPr>
            <w:tcW w:w="1449" w:type="dxa"/>
            <w:gridSpan w:val="8"/>
            <w:tcBorders>
              <w:top w:val="single" w:sz="4" w:space="0" w:color="808080"/>
              <w:left w:val="single" w:sz="4" w:space="0" w:color="808080"/>
              <w:bottom w:val="single" w:sz="4" w:space="0" w:color="808080"/>
              <w:right w:val="single" w:sz="4" w:space="0" w:color="auto"/>
            </w:tcBorders>
          </w:tcPr>
          <w:p w:rsidR="00810FA2" w:rsidRPr="00AB669F" w:rsidRDefault="00810FA2" w:rsidP="00282637">
            <w:pPr>
              <w:spacing w:beforeLines="40" w:afterLines="40"/>
              <w:jc w:val="center"/>
              <w:rPr>
                <w:sz w:val="18"/>
                <w:lang w:val="fr-FR"/>
              </w:rPr>
            </w:pPr>
            <w:r w:rsidRPr="00AB669F">
              <w:rPr>
                <w:sz w:val="18"/>
                <w:lang w:val="fr-FR"/>
              </w:rPr>
              <w:t>État</w:t>
            </w:r>
          </w:p>
          <w:p w:rsidR="00810FA2" w:rsidRPr="00AB669F" w:rsidRDefault="00810FA2" w:rsidP="00282637">
            <w:pPr>
              <w:spacing w:beforeLines="40" w:afterLines="40"/>
              <w:jc w:val="center"/>
              <w:rPr>
                <w:sz w:val="18"/>
                <w:lang w:val="fr-FR"/>
              </w:rPr>
            </w:pPr>
            <w:r w:rsidRPr="00AB669F">
              <w:rPr>
                <w:sz w:val="18"/>
                <w:lang w:val="fr-FR"/>
              </w:rPr>
              <w:t>X</w:t>
            </w:r>
          </w:p>
        </w:tc>
        <w:tc>
          <w:tcPr>
            <w:tcW w:w="1449" w:type="dxa"/>
            <w:gridSpan w:val="4"/>
            <w:tcBorders>
              <w:top w:val="single" w:sz="4" w:space="0" w:color="808080"/>
              <w:left w:val="single" w:sz="4" w:space="0" w:color="auto"/>
              <w:bottom w:val="single" w:sz="4" w:space="0" w:color="808080"/>
              <w:right w:val="single" w:sz="4" w:space="0" w:color="auto"/>
            </w:tcBorders>
          </w:tcPr>
          <w:p w:rsidR="00810FA2" w:rsidRPr="00AB669F" w:rsidRDefault="00810FA2" w:rsidP="00282637">
            <w:pPr>
              <w:spacing w:beforeLines="40" w:afterLines="40"/>
              <w:jc w:val="center"/>
              <w:rPr>
                <w:sz w:val="18"/>
                <w:lang w:val="fr-FR"/>
              </w:rPr>
            </w:pPr>
            <w:r w:rsidRPr="00AB669F">
              <w:rPr>
                <w:sz w:val="18"/>
                <w:lang w:val="fr-FR"/>
              </w:rPr>
              <w:t>Privé</w:t>
            </w:r>
          </w:p>
        </w:tc>
        <w:tc>
          <w:tcPr>
            <w:tcW w:w="1449" w:type="dxa"/>
            <w:gridSpan w:val="4"/>
            <w:tcBorders>
              <w:top w:val="single" w:sz="4" w:space="0" w:color="808080"/>
              <w:left w:val="single" w:sz="4" w:space="0" w:color="auto"/>
              <w:bottom w:val="single" w:sz="4" w:space="0" w:color="808080"/>
              <w:right w:val="single" w:sz="4" w:space="0" w:color="auto"/>
            </w:tcBorders>
          </w:tcPr>
          <w:p w:rsidR="00810FA2" w:rsidRPr="00AB669F" w:rsidRDefault="00810FA2" w:rsidP="00282637">
            <w:pPr>
              <w:spacing w:beforeLines="40" w:afterLines="40"/>
              <w:jc w:val="center"/>
              <w:rPr>
                <w:sz w:val="18"/>
                <w:lang w:val="fr-FR"/>
              </w:rPr>
            </w:pPr>
            <w:r w:rsidRPr="00AB669F">
              <w:rPr>
                <w:sz w:val="18"/>
                <w:lang w:val="fr-FR"/>
              </w:rPr>
              <w:t>Communauté</w:t>
            </w:r>
          </w:p>
        </w:tc>
        <w:tc>
          <w:tcPr>
            <w:tcW w:w="2393" w:type="dxa"/>
            <w:tcBorders>
              <w:top w:val="single" w:sz="4" w:space="0" w:color="808080"/>
              <w:left w:val="single" w:sz="4" w:space="0" w:color="auto"/>
              <w:bottom w:val="single" w:sz="4" w:space="0" w:color="808080"/>
              <w:right w:val="single" w:sz="12" w:space="0" w:color="auto"/>
            </w:tcBorders>
          </w:tcPr>
          <w:p w:rsidR="00810FA2" w:rsidRPr="00AB669F" w:rsidRDefault="00810FA2" w:rsidP="00282637">
            <w:pPr>
              <w:spacing w:beforeLines="40" w:afterLines="40"/>
              <w:jc w:val="center"/>
              <w:rPr>
                <w:sz w:val="18"/>
                <w:lang w:val="fr-FR"/>
              </w:rPr>
            </w:pPr>
            <w:r w:rsidRPr="00AB669F">
              <w:rPr>
                <w:sz w:val="18"/>
                <w:lang w:val="fr-FR"/>
              </w:rPr>
              <w:t>Autre</w:t>
            </w:r>
          </w:p>
        </w:tc>
      </w:tr>
      <w:tr w:rsidR="00810FA2" w:rsidRPr="00297A99">
        <w:trPr>
          <w:cantSplit/>
          <w:trHeight w:val="576"/>
        </w:trPr>
        <w:tc>
          <w:tcPr>
            <w:tcW w:w="2411" w:type="dxa"/>
            <w:gridSpan w:val="7"/>
            <w:tcBorders>
              <w:top w:val="single" w:sz="4" w:space="0" w:color="808080"/>
              <w:left w:val="single" w:sz="12" w:space="0" w:color="auto"/>
              <w:bottom w:val="single" w:sz="4" w:space="0" w:color="808080"/>
              <w:right w:val="single" w:sz="4" w:space="0" w:color="808080"/>
            </w:tcBorders>
            <w:shd w:val="pct12" w:color="000000" w:fill="FFFFFF"/>
            <w:vAlign w:val="center"/>
          </w:tcPr>
          <w:p w:rsidR="00810FA2" w:rsidRPr="00AB669F" w:rsidRDefault="00810FA2" w:rsidP="00282637">
            <w:pPr>
              <w:spacing w:beforeLines="40" w:afterLines="40"/>
              <w:rPr>
                <w:sz w:val="18"/>
                <w:lang w:val="fr-FR"/>
              </w:rPr>
            </w:pPr>
            <w:r w:rsidRPr="00AB669F">
              <w:rPr>
                <w:sz w:val="18"/>
                <w:lang w:val="fr-FR"/>
              </w:rPr>
              <w:t>Autorité de gestion</w:t>
            </w:r>
          </w:p>
        </w:tc>
        <w:tc>
          <w:tcPr>
            <w:tcW w:w="7053" w:type="dxa"/>
            <w:gridSpan w:val="18"/>
            <w:tcBorders>
              <w:top w:val="single" w:sz="4" w:space="0" w:color="808080"/>
              <w:left w:val="single" w:sz="4" w:space="0" w:color="808080"/>
              <w:bottom w:val="single" w:sz="4" w:space="0" w:color="808080"/>
              <w:right w:val="single" w:sz="12" w:space="0" w:color="auto"/>
            </w:tcBorders>
            <w:vAlign w:val="center"/>
          </w:tcPr>
          <w:p w:rsidR="00810FA2" w:rsidRPr="00AB669F" w:rsidRDefault="00810FA2" w:rsidP="00D948E7">
            <w:pPr>
              <w:spacing w:before="14" w:after="14"/>
              <w:rPr>
                <w:sz w:val="18"/>
                <w:lang w:val="fr-FR"/>
              </w:rPr>
            </w:pPr>
            <w:r w:rsidRPr="00AB669F">
              <w:rPr>
                <w:sz w:val="18"/>
                <w:lang w:val="fr-FR"/>
              </w:rPr>
              <w:t>Ministère de l</w:t>
            </w:r>
            <w:r w:rsidR="004854B9" w:rsidRPr="00AB669F">
              <w:rPr>
                <w:sz w:val="18"/>
                <w:lang w:val="fr-FR"/>
              </w:rPr>
              <w:t>’</w:t>
            </w:r>
            <w:r w:rsidRPr="00AB669F">
              <w:rPr>
                <w:sz w:val="18"/>
                <w:lang w:val="fr-FR"/>
              </w:rPr>
              <w:t>eau, de l</w:t>
            </w:r>
            <w:r w:rsidR="004854B9" w:rsidRPr="00AB669F">
              <w:rPr>
                <w:sz w:val="18"/>
                <w:lang w:val="fr-FR"/>
              </w:rPr>
              <w:t>’</w:t>
            </w:r>
            <w:r w:rsidRPr="00AB669F">
              <w:rPr>
                <w:sz w:val="18"/>
                <w:lang w:val="fr-FR"/>
              </w:rPr>
              <w:t>environnement et de la lutte contre la desertification, Direction general de l</w:t>
            </w:r>
            <w:r w:rsidR="004854B9" w:rsidRPr="00AB669F">
              <w:rPr>
                <w:sz w:val="18"/>
                <w:lang w:val="fr-FR"/>
              </w:rPr>
              <w:t>’</w:t>
            </w:r>
            <w:r w:rsidRPr="00AB669F">
              <w:rPr>
                <w:sz w:val="18"/>
                <w:lang w:val="fr-FR"/>
              </w:rPr>
              <w:t>environnement et des eaux et forêts</w:t>
            </w:r>
          </w:p>
        </w:tc>
      </w:tr>
      <w:tr w:rsidR="00810FA2" w:rsidRPr="00AB669F">
        <w:trPr>
          <w:cantSplit/>
          <w:trHeight w:val="576"/>
        </w:trPr>
        <w:tc>
          <w:tcPr>
            <w:tcW w:w="2411" w:type="dxa"/>
            <w:gridSpan w:val="7"/>
            <w:tcBorders>
              <w:top w:val="single" w:sz="4" w:space="0" w:color="808080"/>
              <w:left w:val="single" w:sz="12" w:space="0" w:color="auto"/>
              <w:bottom w:val="single" w:sz="4" w:space="0" w:color="auto"/>
              <w:right w:val="single" w:sz="4" w:space="0" w:color="808080"/>
            </w:tcBorders>
            <w:shd w:val="pct12" w:color="000000" w:fill="FFFFFF"/>
            <w:vAlign w:val="center"/>
          </w:tcPr>
          <w:p w:rsidR="00810FA2" w:rsidRPr="00AB669F" w:rsidRDefault="00810FA2" w:rsidP="00282637">
            <w:pPr>
              <w:spacing w:beforeLines="40" w:afterLines="40"/>
              <w:rPr>
                <w:sz w:val="18"/>
                <w:lang w:val="fr-FR"/>
              </w:rPr>
            </w:pPr>
            <w:r w:rsidRPr="00AB669F">
              <w:rPr>
                <w:sz w:val="18"/>
                <w:lang w:val="fr-FR"/>
              </w:rPr>
              <w:t>Taille de l</w:t>
            </w:r>
            <w:r w:rsidR="004854B9" w:rsidRPr="00AB669F">
              <w:rPr>
                <w:sz w:val="18"/>
                <w:lang w:val="fr-FR"/>
              </w:rPr>
              <w:t>’</w:t>
            </w:r>
            <w:r w:rsidRPr="00AB669F">
              <w:rPr>
                <w:sz w:val="18"/>
                <w:lang w:val="fr-FR"/>
              </w:rPr>
              <w:t>aire protégée (ha)</w:t>
            </w:r>
          </w:p>
        </w:tc>
        <w:tc>
          <w:tcPr>
            <w:tcW w:w="7053" w:type="dxa"/>
            <w:gridSpan w:val="18"/>
            <w:tcBorders>
              <w:top w:val="single" w:sz="4" w:space="0" w:color="808080"/>
              <w:left w:val="single" w:sz="4" w:space="0" w:color="808080"/>
              <w:bottom w:val="single" w:sz="4" w:space="0" w:color="auto"/>
              <w:right w:val="single" w:sz="12" w:space="0" w:color="auto"/>
            </w:tcBorders>
            <w:vAlign w:val="center"/>
          </w:tcPr>
          <w:p w:rsidR="00810FA2" w:rsidRPr="00AB669F" w:rsidRDefault="00810FA2" w:rsidP="00D948E7">
            <w:pPr>
              <w:spacing w:before="14" w:after="14"/>
              <w:rPr>
                <w:sz w:val="18"/>
                <w:lang w:val="fr-FR"/>
              </w:rPr>
            </w:pPr>
            <w:smartTag w:uri="urn:schemas-microsoft-com:office:smarttags" w:element="metricconverter">
              <w:smartTagPr>
                <w:attr w:name="ProductID" w:val="76,000 hectares"/>
              </w:smartTagPr>
              <w:r w:rsidRPr="00AB669F">
                <w:rPr>
                  <w:sz w:val="18"/>
                  <w:lang w:val="fr-FR"/>
                </w:rPr>
                <w:t>76,000 hectares</w:t>
              </w:r>
            </w:smartTag>
          </w:p>
        </w:tc>
      </w:tr>
      <w:tr w:rsidR="00810FA2" w:rsidRPr="00AB669F">
        <w:trPr>
          <w:cantSplit/>
          <w:trHeight w:val="576"/>
        </w:trPr>
        <w:tc>
          <w:tcPr>
            <w:tcW w:w="1512" w:type="dxa"/>
            <w:gridSpan w:val="4"/>
            <w:tcBorders>
              <w:top w:val="single" w:sz="4" w:space="0" w:color="808080"/>
              <w:left w:val="single" w:sz="12" w:space="0" w:color="auto"/>
              <w:bottom w:val="single" w:sz="4" w:space="0" w:color="auto"/>
              <w:right w:val="single" w:sz="4" w:space="0" w:color="808080"/>
            </w:tcBorders>
            <w:shd w:val="pct12" w:color="000000" w:fill="FFFFFF"/>
            <w:vAlign w:val="center"/>
          </w:tcPr>
          <w:p w:rsidR="00810FA2" w:rsidRPr="00AB669F" w:rsidRDefault="00810FA2" w:rsidP="00282637">
            <w:pPr>
              <w:spacing w:beforeLines="40" w:afterLines="40"/>
              <w:rPr>
                <w:sz w:val="18"/>
                <w:lang w:val="fr-FR"/>
              </w:rPr>
            </w:pPr>
            <w:r w:rsidRPr="00AB669F">
              <w:rPr>
                <w:sz w:val="18"/>
                <w:lang w:val="fr-FR"/>
              </w:rPr>
              <w:t>Personnel</w:t>
            </w:r>
          </w:p>
        </w:tc>
        <w:tc>
          <w:tcPr>
            <w:tcW w:w="3504" w:type="dxa"/>
            <w:gridSpan w:val="15"/>
            <w:tcBorders>
              <w:top w:val="single" w:sz="4" w:space="0" w:color="808080"/>
              <w:left w:val="single" w:sz="4" w:space="0" w:color="808080"/>
              <w:bottom w:val="single" w:sz="4" w:space="0" w:color="auto"/>
              <w:right w:val="single" w:sz="4" w:space="0" w:color="808080"/>
            </w:tcBorders>
          </w:tcPr>
          <w:p w:rsidR="00810FA2" w:rsidRPr="00AB669F" w:rsidRDefault="00810FA2" w:rsidP="00D948E7">
            <w:pPr>
              <w:spacing w:before="14" w:after="14"/>
              <w:jc w:val="center"/>
              <w:rPr>
                <w:sz w:val="18"/>
                <w:szCs w:val="18"/>
                <w:lang w:val="fr-FR"/>
              </w:rPr>
            </w:pPr>
            <w:r w:rsidRPr="00AB669F">
              <w:rPr>
                <w:sz w:val="18"/>
                <w:szCs w:val="18"/>
                <w:lang w:val="fr-FR"/>
              </w:rPr>
              <w:t>Permanent</w:t>
            </w:r>
          </w:p>
          <w:p w:rsidR="00810FA2" w:rsidRPr="00AB669F" w:rsidRDefault="00810FA2" w:rsidP="00D948E7">
            <w:pPr>
              <w:spacing w:before="14" w:after="14"/>
              <w:jc w:val="center"/>
              <w:rPr>
                <w:sz w:val="18"/>
                <w:szCs w:val="18"/>
                <w:lang w:val="fr-FR"/>
              </w:rPr>
            </w:pPr>
            <w:r w:rsidRPr="00AB669F">
              <w:rPr>
                <w:sz w:val="18"/>
                <w:szCs w:val="18"/>
                <w:lang w:val="fr-FR"/>
              </w:rPr>
              <w:t>4</w:t>
            </w:r>
          </w:p>
        </w:tc>
        <w:tc>
          <w:tcPr>
            <w:tcW w:w="4448" w:type="dxa"/>
            <w:gridSpan w:val="6"/>
            <w:tcBorders>
              <w:top w:val="single" w:sz="4" w:space="0" w:color="808080"/>
              <w:left w:val="single" w:sz="4" w:space="0" w:color="808080"/>
              <w:bottom w:val="single" w:sz="4" w:space="0" w:color="auto"/>
              <w:right w:val="single" w:sz="12" w:space="0" w:color="auto"/>
            </w:tcBorders>
          </w:tcPr>
          <w:p w:rsidR="00810FA2" w:rsidRPr="00AB669F" w:rsidRDefault="00810FA2" w:rsidP="00D948E7">
            <w:pPr>
              <w:spacing w:before="14" w:after="14"/>
              <w:jc w:val="center"/>
              <w:rPr>
                <w:sz w:val="18"/>
                <w:szCs w:val="18"/>
                <w:lang w:val="fr-FR"/>
              </w:rPr>
            </w:pPr>
            <w:r w:rsidRPr="00AB669F">
              <w:rPr>
                <w:sz w:val="18"/>
                <w:szCs w:val="18"/>
                <w:lang w:val="fr-FR"/>
              </w:rPr>
              <w:t xml:space="preserve">Temporaire </w:t>
            </w:r>
          </w:p>
          <w:p w:rsidR="00810FA2" w:rsidRPr="00AB669F" w:rsidRDefault="00810FA2" w:rsidP="00D948E7">
            <w:pPr>
              <w:spacing w:before="14" w:after="14"/>
              <w:jc w:val="center"/>
              <w:rPr>
                <w:sz w:val="18"/>
                <w:szCs w:val="18"/>
                <w:lang w:val="fr-FR"/>
              </w:rPr>
            </w:pPr>
            <w:r w:rsidRPr="00AB669F">
              <w:rPr>
                <w:sz w:val="18"/>
                <w:szCs w:val="18"/>
                <w:lang w:val="fr-FR"/>
              </w:rPr>
              <w:t>0</w:t>
            </w:r>
          </w:p>
        </w:tc>
      </w:tr>
      <w:tr w:rsidR="00544442" w:rsidRPr="00297A99">
        <w:trPr>
          <w:cantSplit/>
          <w:trHeight w:val="576"/>
        </w:trPr>
        <w:tc>
          <w:tcPr>
            <w:tcW w:w="2926" w:type="dxa"/>
            <w:gridSpan w:val="10"/>
            <w:tcBorders>
              <w:top w:val="single" w:sz="4" w:space="0" w:color="808080"/>
              <w:left w:val="single" w:sz="12" w:space="0" w:color="auto"/>
              <w:bottom w:val="single" w:sz="4" w:space="0" w:color="auto"/>
              <w:right w:val="single" w:sz="4" w:space="0" w:color="808080"/>
            </w:tcBorders>
            <w:shd w:val="pct12" w:color="000000" w:fill="FFFFFF"/>
            <w:vAlign w:val="center"/>
          </w:tcPr>
          <w:p w:rsidR="00544442" w:rsidRPr="00AB669F" w:rsidRDefault="00544442" w:rsidP="00282637">
            <w:pPr>
              <w:spacing w:beforeLines="40" w:afterLines="40"/>
              <w:rPr>
                <w:sz w:val="18"/>
                <w:lang w:val="fr-FR"/>
              </w:rPr>
            </w:pPr>
            <w:r w:rsidRPr="00AB669F">
              <w:rPr>
                <w:sz w:val="18"/>
                <w:lang w:val="fr-FR"/>
              </w:rPr>
              <w:t>Budget annuel (US$) – à l</w:t>
            </w:r>
            <w:r w:rsidR="004854B9" w:rsidRPr="00AB669F">
              <w:rPr>
                <w:sz w:val="18"/>
                <w:lang w:val="fr-FR"/>
              </w:rPr>
              <w:t>’</w:t>
            </w:r>
            <w:r w:rsidRPr="00AB669F">
              <w:rPr>
                <w:sz w:val="18"/>
                <w:lang w:val="fr-FR"/>
              </w:rPr>
              <w:t>exception des salaires du personnel</w:t>
            </w:r>
          </w:p>
        </w:tc>
        <w:tc>
          <w:tcPr>
            <w:tcW w:w="2801" w:type="dxa"/>
            <w:gridSpan w:val="11"/>
            <w:tcBorders>
              <w:top w:val="single" w:sz="4" w:space="0" w:color="808080"/>
              <w:left w:val="single" w:sz="4" w:space="0" w:color="808080"/>
              <w:bottom w:val="single" w:sz="4" w:space="0" w:color="auto"/>
              <w:right w:val="single" w:sz="4" w:space="0" w:color="999999"/>
            </w:tcBorders>
          </w:tcPr>
          <w:p w:rsidR="00544442" w:rsidRPr="00AB669F" w:rsidRDefault="00544442" w:rsidP="00D948E7">
            <w:pPr>
              <w:spacing w:before="14" w:after="14"/>
              <w:jc w:val="center"/>
              <w:rPr>
                <w:sz w:val="18"/>
                <w:szCs w:val="18"/>
                <w:lang w:val="fr-FR"/>
              </w:rPr>
            </w:pPr>
            <w:r w:rsidRPr="00AB669F">
              <w:rPr>
                <w:sz w:val="18"/>
                <w:szCs w:val="18"/>
                <w:lang w:val="fr-FR"/>
              </w:rPr>
              <w:t>Fonds opérationnels (récurrents)</w:t>
            </w:r>
          </w:p>
          <w:p w:rsidR="00544442" w:rsidRPr="00AB669F" w:rsidRDefault="00544442" w:rsidP="00D948E7">
            <w:pPr>
              <w:spacing w:before="14" w:after="14"/>
              <w:jc w:val="center"/>
              <w:rPr>
                <w:sz w:val="18"/>
                <w:szCs w:val="18"/>
                <w:lang w:val="fr-FR"/>
              </w:rPr>
            </w:pPr>
            <w:r w:rsidRPr="00AB669F">
              <w:rPr>
                <w:sz w:val="18"/>
                <w:szCs w:val="18"/>
                <w:lang w:val="fr-FR"/>
              </w:rPr>
              <w:t>Pas de budget</w:t>
            </w:r>
          </w:p>
        </w:tc>
        <w:tc>
          <w:tcPr>
            <w:tcW w:w="3737" w:type="dxa"/>
            <w:gridSpan w:val="4"/>
            <w:tcBorders>
              <w:top w:val="single" w:sz="4" w:space="0" w:color="808080"/>
              <w:left w:val="single" w:sz="4" w:space="0" w:color="999999"/>
              <w:bottom w:val="single" w:sz="4" w:space="0" w:color="auto"/>
              <w:right w:val="single" w:sz="12" w:space="0" w:color="auto"/>
            </w:tcBorders>
          </w:tcPr>
          <w:p w:rsidR="00544442" w:rsidRPr="00AB669F" w:rsidRDefault="00544442" w:rsidP="00D948E7">
            <w:pPr>
              <w:spacing w:before="14" w:after="14"/>
              <w:jc w:val="center"/>
              <w:rPr>
                <w:sz w:val="18"/>
                <w:szCs w:val="18"/>
                <w:lang w:val="fr-FR"/>
              </w:rPr>
            </w:pPr>
            <w:r w:rsidRPr="00AB669F">
              <w:rPr>
                <w:sz w:val="18"/>
                <w:szCs w:val="18"/>
                <w:lang w:val="fr-FR"/>
              </w:rPr>
              <w:t>Projet ou autres fonds supplémentaires</w:t>
            </w:r>
          </w:p>
        </w:tc>
      </w:tr>
      <w:tr w:rsidR="00544442" w:rsidRPr="00AB669F">
        <w:trPr>
          <w:cantSplit/>
          <w:trHeight w:val="576"/>
        </w:trPr>
        <w:tc>
          <w:tcPr>
            <w:tcW w:w="2926" w:type="dxa"/>
            <w:gridSpan w:val="10"/>
            <w:tcBorders>
              <w:top w:val="single" w:sz="4" w:space="0" w:color="808080"/>
              <w:left w:val="single" w:sz="12" w:space="0" w:color="auto"/>
              <w:bottom w:val="single" w:sz="4" w:space="0" w:color="auto"/>
              <w:right w:val="single" w:sz="4" w:space="0" w:color="808080"/>
            </w:tcBorders>
            <w:shd w:val="clear" w:color="auto" w:fill="E0E0E0"/>
            <w:vAlign w:val="center"/>
          </w:tcPr>
          <w:p w:rsidR="00544442" w:rsidRPr="00AB669F" w:rsidRDefault="00544442" w:rsidP="00282637">
            <w:pPr>
              <w:spacing w:beforeLines="40" w:afterLines="40"/>
              <w:rPr>
                <w:sz w:val="18"/>
                <w:szCs w:val="18"/>
                <w:lang w:val="fr-FR"/>
              </w:rPr>
            </w:pPr>
            <w:r w:rsidRPr="00AB669F">
              <w:rPr>
                <w:sz w:val="18"/>
                <w:szCs w:val="18"/>
                <w:lang w:val="fr-FR"/>
              </w:rPr>
              <w:t>Quelles sont les valeurs principales pour lesquelles l</w:t>
            </w:r>
            <w:r w:rsidR="004854B9" w:rsidRPr="00AB669F">
              <w:rPr>
                <w:sz w:val="18"/>
                <w:szCs w:val="18"/>
                <w:lang w:val="fr-FR"/>
              </w:rPr>
              <w:t>’</w:t>
            </w:r>
            <w:r w:rsidRPr="00AB669F">
              <w:rPr>
                <w:sz w:val="18"/>
                <w:szCs w:val="18"/>
                <w:lang w:val="fr-FR"/>
              </w:rPr>
              <w:t>aire a été désignée ?</w:t>
            </w:r>
          </w:p>
        </w:tc>
        <w:tc>
          <w:tcPr>
            <w:tcW w:w="6538" w:type="dxa"/>
            <w:gridSpan w:val="15"/>
            <w:tcBorders>
              <w:top w:val="single" w:sz="4" w:space="0" w:color="808080"/>
              <w:left w:val="single" w:sz="4" w:space="0" w:color="808080"/>
              <w:bottom w:val="single" w:sz="4" w:space="0" w:color="auto"/>
              <w:right w:val="single" w:sz="12" w:space="0" w:color="auto"/>
            </w:tcBorders>
            <w:shd w:val="clear" w:color="auto" w:fill="FFFFFF"/>
            <w:vAlign w:val="center"/>
          </w:tcPr>
          <w:p w:rsidR="00544442" w:rsidRPr="00AB669F" w:rsidRDefault="00544442" w:rsidP="00544442">
            <w:pPr>
              <w:spacing w:before="14" w:after="14"/>
              <w:rPr>
                <w:sz w:val="18"/>
                <w:lang w:val="fr-FR"/>
              </w:rPr>
            </w:pPr>
            <w:r w:rsidRPr="00AB669F">
              <w:rPr>
                <w:sz w:val="18"/>
                <w:lang w:val="fr-FR"/>
              </w:rPr>
              <w:t>Fauna et flora</w:t>
            </w:r>
          </w:p>
        </w:tc>
      </w:tr>
      <w:tr w:rsidR="00544442" w:rsidRPr="00297A99" w:rsidTr="00544442">
        <w:trPr>
          <w:cantSplit/>
          <w:trHeight w:val="239"/>
        </w:trPr>
        <w:tc>
          <w:tcPr>
            <w:tcW w:w="9464" w:type="dxa"/>
            <w:gridSpan w:val="25"/>
            <w:tcBorders>
              <w:top w:val="single" w:sz="4" w:space="0" w:color="auto"/>
              <w:left w:val="single" w:sz="12" w:space="0" w:color="auto"/>
              <w:bottom w:val="single" w:sz="4" w:space="0" w:color="808080"/>
              <w:right w:val="single" w:sz="12" w:space="0" w:color="auto"/>
            </w:tcBorders>
            <w:shd w:val="pct12" w:color="000000" w:fill="FFFFFF"/>
            <w:vAlign w:val="center"/>
          </w:tcPr>
          <w:p w:rsidR="00544442" w:rsidRPr="00AB669F" w:rsidRDefault="00544442" w:rsidP="003B2ECB">
            <w:pPr>
              <w:rPr>
                <w:sz w:val="18"/>
                <w:lang w:val="fr-FR"/>
              </w:rPr>
            </w:pPr>
            <w:r w:rsidRPr="00AB669F">
              <w:rPr>
                <w:sz w:val="18"/>
                <w:lang w:val="fr-FR"/>
              </w:rPr>
              <w:t>Donnez les deux objectifs principaux de la gestion de l</w:t>
            </w:r>
            <w:r w:rsidR="004854B9" w:rsidRPr="00AB669F">
              <w:rPr>
                <w:sz w:val="18"/>
                <w:lang w:val="fr-FR"/>
              </w:rPr>
              <w:t>’</w:t>
            </w:r>
            <w:r w:rsidRPr="00AB669F">
              <w:rPr>
                <w:sz w:val="18"/>
                <w:lang w:val="fr-FR"/>
              </w:rPr>
              <w:t xml:space="preserve">aire protégée </w:t>
            </w:r>
          </w:p>
        </w:tc>
      </w:tr>
      <w:tr w:rsidR="00544442" w:rsidRPr="00AB669F" w:rsidTr="00544442">
        <w:trPr>
          <w:cantSplit/>
          <w:trHeight w:val="576"/>
        </w:trPr>
        <w:tc>
          <w:tcPr>
            <w:tcW w:w="2318" w:type="dxa"/>
            <w:gridSpan w:val="6"/>
            <w:tcBorders>
              <w:top w:val="single" w:sz="4" w:space="0" w:color="808080"/>
              <w:left w:val="single" w:sz="12" w:space="0" w:color="auto"/>
              <w:bottom w:val="single" w:sz="4" w:space="0" w:color="808080"/>
              <w:right w:val="single" w:sz="4" w:space="0" w:color="808080"/>
            </w:tcBorders>
            <w:shd w:val="pct12" w:color="000000" w:fill="FFFFFF"/>
            <w:vAlign w:val="center"/>
          </w:tcPr>
          <w:p w:rsidR="00544442" w:rsidRPr="00AB669F" w:rsidRDefault="00544442" w:rsidP="003B2ECB">
            <w:pPr>
              <w:rPr>
                <w:sz w:val="18"/>
                <w:lang w:val="fr-FR"/>
              </w:rPr>
            </w:pPr>
            <w:r w:rsidRPr="00AB669F">
              <w:rPr>
                <w:sz w:val="18"/>
                <w:lang w:val="fr-FR"/>
              </w:rPr>
              <w:t>Objectif de gestion 1</w:t>
            </w:r>
          </w:p>
        </w:tc>
        <w:tc>
          <w:tcPr>
            <w:tcW w:w="7146" w:type="dxa"/>
            <w:gridSpan w:val="19"/>
            <w:tcBorders>
              <w:top w:val="single" w:sz="4" w:space="0" w:color="808080"/>
              <w:left w:val="single" w:sz="4" w:space="0" w:color="808080"/>
              <w:bottom w:val="single" w:sz="4" w:space="0" w:color="808080"/>
              <w:right w:val="single" w:sz="12" w:space="0" w:color="auto"/>
            </w:tcBorders>
            <w:vAlign w:val="center"/>
          </w:tcPr>
          <w:p w:rsidR="00544442" w:rsidRPr="00AB669F" w:rsidRDefault="00544442" w:rsidP="00544442">
            <w:pPr>
              <w:spacing w:before="14" w:after="14"/>
              <w:rPr>
                <w:sz w:val="18"/>
                <w:lang w:val="fr-FR"/>
              </w:rPr>
            </w:pPr>
            <w:r w:rsidRPr="00AB669F">
              <w:rPr>
                <w:sz w:val="18"/>
                <w:lang w:val="fr-FR"/>
              </w:rPr>
              <w:t>Protection d</w:t>
            </w:r>
            <w:r w:rsidR="004854B9" w:rsidRPr="00AB669F">
              <w:rPr>
                <w:sz w:val="18"/>
                <w:lang w:val="fr-FR"/>
              </w:rPr>
              <w:t>’</w:t>
            </w:r>
            <w:r w:rsidRPr="00AB669F">
              <w:rPr>
                <w:sz w:val="18"/>
                <w:lang w:val="fr-FR"/>
              </w:rPr>
              <w:t>antilopes saharo-sahelienes</w:t>
            </w:r>
          </w:p>
        </w:tc>
      </w:tr>
      <w:tr w:rsidR="00544442" w:rsidRPr="00AB669F" w:rsidTr="00544442">
        <w:trPr>
          <w:cantSplit/>
          <w:trHeight w:val="576"/>
        </w:trPr>
        <w:tc>
          <w:tcPr>
            <w:tcW w:w="2318" w:type="dxa"/>
            <w:gridSpan w:val="6"/>
            <w:tcBorders>
              <w:top w:val="single" w:sz="4" w:space="0" w:color="808080"/>
              <w:left w:val="single" w:sz="12" w:space="0" w:color="auto"/>
              <w:bottom w:val="single" w:sz="12" w:space="0" w:color="auto"/>
              <w:right w:val="single" w:sz="4" w:space="0" w:color="808080"/>
            </w:tcBorders>
            <w:shd w:val="pct12" w:color="000000" w:fill="FFFFFF"/>
            <w:vAlign w:val="center"/>
          </w:tcPr>
          <w:p w:rsidR="00544442" w:rsidRPr="00AB669F" w:rsidRDefault="00544442" w:rsidP="003B2ECB">
            <w:pPr>
              <w:rPr>
                <w:sz w:val="18"/>
                <w:lang w:val="fr-FR"/>
              </w:rPr>
            </w:pPr>
            <w:r w:rsidRPr="00AB669F">
              <w:rPr>
                <w:sz w:val="18"/>
                <w:lang w:val="fr-FR"/>
              </w:rPr>
              <w:t>Objectif de gestion 2</w:t>
            </w:r>
          </w:p>
        </w:tc>
        <w:tc>
          <w:tcPr>
            <w:tcW w:w="7146" w:type="dxa"/>
            <w:gridSpan w:val="19"/>
            <w:tcBorders>
              <w:top w:val="single" w:sz="4" w:space="0" w:color="808080"/>
              <w:left w:val="single" w:sz="4" w:space="0" w:color="808080"/>
              <w:bottom w:val="single" w:sz="12" w:space="0" w:color="auto"/>
              <w:right w:val="single" w:sz="12" w:space="0" w:color="auto"/>
            </w:tcBorders>
            <w:vAlign w:val="center"/>
          </w:tcPr>
          <w:p w:rsidR="00544442" w:rsidRPr="00AB669F" w:rsidRDefault="00544442" w:rsidP="00544442">
            <w:pPr>
              <w:spacing w:before="14" w:after="14"/>
              <w:rPr>
                <w:sz w:val="18"/>
                <w:lang w:val="fr-FR"/>
              </w:rPr>
            </w:pPr>
            <w:r w:rsidRPr="00AB669F">
              <w:rPr>
                <w:sz w:val="18"/>
                <w:lang w:val="fr-FR"/>
              </w:rPr>
              <w:t xml:space="preserve">Protection des ressources forestières </w:t>
            </w:r>
          </w:p>
        </w:tc>
      </w:tr>
      <w:tr w:rsidR="00073746" w:rsidRPr="00297A99">
        <w:trPr>
          <w:cantSplit/>
          <w:trHeight w:val="576"/>
        </w:trPr>
        <w:tc>
          <w:tcPr>
            <w:tcW w:w="4245" w:type="dxa"/>
            <w:gridSpan w:val="17"/>
            <w:tcBorders>
              <w:top w:val="single" w:sz="12" w:space="0" w:color="auto"/>
              <w:left w:val="single" w:sz="12" w:space="0" w:color="auto"/>
              <w:bottom w:val="single" w:sz="4" w:space="0" w:color="808080"/>
              <w:right w:val="single" w:sz="4" w:space="0" w:color="808080"/>
            </w:tcBorders>
            <w:shd w:val="pct12" w:color="000000" w:fill="FFFFFF"/>
            <w:vAlign w:val="center"/>
          </w:tcPr>
          <w:p w:rsidR="00073746" w:rsidRPr="00AB669F" w:rsidRDefault="00544442" w:rsidP="00D948E7">
            <w:pPr>
              <w:spacing w:before="14" w:after="14"/>
              <w:rPr>
                <w:sz w:val="18"/>
                <w:lang w:val="fr-FR"/>
              </w:rPr>
            </w:pPr>
            <w:r w:rsidRPr="00AB669F">
              <w:rPr>
                <w:sz w:val="18"/>
                <w:lang w:val="fr-FR"/>
              </w:rPr>
              <w:t>Nombre de personnes impliquées dans la réponse au questionnaire d</w:t>
            </w:r>
            <w:r w:rsidR="004854B9" w:rsidRPr="00AB669F">
              <w:rPr>
                <w:sz w:val="18"/>
                <w:lang w:val="fr-FR"/>
              </w:rPr>
              <w:t>’</w:t>
            </w:r>
            <w:r w:rsidRPr="00AB669F">
              <w:rPr>
                <w:sz w:val="18"/>
                <w:lang w:val="fr-FR"/>
              </w:rPr>
              <w:t>évaluation</w:t>
            </w:r>
          </w:p>
        </w:tc>
        <w:tc>
          <w:tcPr>
            <w:tcW w:w="5219" w:type="dxa"/>
            <w:gridSpan w:val="8"/>
            <w:tcBorders>
              <w:top w:val="single" w:sz="12" w:space="0" w:color="auto"/>
              <w:left w:val="single" w:sz="4" w:space="0" w:color="808080"/>
              <w:bottom w:val="single" w:sz="4" w:space="0" w:color="808080"/>
              <w:right w:val="single" w:sz="12" w:space="0" w:color="auto"/>
            </w:tcBorders>
            <w:vAlign w:val="center"/>
          </w:tcPr>
          <w:p w:rsidR="00073746" w:rsidRPr="00AB669F" w:rsidRDefault="00073746" w:rsidP="00D948E7">
            <w:pPr>
              <w:spacing w:before="14" w:after="14"/>
              <w:rPr>
                <w:sz w:val="18"/>
                <w:lang w:val="fr-FR"/>
              </w:rPr>
            </w:pPr>
          </w:p>
        </w:tc>
      </w:tr>
      <w:tr w:rsidR="00073746" w:rsidRPr="00AB669F">
        <w:trPr>
          <w:cantSplit/>
          <w:trHeight w:val="576"/>
        </w:trPr>
        <w:tc>
          <w:tcPr>
            <w:tcW w:w="1013" w:type="dxa"/>
            <w:gridSpan w:val="2"/>
            <w:vMerge w:val="restart"/>
            <w:tcBorders>
              <w:top w:val="single" w:sz="4" w:space="0" w:color="808080"/>
              <w:left w:val="single" w:sz="12" w:space="0" w:color="auto"/>
              <w:right w:val="single" w:sz="4" w:space="0" w:color="808080"/>
            </w:tcBorders>
            <w:shd w:val="pct12" w:color="000000" w:fill="FFFFFF"/>
            <w:vAlign w:val="center"/>
          </w:tcPr>
          <w:p w:rsidR="00073746" w:rsidRPr="00AB669F" w:rsidRDefault="00544442" w:rsidP="00D948E7">
            <w:pPr>
              <w:spacing w:before="14" w:after="14"/>
              <w:rPr>
                <w:sz w:val="18"/>
                <w:lang w:val="fr-FR"/>
              </w:rPr>
            </w:pPr>
            <w:r w:rsidRPr="00AB669F">
              <w:rPr>
                <w:sz w:val="18"/>
                <w:lang w:val="fr-FR"/>
              </w:rPr>
              <w:t>Y compris (cochez)</w:t>
            </w:r>
          </w:p>
        </w:tc>
        <w:tc>
          <w:tcPr>
            <w:tcW w:w="1878" w:type="dxa"/>
            <w:gridSpan w:val="7"/>
            <w:tcBorders>
              <w:top w:val="single" w:sz="4" w:space="0" w:color="808080"/>
              <w:left w:val="single" w:sz="4" w:space="0" w:color="808080"/>
              <w:bottom w:val="single" w:sz="4" w:space="0" w:color="808080"/>
              <w:right w:val="single" w:sz="4" w:space="0" w:color="auto"/>
            </w:tcBorders>
            <w:vAlign w:val="center"/>
          </w:tcPr>
          <w:p w:rsidR="00073746" w:rsidRPr="00AB669F" w:rsidRDefault="00544442" w:rsidP="00544442">
            <w:pPr>
              <w:spacing w:before="14" w:after="14"/>
              <w:rPr>
                <w:sz w:val="18"/>
                <w:lang w:val="fr-FR"/>
              </w:rPr>
            </w:pPr>
            <w:r w:rsidRPr="00AB669F">
              <w:rPr>
                <w:sz w:val="18"/>
                <w:lang w:val="fr-FR"/>
              </w:rPr>
              <w:t>Gestionnaire de l</w:t>
            </w:r>
            <w:r w:rsidR="004854B9" w:rsidRPr="00AB669F">
              <w:rPr>
                <w:sz w:val="18"/>
                <w:lang w:val="fr-FR"/>
              </w:rPr>
              <w:t>’</w:t>
            </w:r>
            <w:r w:rsidRPr="00AB669F">
              <w:rPr>
                <w:sz w:val="18"/>
                <w:lang w:val="fr-FR"/>
              </w:rPr>
              <w:t xml:space="preserve">AP </w:t>
            </w:r>
            <w:r w:rsidRPr="00AB669F">
              <w:rPr>
                <w:rFonts w:ascii="Wingdings" w:hAnsi="Wingdings" w:cs="Wingdings"/>
                <w:sz w:val="26"/>
                <w:szCs w:val="26"/>
                <w:lang w:val="fr-FR" w:eastAsia="en-GB"/>
              </w:rPr>
              <w:sym w:font="Wingdings" w:char="F078"/>
            </w:r>
          </w:p>
        </w:tc>
        <w:tc>
          <w:tcPr>
            <w:tcW w:w="1878" w:type="dxa"/>
            <w:gridSpan w:val="9"/>
            <w:tcBorders>
              <w:top w:val="single" w:sz="4" w:space="0" w:color="808080"/>
              <w:left w:val="single" w:sz="4" w:space="0" w:color="auto"/>
              <w:bottom w:val="single" w:sz="4" w:space="0" w:color="808080"/>
              <w:right w:val="single" w:sz="4" w:space="0" w:color="auto"/>
            </w:tcBorders>
            <w:vAlign w:val="center"/>
          </w:tcPr>
          <w:p w:rsidR="00073746" w:rsidRPr="00AB669F" w:rsidRDefault="00544442" w:rsidP="00D948E7">
            <w:pPr>
              <w:autoSpaceDE w:val="0"/>
              <w:autoSpaceDN w:val="0"/>
              <w:adjustRightInd w:val="0"/>
              <w:spacing w:before="14" w:after="14"/>
              <w:rPr>
                <w:sz w:val="18"/>
                <w:lang w:val="fr-FR"/>
              </w:rPr>
            </w:pPr>
            <w:r w:rsidRPr="00AB669F">
              <w:rPr>
                <w:sz w:val="18"/>
                <w:lang w:val="fr-FR"/>
              </w:rPr>
              <w:t>Personnel de l</w:t>
            </w:r>
            <w:r w:rsidR="004854B9" w:rsidRPr="00AB669F">
              <w:rPr>
                <w:sz w:val="18"/>
                <w:lang w:val="fr-FR"/>
              </w:rPr>
              <w:t>’</w:t>
            </w:r>
            <w:r w:rsidRPr="00AB669F">
              <w:rPr>
                <w:sz w:val="18"/>
                <w:lang w:val="fr-FR"/>
              </w:rPr>
              <w:t>AP</w:t>
            </w:r>
            <w:r w:rsidR="00073746" w:rsidRPr="00AB669F">
              <w:rPr>
                <w:sz w:val="18"/>
                <w:lang w:val="fr-FR"/>
              </w:rPr>
              <w:t xml:space="preserve">              </w:t>
            </w:r>
            <w:r w:rsidRPr="00AB669F">
              <w:rPr>
                <w:rFonts w:ascii="Wingdings" w:hAnsi="Wingdings" w:cs="Wingdings"/>
                <w:sz w:val="26"/>
                <w:szCs w:val="26"/>
                <w:lang w:val="fr-FR" w:eastAsia="en-GB"/>
              </w:rPr>
              <w:sym w:font="Wingdings" w:char="F078"/>
            </w:r>
          </w:p>
        </w:tc>
        <w:tc>
          <w:tcPr>
            <w:tcW w:w="1878" w:type="dxa"/>
            <w:gridSpan w:val="5"/>
            <w:tcBorders>
              <w:top w:val="single" w:sz="4" w:space="0" w:color="808080"/>
              <w:left w:val="single" w:sz="4" w:space="0" w:color="auto"/>
              <w:bottom w:val="single" w:sz="4" w:space="0" w:color="808080"/>
              <w:right w:val="single" w:sz="4" w:space="0" w:color="auto"/>
            </w:tcBorders>
            <w:vAlign w:val="center"/>
          </w:tcPr>
          <w:p w:rsidR="00073746" w:rsidRPr="00AB669F" w:rsidRDefault="00544442" w:rsidP="00D948E7">
            <w:pPr>
              <w:spacing w:before="14" w:after="14"/>
              <w:rPr>
                <w:sz w:val="18"/>
                <w:lang w:val="fr-FR"/>
              </w:rPr>
            </w:pPr>
            <w:r w:rsidRPr="00AB669F">
              <w:rPr>
                <w:sz w:val="18"/>
                <w:lang w:val="fr-FR"/>
              </w:rPr>
              <w:t>Autre personnel de l</w:t>
            </w:r>
            <w:r w:rsidR="004854B9" w:rsidRPr="00AB669F">
              <w:rPr>
                <w:sz w:val="18"/>
                <w:lang w:val="fr-FR"/>
              </w:rPr>
              <w:t>’</w:t>
            </w:r>
            <w:r w:rsidRPr="00AB669F">
              <w:rPr>
                <w:sz w:val="18"/>
                <w:lang w:val="fr-FR"/>
              </w:rPr>
              <w:t>institution de l</w:t>
            </w:r>
            <w:r w:rsidR="004854B9" w:rsidRPr="00AB669F">
              <w:rPr>
                <w:sz w:val="18"/>
                <w:lang w:val="fr-FR"/>
              </w:rPr>
              <w:t>’</w:t>
            </w:r>
            <w:r w:rsidRPr="00AB669F">
              <w:rPr>
                <w:sz w:val="18"/>
                <w:lang w:val="fr-FR"/>
              </w:rPr>
              <w:t xml:space="preserve">AP </w:t>
            </w:r>
            <w:r w:rsidR="00073746" w:rsidRPr="00AB669F">
              <w:rPr>
                <w:rFonts w:ascii="Wingdings" w:hAnsi="Wingdings" w:cs="Wingdings"/>
                <w:sz w:val="26"/>
                <w:szCs w:val="26"/>
                <w:lang w:val="fr-FR" w:eastAsia="en-GB"/>
              </w:rPr>
              <w:t></w:t>
            </w:r>
          </w:p>
        </w:tc>
        <w:tc>
          <w:tcPr>
            <w:tcW w:w="2817" w:type="dxa"/>
            <w:gridSpan w:val="2"/>
            <w:tcBorders>
              <w:top w:val="single" w:sz="4" w:space="0" w:color="808080"/>
              <w:left w:val="single" w:sz="4" w:space="0" w:color="auto"/>
              <w:bottom w:val="single" w:sz="4" w:space="0" w:color="808080"/>
              <w:right w:val="single" w:sz="12" w:space="0" w:color="auto"/>
            </w:tcBorders>
            <w:vAlign w:val="center"/>
          </w:tcPr>
          <w:p w:rsidR="00073746" w:rsidRPr="00AB669F" w:rsidRDefault="00544442" w:rsidP="00D948E7">
            <w:pPr>
              <w:spacing w:before="14" w:after="14"/>
              <w:rPr>
                <w:sz w:val="18"/>
                <w:lang w:val="fr-FR"/>
              </w:rPr>
            </w:pPr>
            <w:r w:rsidRPr="00AB669F">
              <w:rPr>
                <w:sz w:val="18"/>
                <w:lang w:val="fr-FR"/>
              </w:rPr>
              <w:t>ONG</w:t>
            </w:r>
            <w:r w:rsidR="00073746" w:rsidRPr="00AB669F">
              <w:rPr>
                <w:sz w:val="18"/>
                <w:lang w:val="fr-FR"/>
              </w:rPr>
              <w:t xml:space="preserve">               </w:t>
            </w:r>
            <w:r w:rsidR="00073746" w:rsidRPr="00AB669F">
              <w:rPr>
                <w:rFonts w:ascii="Wingdings" w:hAnsi="Wingdings" w:cs="Wingdings"/>
                <w:sz w:val="26"/>
                <w:szCs w:val="26"/>
                <w:lang w:val="fr-FR" w:eastAsia="en-GB"/>
              </w:rPr>
              <w:t></w:t>
            </w:r>
          </w:p>
        </w:tc>
      </w:tr>
      <w:tr w:rsidR="00073746" w:rsidRPr="00AB669F">
        <w:trPr>
          <w:cantSplit/>
          <w:trHeight w:val="576"/>
        </w:trPr>
        <w:tc>
          <w:tcPr>
            <w:tcW w:w="1013" w:type="dxa"/>
            <w:gridSpan w:val="2"/>
            <w:vMerge/>
            <w:tcBorders>
              <w:left w:val="single" w:sz="12" w:space="0" w:color="auto"/>
              <w:bottom w:val="single" w:sz="4" w:space="0" w:color="808080"/>
              <w:right w:val="single" w:sz="4" w:space="0" w:color="808080"/>
            </w:tcBorders>
            <w:shd w:val="pct12" w:color="000000" w:fill="FFFFFF"/>
            <w:vAlign w:val="center"/>
          </w:tcPr>
          <w:p w:rsidR="00073746" w:rsidRPr="00AB669F" w:rsidRDefault="00073746" w:rsidP="00D948E7">
            <w:pPr>
              <w:spacing w:before="14" w:after="14"/>
              <w:rPr>
                <w:sz w:val="18"/>
                <w:lang w:val="fr-FR"/>
              </w:rPr>
            </w:pPr>
          </w:p>
        </w:tc>
        <w:tc>
          <w:tcPr>
            <w:tcW w:w="1878" w:type="dxa"/>
            <w:gridSpan w:val="7"/>
            <w:tcBorders>
              <w:top w:val="single" w:sz="4" w:space="0" w:color="808080"/>
              <w:left w:val="single" w:sz="4" w:space="0" w:color="808080"/>
              <w:bottom w:val="single" w:sz="4" w:space="0" w:color="808080"/>
              <w:right w:val="single" w:sz="4" w:space="0" w:color="auto"/>
            </w:tcBorders>
            <w:vAlign w:val="center"/>
          </w:tcPr>
          <w:p w:rsidR="00544442" w:rsidRPr="00AB669F" w:rsidRDefault="00544442" w:rsidP="00544442">
            <w:pPr>
              <w:spacing w:before="14" w:after="14"/>
              <w:rPr>
                <w:sz w:val="18"/>
                <w:lang w:val="fr-FR"/>
              </w:rPr>
            </w:pPr>
            <w:r w:rsidRPr="00AB669F">
              <w:rPr>
                <w:sz w:val="18"/>
                <w:lang w:val="fr-FR"/>
              </w:rPr>
              <w:t>Communauté l</w:t>
            </w:r>
            <w:r w:rsidR="00073746" w:rsidRPr="00AB669F">
              <w:rPr>
                <w:sz w:val="18"/>
                <w:lang w:val="fr-FR"/>
              </w:rPr>
              <w:t xml:space="preserve">ocal </w:t>
            </w:r>
          </w:p>
          <w:p w:rsidR="00073746" w:rsidRPr="00AB669F" w:rsidRDefault="00073746" w:rsidP="00544442">
            <w:pPr>
              <w:spacing w:before="14" w:after="14"/>
              <w:rPr>
                <w:sz w:val="18"/>
                <w:lang w:val="fr-FR"/>
              </w:rPr>
            </w:pPr>
            <w:r w:rsidRPr="00AB669F">
              <w:rPr>
                <w:rFonts w:ascii="Wingdings" w:hAnsi="Wingdings" w:cs="Wingdings"/>
                <w:sz w:val="26"/>
                <w:szCs w:val="26"/>
                <w:lang w:val="fr-FR" w:eastAsia="en-GB"/>
              </w:rPr>
              <w:t></w:t>
            </w:r>
          </w:p>
        </w:tc>
        <w:tc>
          <w:tcPr>
            <w:tcW w:w="1878" w:type="dxa"/>
            <w:gridSpan w:val="9"/>
            <w:tcBorders>
              <w:top w:val="single" w:sz="4" w:space="0" w:color="808080"/>
              <w:left w:val="single" w:sz="4" w:space="0" w:color="auto"/>
              <w:bottom w:val="single" w:sz="4" w:space="0" w:color="808080"/>
              <w:right w:val="single" w:sz="4" w:space="0" w:color="auto"/>
            </w:tcBorders>
            <w:vAlign w:val="center"/>
          </w:tcPr>
          <w:p w:rsidR="00073746" w:rsidRPr="00AB669F" w:rsidRDefault="00544442" w:rsidP="00D948E7">
            <w:pPr>
              <w:autoSpaceDE w:val="0"/>
              <w:autoSpaceDN w:val="0"/>
              <w:adjustRightInd w:val="0"/>
              <w:spacing w:before="14" w:after="14"/>
              <w:rPr>
                <w:sz w:val="18"/>
                <w:lang w:val="fr-FR"/>
              </w:rPr>
            </w:pPr>
            <w:r w:rsidRPr="00AB669F">
              <w:rPr>
                <w:sz w:val="18"/>
                <w:lang w:val="fr-FR"/>
              </w:rPr>
              <w:t>Bailler de fonds</w:t>
            </w:r>
            <w:r w:rsidR="00073746" w:rsidRPr="00AB669F">
              <w:rPr>
                <w:sz w:val="18"/>
                <w:lang w:val="fr-FR"/>
              </w:rPr>
              <w:t xml:space="preserve">               </w:t>
            </w:r>
            <w:r w:rsidR="00073746" w:rsidRPr="00AB669F">
              <w:rPr>
                <w:rFonts w:ascii="Wingdings" w:hAnsi="Wingdings" w:cs="Wingdings"/>
                <w:sz w:val="26"/>
                <w:szCs w:val="26"/>
                <w:lang w:val="fr-FR" w:eastAsia="en-GB"/>
              </w:rPr>
              <w:t></w:t>
            </w:r>
          </w:p>
        </w:tc>
        <w:tc>
          <w:tcPr>
            <w:tcW w:w="1878" w:type="dxa"/>
            <w:gridSpan w:val="5"/>
            <w:tcBorders>
              <w:top w:val="single" w:sz="4" w:space="0" w:color="808080"/>
              <w:left w:val="single" w:sz="4" w:space="0" w:color="auto"/>
              <w:bottom w:val="single" w:sz="4" w:space="0" w:color="808080"/>
              <w:right w:val="single" w:sz="4" w:space="0" w:color="auto"/>
            </w:tcBorders>
            <w:vAlign w:val="center"/>
          </w:tcPr>
          <w:p w:rsidR="00544442" w:rsidRPr="00AB669F" w:rsidRDefault="00544442" w:rsidP="00D948E7">
            <w:pPr>
              <w:spacing w:before="14" w:after="14"/>
              <w:rPr>
                <w:sz w:val="18"/>
                <w:szCs w:val="26"/>
                <w:lang w:val="fr-FR"/>
              </w:rPr>
            </w:pPr>
            <w:r w:rsidRPr="00AB669F">
              <w:rPr>
                <w:sz w:val="18"/>
                <w:lang w:val="fr-FR"/>
              </w:rPr>
              <w:t>Experts externes</w:t>
            </w:r>
            <w:r w:rsidRPr="00AB669F">
              <w:rPr>
                <w:sz w:val="18"/>
                <w:szCs w:val="26"/>
                <w:lang w:val="fr-FR"/>
              </w:rPr>
              <w:t xml:space="preserve"> </w:t>
            </w:r>
          </w:p>
          <w:p w:rsidR="00073746" w:rsidRPr="00AB669F" w:rsidRDefault="00073746" w:rsidP="00D948E7">
            <w:pPr>
              <w:spacing w:before="14" w:after="14"/>
              <w:rPr>
                <w:sz w:val="18"/>
                <w:lang w:val="fr-FR"/>
              </w:rPr>
            </w:pPr>
            <w:r w:rsidRPr="00AB669F">
              <w:rPr>
                <w:rFonts w:ascii="Wingdings" w:hAnsi="Wingdings" w:cs="Wingdings"/>
                <w:sz w:val="26"/>
                <w:szCs w:val="26"/>
                <w:lang w:val="fr-FR" w:eastAsia="en-GB"/>
              </w:rPr>
              <w:t></w:t>
            </w:r>
          </w:p>
        </w:tc>
        <w:tc>
          <w:tcPr>
            <w:tcW w:w="2817" w:type="dxa"/>
            <w:gridSpan w:val="2"/>
            <w:tcBorders>
              <w:top w:val="single" w:sz="4" w:space="0" w:color="808080"/>
              <w:left w:val="single" w:sz="4" w:space="0" w:color="auto"/>
              <w:bottom w:val="single" w:sz="4" w:space="0" w:color="808080"/>
              <w:right w:val="single" w:sz="12" w:space="0" w:color="auto"/>
            </w:tcBorders>
            <w:vAlign w:val="center"/>
          </w:tcPr>
          <w:p w:rsidR="00073746" w:rsidRPr="00AB669F" w:rsidRDefault="00544442" w:rsidP="00544442">
            <w:pPr>
              <w:spacing w:before="14" w:after="14"/>
              <w:rPr>
                <w:sz w:val="18"/>
                <w:lang w:val="fr-FR"/>
              </w:rPr>
            </w:pPr>
            <w:r w:rsidRPr="00AB669F">
              <w:rPr>
                <w:sz w:val="18"/>
                <w:lang w:val="fr-FR"/>
              </w:rPr>
              <w:t>Autres</w:t>
            </w:r>
            <w:r w:rsidR="00073746" w:rsidRPr="00AB669F">
              <w:rPr>
                <w:sz w:val="18"/>
                <w:lang w:val="fr-FR"/>
              </w:rPr>
              <w:t xml:space="preserve">             </w:t>
            </w:r>
            <w:r w:rsidR="00073746" w:rsidRPr="00AB669F">
              <w:rPr>
                <w:rFonts w:ascii="Wingdings" w:hAnsi="Wingdings" w:cs="Wingdings"/>
                <w:sz w:val="26"/>
                <w:szCs w:val="26"/>
                <w:lang w:val="fr-FR" w:eastAsia="en-GB"/>
              </w:rPr>
              <w:t></w:t>
            </w:r>
          </w:p>
        </w:tc>
      </w:tr>
      <w:tr w:rsidR="00073746" w:rsidRPr="00AB669F">
        <w:trPr>
          <w:cantSplit/>
          <w:trHeight w:val="655"/>
        </w:trPr>
        <w:tc>
          <w:tcPr>
            <w:tcW w:w="4045" w:type="dxa"/>
            <w:gridSpan w:val="14"/>
            <w:tcBorders>
              <w:left w:val="single" w:sz="12" w:space="0" w:color="auto"/>
              <w:bottom w:val="single" w:sz="12" w:space="0" w:color="auto"/>
              <w:right w:val="single" w:sz="4" w:space="0" w:color="auto"/>
            </w:tcBorders>
            <w:shd w:val="pct12" w:color="000000" w:fill="FFFFFF"/>
            <w:vAlign w:val="center"/>
          </w:tcPr>
          <w:p w:rsidR="00073746" w:rsidRPr="00AB669F" w:rsidRDefault="00544442" w:rsidP="00073746">
            <w:pPr>
              <w:autoSpaceDE w:val="0"/>
              <w:autoSpaceDN w:val="0"/>
              <w:adjustRightInd w:val="0"/>
              <w:spacing w:before="14" w:after="14"/>
              <w:rPr>
                <w:sz w:val="18"/>
                <w:lang w:val="fr-FR"/>
              </w:rPr>
            </w:pPr>
            <w:r w:rsidRPr="00AB669F">
              <w:rPr>
                <w:sz w:val="18"/>
                <w:szCs w:val="18"/>
                <w:lang w:val="fr-FR"/>
              </w:rPr>
              <w:t>Veuillez noter si l</w:t>
            </w:r>
            <w:r w:rsidR="004854B9" w:rsidRPr="00AB669F">
              <w:rPr>
                <w:sz w:val="18"/>
                <w:szCs w:val="18"/>
                <w:lang w:val="fr-FR"/>
              </w:rPr>
              <w:t>’</w:t>
            </w:r>
            <w:r w:rsidRPr="00AB669F">
              <w:rPr>
                <w:sz w:val="18"/>
                <w:szCs w:val="18"/>
                <w:lang w:val="fr-FR"/>
              </w:rPr>
              <w:t>évaluation fut faite en association avec un projet particulier, au nom d</w:t>
            </w:r>
            <w:r w:rsidR="004854B9" w:rsidRPr="00AB669F">
              <w:rPr>
                <w:sz w:val="18"/>
                <w:szCs w:val="18"/>
                <w:lang w:val="fr-FR"/>
              </w:rPr>
              <w:t>’</w:t>
            </w:r>
            <w:r w:rsidRPr="00AB669F">
              <w:rPr>
                <w:sz w:val="18"/>
                <w:szCs w:val="18"/>
                <w:lang w:val="fr-FR"/>
              </w:rPr>
              <w:t>une organisation ou d</w:t>
            </w:r>
            <w:r w:rsidR="004854B9" w:rsidRPr="00AB669F">
              <w:rPr>
                <w:sz w:val="18"/>
                <w:szCs w:val="18"/>
                <w:lang w:val="fr-FR"/>
              </w:rPr>
              <w:t>’</w:t>
            </w:r>
            <w:r w:rsidRPr="00AB669F">
              <w:rPr>
                <w:sz w:val="18"/>
                <w:szCs w:val="18"/>
                <w:lang w:val="fr-FR"/>
              </w:rPr>
              <w:t>un donateur.</w:t>
            </w:r>
          </w:p>
        </w:tc>
        <w:tc>
          <w:tcPr>
            <w:tcW w:w="5419" w:type="dxa"/>
            <w:gridSpan w:val="11"/>
            <w:tcBorders>
              <w:top w:val="single" w:sz="4" w:space="0" w:color="808080"/>
              <w:left w:val="single" w:sz="4" w:space="0" w:color="auto"/>
              <w:bottom w:val="single" w:sz="12" w:space="0" w:color="auto"/>
              <w:right w:val="single" w:sz="12" w:space="0" w:color="auto"/>
            </w:tcBorders>
            <w:vAlign w:val="center"/>
          </w:tcPr>
          <w:p w:rsidR="00073746" w:rsidRPr="00AB669F" w:rsidRDefault="00073746" w:rsidP="00544442">
            <w:pPr>
              <w:spacing w:before="14" w:after="14"/>
              <w:rPr>
                <w:sz w:val="18"/>
              </w:rPr>
            </w:pPr>
            <w:r w:rsidRPr="00AB669F">
              <w:rPr>
                <w:sz w:val="18"/>
              </w:rPr>
              <w:t>PPG (</w:t>
            </w:r>
            <w:r w:rsidR="00544442" w:rsidRPr="00AB669F">
              <w:rPr>
                <w:sz w:val="18"/>
              </w:rPr>
              <w:t>PNUD/FEM</w:t>
            </w:r>
            <w:r w:rsidRPr="00AB669F">
              <w:rPr>
                <w:sz w:val="18"/>
              </w:rPr>
              <w:t>): Project Niger Faunal Corridor Saharan biome</w:t>
            </w:r>
          </w:p>
        </w:tc>
      </w:tr>
    </w:tbl>
    <w:p w:rsidR="00544442" w:rsidRPr="00AB669F" w:rsidRDefault="00544442" w:rsidP="00544442">
      <w:pPr>
        <w:pStyle w:val="Heading6"/>
        <w:ind w:left="0"/>
        <w:jc w:val="center"/>
        <w:rPr>
          <w:lang w:val="fr-FR"/>
        </w:rPr>
      </w:pPr>
      <w:r w:rsidRPr="00AB669F">
        <w:rPr>
          <w:lang w:val="fr-FR"/>
        </w:rPr>
        <w:lastRenderedPageBreak/>
        <w:t xml:space="preserve">Fiche de données 1 pour </w:t>
      </w:r>
      <w:r w:rsidR="001F0C16" w:rsidRPr="00AB669F">
        <w:rPr>
          <w:lang w:val="fr-FR"/>
        </w:rPr>
        <w:t>se site [2]</w:t>
      </w:r>
      <w:r w:rsidRPr="00AB669F">
        <w:rPr>
          <w:lang w:val="fr-FR"/>
        </w:rPr>
        <w:t>: Réserve de Faune de Termit Tin Toumma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04"/>
        <w:gridCol w:w="305"/>
        <w:gridCol w:w="194"/>
        <w:gridCol w:w="501"/>
        <w:gridCol w:w="305"/>
        <w:gridCol w:w="93"/>
        <w:gridCol w:w="313"/>
        <w:gridCol w:w="167"/>
        <w:gridCol w:w="35"/>
        <w:gridCol w:w="311"/>
        <w:gridCol w:w="188"/>
        <w:gridCol w:w="297"/>
        <w:gridCol w:w="323"/>
        <w:gridCol w:w="103"/>
        <w:gridCol w:w="25"/>
        <w:gridCol w:w="72"/>
        <w:gridCol w:w="524"/>
        <w:gridCol w:w="247"/>
        <w:gridCol w:w="606"/>
        <w:gridCol w:w="105"/>
        <w:gridCol w:w="399"/>
        <w:gridCol w:w="521"/>
        <w:gridCol w:w="424"/>
        <w:gridCol w:w="2393"/>
      </w:tblGrid>
      <w:tr w:rsidR="00544442" w:rsidRPr="00AB669F" w:rsidTr="003B2ECB">
        <w:trPr>
          <w:cantSplit/>
          <w:trHeight w:val="576"/>
        </w:trPr>
        <w:tc>
          <w:tcPr>
            <w:tcW w:w="4148" w:type="dxa"/>
            <w:gridSpan w:val="15"/>
            <w:tcBorders>
              <w:top w:val="single" w:sz="12" w:space="0" w:color="auto"/>
              <w:left w:val="single" w:sz="12" w:space="0" w:color="auto"/>
              <w:bottom w:val="single" w:sz="4" w:space="0" w:color="808080"/>
              <w:right w:val="single" w:sz="4" w:space="0" w:color="808080"/>
            </w:tcBorders>
            <w:shd w:val="pct12" w:color="000000" w:fill="FFFFFF"/>
            <w:vAlign w:val="center"/>
          </w:tcPr>
          <w:p w:rsidR="00544442" w:rsidRPr="00AB669F" w:rsidRDefault="00544442" w:rsidP="00282637">
            <w:pPr>
              <w:spacing w:beforeLines="40" w:afterLines="40"/>
              <w:rPr>
                <w:sz w:val="18"/>
                <w:lang w:val="fr-FR"/>
              </w:rPr>
            </w:pPr>
            <w:r w:rsidRPr="00AB669F">
              <w:rPr>
                <w:sz w:val="18"/>
                <w:lang w:val="fr-FR"/>
              </w:rPr>
              <w:t>Nom, affiliation et contact de la personne qui remplit le questionnaire (email, etc.)</w:t>
            </w:r>
          </w:p>
        </w:tc>
        <w:tc>
          <w:tcPr>
            <w:tcW w:w="5316" w:type="dxa"/>
            <w:gridSpan w:val="10"/>
            <w:tcBorders>
              <w:top w:val="single" w:sz="12" w:space="0" w:color="auto"/>
              <w:left w:val="single" w:sz="4" w:space="0" w:color="808080"/>
              <w:bottom w:val="single" w:sz="4" w:space="0" w:color="808080"/>
              <w:right w:val="single" w:sz="12" w:space="0" w:color="auto"/>
            </w:tcBorders>
            <w:vAlign w:val="center"/>
          </w:tcPr>
          <w:p w:rsidR="00544442" w:rsidRPr="00AB669F" w:rsidRDefault="00544442" w:rsidP="00544442">
            <w:pPr>
              <w:spacing w:before="14" w:after="14"/>
              <w:rPr>
                <w:sz w:val="18"/>
              </w:rPr>
            </w:pPr>
            <w:r w:rsidRPr="00AB669F">
              <w:rPr>
                <w:sz w:val="18"/>
              </w:rPr>
              <w:t xml:space="preserve">Kelley Bishop, Sahara Conservation Fund, </w:t>
            </w:r>
          </w:p>
          <w:p w:rsidR="00544442" w:rsidRPr="00AB669F" w:rsidRDefault="00544442" w:rsidP="00544442">
            <w:pPr>
              <w:spacing w:before="14" w:after="14"/>
              <w:rPr>
                <w:sz w:val="18"/>
                <w:lang w:val="fr-FR"/>
              </w:rPr>
            </w:pPr>
            <w:r w:rsidRPr="00AB669F">
              <w:rPr>
                <w:sz w:val="18"/>
                <w:lang w:val="fr-FR"/>
              </w:rPr>
              <w:t>+227 90.90.38.97</w:t>
            </w:r>
          </w:p>
        </w:tc>
      </w:tr>
      <w:tr w:rsidR="00544442" w:rsidRPr="00AB669F" w:rsidTr="003B2ECB">
        <w:trPr>
          <w:cantSplit/>
          <w:trHeight w:val="576"/>
        </w:trPr>
        <w:tc>
          <w:tcPr>
            <w:tcW w:w="2926" w:type="dxa"/>
            <w:gridSpan w:val="10"/>
            <w:tcBorders>
              <w:top w:val="single" w:sz="4" w:space="0" w:color="auto"/>
              <w:left w:val="single" w:sz="12" w:space="0" w:color="auto"/>
              <w:bottom w:val="single" w:sz="4" w:space="0" w:color="808080"/>
              <w:right w:val="single" w:sz="4" w:space="0" w:color="808080"/>
            </w:tcBorders>
            <w:shd w:val="pct12" w:color="000000" w:fill="FFFFFF"/>
            <w:vAlign w:val="center"/>
          </w:tcPr>
          <w:p w:rsidR="00544442" w:rsidRPr="00AB669F" w:rsidRDefault="00544442" w:rsidP="00282637">
            <w:pPr>
              <w:spacing w:beforeLines="40" w:afterLines="40"/>
              <w:rPr>
                <w:sz w:val="18"/>
                <w:lang w:val="fr-FR"/>
              </w:rPr>
            </w:pPr>
            <w:r w:rsidRPr="00AB669F">
              <w:rPr>
                <w:sz w:val="18"/>
                <w:lang w:val="fr-FR"/>
              </w:rPr>
              <w:t>Date de la réalisation de l</w:t>
            </w:r>
            <w:r w:rsidR="004854B9" w:rsidRPr="00AB669F">
              <w:rPr>
                <w:sz w:val="18"/>
                <w:lang w:val="fr-FR"/>
              </w:rPr>
              <w:t>’</w:t>
            </w:r>
            <w:r w:rsidRPr="00AB669F">
              <w:rPr>
                <w:sz w:val="18"/>
                <w:lang w:val="fr-FR"/>
              </w:rPr>
              <w:t xml:space="preserve">évaluation </w:t>
            </w:r>
          </w:p>
        </w:tc>
        <w:tc>
          <w:tcPr>
            <w:tcW w:w="6538" w:type="dxa"/>
            <w:gridSpan w:val="15"/>
            <w:tcBorders>
              <w:top w:val="single" w:sz="4" w:space="0" w:color="auto"/>
              <w:left w:val="single" w:sz="4" w:space="0" w:color="808080"/>
              <w:bottom w:val="single" w:sz="4" w:space="0" w:color="808080"/>
              <w:right w:val="single" w:sz="12" w:space="0" w:color="auto"/>
            </w:tcBorders>
            <w:vAlign w:val="center"/>
          </w:tcPr>
          <w:p w:rsidR="00544442" w:rsidRPr="00AB669F" w:rsidRDefault="00544442" w:rsidP="00544442">
            <w:pPr>
              <w:spacing w:before="14" w:after="14"/>
              <w:rPr>
                <w:sz w:val="18"/>
                <w:lang w:val="fr-FR"/>
              </w:rPr>
            </w:pPr>
            <w:r w:rsidRPr="00AB669F">
              <w:rPr>
                <w:sz w:val="18"/>
                <w:lang w:val="fr-FR"/>
              </w:rPr>
              <w:t>04 Sep 2009</w:t>
            </w:r>
          </w:p>
        </w:tc>
      </w:tr>
      <w:tr w:rsidR="00544442" w:rsidRPr="00AB669F" w:rsidTr="003B2ECB">
        <w:trPr>
          <w:cantSplit/>
          <w:trHeight w:val="576"/>
        </w:trPr>
        <w:tc>
          <w:tcPr>
            <w:tcW w:w="2926" w:type="dxa"/>
            <w:gridSpan w:val="10"/>
            <w:tcBorders>
              <w:top w:val="single" w:sz="12" w:space="0" w:color="auto"/>
              <w:left w:val="single" w:sz="12" w:space="0" w:color="auto"/>
              <w:bottom w:val="single" w:sz="4" w:space="0" w:color="808080"/>
              <w:right w:val="single" w:sz="4" w:space="0" w:color="808080"/>
            </w:tcBorders>
            <w:vAlign w:val="center"/>
          </w:tcPr>
          <w:p w:rsidR="00544442" w:rsidRPr="00AB669F" w:rsidRDefault="00544442" w:rsidP="003B2ECB">
            <w:pPr>
              <w:spacing w:before="14" w:after="14"/>
              <w:rPr>
                <w:sz w:val="18"/>
                <w:lang w:val="fr-FR"/>
              </w:rPr>
            </w:pPr>
            <w:r w:rsidRPr="00AB669F">
              <w:rPr>
                <w:sz w:val="18"/>
                <w:lang w:val="fr-FR"/>
              </w:rPr>
              <w:t>Nom de l</w:t>
            </w:r>
            <w:r w:rsidR="004854B9" w:rsidRPr="00AB669F">
              <w:rPr>
                <w:sz w:val="18"/>
                <w:lang w:val="fr-FR"/>
              </w:rPr>
              <w:t>’</w:t>
            </w:r>
            <w:r w:rsidRPr="00AB669F">
              <w:rPr>
                <w:sz w:val="18"/>
                <w:lang w:val="fr-FR"/>
              </w:rPr>
              <w:t>aire protégée</w:t>
            </w:r>
          </w:p>
        </w:tc>
        <w:tc>
          <w:tcPr>
            <w:tcW w:w="6538" w:type="dxa"/>
            <w:gridSpan w:val="15"/>
            <w:tcBorders>
              <w:top w:val="single" w:sz="12" w:space="0" w:color="auto"/>
              <w:left w:val="single" w:sz="4" w:space="0" w:color="808080"/>
              <w:bottom w:val="single" w:sz="4" w:space="0" w:color="808080"/>
              <w:right w:val="single" w:sz="12" w:space="0" w:color="auto"/>
            </w:tcBorders>
            <w:shd w:val="clear" w:color="auto" w:fill="D6E3BC"/>
            <w:vAlign w:val="center"/>
          </w:tcPr>
          <w:p w:rsidR="00544442" w:rsidRPr="00AB669F" w:rsidRDefault="00544442" w:rsidP="003B2ECB">
            <w:pPr>
              <w:spacing w:before="14" w:after="14"/>
              <w:rPr>
                <w:b/>
                <w:sz w:val="26"/>
                <w:szCs w:val="26"/>
                <w:lang w:val="fr-FR"/>
              </w:rPr>
            </w:pPr>
            <w:r w:rsidRPr="00AB669F">
              <w:rPr>
                <w:b/>
                <w:sz w:val="26"/>
                <w:szCs w:val="26"/>
                <w:lang w:val="fr-FR"/>
              </w:rPr>
              <w:t>Termit Tin Touma</w:t>
            </w:r>
          </w:p>
        </w:tc>
      </w:tr>
      <w:tr w:rsidR="00544442" w:rsidRPr="00297A99" w:rsidTr="003B2ECB">
        <w:trPr>
          <w:cantSplit/>
          <w:trHeight w:val="576"/>
        </w:trPr>
        <w:tc>
          <w:tcPr>
            <w:tcW w:w="3237" w:type="dxa"/>
            <w:gridSpan w:val="11"/>
            <w:tcBorders>
              <w:top w:val="single" w:sz="4" w:space="0" w:color="auto"/>
              <w:left w:val="single" w:sz="12" w:space="0" w:color="auto"/>
              <w:bottom w:val="single" w:sz="4" w:space="0" w:color="808080"/>
              <w:right w:val="single" w:sz="4" w:space="0" w:color="808080"/>
            </w:tcBorders>
            <w:shd w:val="pct12" w:color="000000" w:fill="FFFFFF"/>
            <w:vAlign w:val="center"/>
          </w:tcPr>
          <w:p w:rsidR="00544442" w:rsidRPr="00AB669F" w:rsidRDefault="00544442" w:rsidP="003B2ECB">
            <w:pPr>
              <w:spacing w:before="14" w:after="14"/>
              <w:rPr>
                <w:sz w:val="18"/>
                <w:lang w:val="fr-FR"/>
              </w:rPr>
            </w:pPr>
            <w:r w:rsidRPr="00AB669F">
              <w:rPr>
                <w:sz w:val="18"/>
                <w:lang w:val="fr-FR"/>
              </w:rPr>
              <w:t>Code CMAP du site (ces codes se trouvent sur www.wdpa.org)</w:t>
            </w:r>
          </w:p>
        </w:tc>
        <w:tc>
          <w:tcPr>
            <w:tcW w:w="6227" w:type="dxa"/>
            <w:gridSpan w:val="14"/>
            <w:tcBorders>
              <w:top w:val="single" w:sz="4" w:space="0" w:color="auto"/>
              <w:left w:val="single" w:sz="4" w:space="0" w:color="808080"/>
              <w:bottom w:val="single" w:sz="4" w:space="0" w:color="808080"/>
              <w:right w:val="single" w:sz="12" w:space="0" w:color="auto"/>
            </w:tcBorders>
            <w:vAlign w:val="center"/>
          </w:tcPr>
          <w:p w:rsidR="00544442" w:rsidRPr="00AB669F" w:rsidRDefault="00544442" w:rsidP="003B2ECB">
            <w:pPr>
              <w:spacing w:before="14" w:after="14"/>
              <w:rPr>
                <w:sz w:val="18"/>
                <w:lang w:val="fr-FR"/>
              </w:rPr>
            </w:pPr>
          </w:p>
        </w:tc>
      </w:tr>
      <w:tr w:rsidR="00544442" w:rsidRPr="00297A99" w:rsidTr="003B2ECB">
        <w:trPr>
          <w:cantSplit/>
          <w:trHeight w:val="576"/>
        </w:trPr>
        <w:tc>
          <w:tcPr>
            <w:tcW w:w="1318" w:type="dxa"/>
            <w:gridSpan w:val="3"/>
            <w:tcBorders>
              <w:top w:val="single" w:sz="4" w:space="0" w:color="auto"/>
              <w:left w:val="single" w:sz="12" w:space="0" w:color="auto"/>
              <w:bottom w:val="single" w:sz="4" w:space="0" w:color="808080"/>
              <w:right w:val="single" w:sz="4" w:space="0" w:color="808080"/>
            </w:tcBorders>
            <w:shd w:val="pct12" w:color="000000" w:fill="FFFFFF"/>
            <w:vAlign w:val="center"/>
          </w:tcPr>
          <w:p w:rsidR="00544442" w:rsidRPr="00AB669F" w:rsidRDefault="00544442" w:rsidP="003B2ECB">
            <w:pPr>
              <w:spacing w:before="14" w:after="14"/>
              <w:rPr>
                <w:sz w:val="18"/>
                <w:lang w:val="fr-FR"/>
              </w:rPr>
            </w:pPr>
            <w:r w:rsidRPr="00AB669F">
              <w:rPr>
                <w:sz w:val="18"/>
                <w:lang w:val="fr-FR"/>
              </w:rPr>
              <w:t xml:space="preserve">Désignations </w:t>
            </w:r>
          </w:p>
        </w:tc>
        <w:tc>
          <w:tcPr>
            <w:tcW w:w="2404" w:type="dxa"/>
            <w:gridSpan w:val="10"/>
            <w:tcBorders>
              <w:top w:val="single" w:sz="4" w:space="0" w:color="auto"/>
              <w:left w:val="single" w:sz="4" w:space="0" w:color="808080"/>
              <w:bottom w:val="single" w:sz="4" w:space="0" w:color="808080"/>
              <w:right w:val="single" w:sz="4" w:space="0" w:color="auto"/>
            </w:tcBorders>
          </w:tcPr>
          <w:p w:rsidR="00544442" w:rsidRPr="00AB669F" w:rsidRDefault="00544442" w:rsidP="003B2ECB">
            <w:pPr>
              <w:spacing w:before="14" w:after="14"/>
              <w:jc w:val="center"/>
              <w:rPr>
                <w:sz w:val="18"/>
                <w:lang w:val="fr-FR"/>
              </w:rPr>
            </w:pPr>
            <w:r w:rsidRPr="00AB669F">
              <w:rPr>
                <w:sz w:val="18"/>
                <w:lang w:val="fr-FR"/>
              </w:rPr>
              <w:t>National</w:t>
            </w:r>
          </w:p>
          <w:p w:rsidR="00544442" w:rsidRPr="00AB669F" w:rsidRDefault="00544442" w:rsidP="003B2ECB">
            <w:pPr>
              <w:spacing w:before="14" w:after="14"/>
              <w:jc w:val="center"/>
              <w:rPr>
                <w:sz w:val="18"/>
                <w:lang w:val="fr-FR"/>
              </w:rPr>
            </w:pPr>
          </w:p>
        </w:tc>
        <w:tc>
          <w:tcPr>
            <w:tcW w:w="2404" w:type="dxa"/>
            <w:gridSpan w:val="9"/>
            <w:tcBorders>
              <w:top w:val="single" w:sz="4" w:space="0" w:color="auto"/>
              <w:left w:val="single" w:sz="4" w:space="0" w:color="auto"/>
              <w:bottom w:val="single" w:sz="4" w:space="0" w:color="808080"/>
              <w:right w:val="single" w:sz="4" w:space="0" w:color="auto"/>
            </w:tcBorders>
          </w:tcPr>
          <w:p w:rsidR="00544442" w:rsidRPr="00AB669F" w:rsidRDefault="00544442" w:rsidP="003B2ECB">
            <w:pPr>
              <w:spacing w:before="14" w:after="14"/>
              <w:jc w:val="center"/>
              <w:rPr>
                <w:sz w:val="18"/>
                <w:lang w:val="fr-FR"/>
              </w:rPr>
            </w:pPr>
            <w:r w:rsidRPr="00AB669F">
              <w:rPr>
                <w:sz w:val="18"/>
                <w:lang w:val="fr-FR"/>
              </w:rPr>
              <w:t xml:space="preserve">Catégorie UICN </w:t>
            </w:r>
          </w:p>
          <w:p w:rsidR="00544442" w:rsidRPr="00AB669F" w:rsidRDefault="001F0C16" w:rsidP="003B2ECB">
            <w:pPr>
              <w:spacing w:before="14" w:after="14"/>
              <w:jc w:val="center"/>
              <w:rPr>
                <w:sz w:val="18"/>
                <w:lang w:val="fr-FR"/>
              </w:rPr>
            </w:pPr>
            <w:r w:rsidRPr="00AB669F">
              <w:rPr>
                <w:sz w:val="18"/>
                <w:lang w:val="fr-FR"/>
              </w:rPr>
              <w:t>II ou IV (à être défini)</w:t>
            </w:r>
          </w:p>
        </w:tc>
        <w:tc>
          <w:tcPr>
            <w:tcW w:w="3338" w:type="dxa"/>
            <w:gridSpan w:val="3"/>
            <w:tcBorders>
              <w:top w:val="single" w:sz="4" w:space="0" w:color="auto"/>
              <w:left w:val="single" w:sz="4" w:space="0" w:color="auto"/>
              <w:bottom w:val="single" w:sz="4" w:space="0" w:color="808080"/>
              <w:right w:val="single" w:sz="12" w:space="0" w:color="auto"/>
            </w:tcBorders>
          </w:tcPr>
          <w:p w:rsidR="00544442" w:rsidRPr="00AB669F" w:rsidRDefault="00544442" w:rsidP="003B2ECB">
            <w:pPr>
              <w:spacing w:before="14" w:after="14"/>
              <w:jc w:val="center"/>
              <w:rPr>
                <w:sz w:val="18"/>
                <w:lang w:val="fr-FR"/>
              </w:rPr>
            </w:pPr>
            <w:r w:rsidRPr="00AB669F">
              <w:rPr>
                <w:sz w:val="18"/>
                <w:lang w:val="fr-FR"/>
              </w:rPr>
              <w:t>International (veuillez compléter aussi la feuil 2)</w:t>
            </w:r>
          </w:p>
        </w:tc>
      </w:tr>
      <w:tr w:rsidR="00544442" w:rsidRPr="00AB669F" w:rsidTr="003B2ECB">
        <w:trPr>
          <w:cantSplit/>
          <w:trHeight w:val="576"/>
        </w:trPr>
        <w:tc>
          <w:tcPr>
            <w:tcW w:w="909" w:type="dxa"/>
            <w:tcBorders>
              <w:top w:val="single" w:sz="4" w:space="0" w:color="808080"/>
              <w:left w:val="single" w:sz="12" w:space="0" w:color="auto"/>
              <w:bottom w:val="single" w:sz="4" w:space="0" w:color="808080"/>
              <w:right w:val="single" w:sz="4" w:space="0" w:color="808080"/>
            </w:tcBorders>
            <w:shd w:val="pct12" w:color="000000" w:fill="FFFFFF"/>
            <w:vAlign w:val="center"/>
          </w:tcPr>
          <w:p w:rsidR="00544442" w:rsidRPr="00AB669F" w:rsidRDefault="00544442" w:rsidP="003B2ECB">
            <w:pPr>
              <w:spacing w:before="14" w:after="14"/>
              <w:rPr>
                <w:sz w:val="18"/>
                <w:lang w:val="fr-FR"/>
              </w:rPr>
            </w:pPr>
            <w:r w:rsidRPr="00AB669F">
              <w:rPr>
                <w:sz w:val="18"/>
                <w:lang w:val="fr-FR"/>
              </w:rPr>
              <w:t>Pays</w:t>
            </w:r>
          </w:p>
        </w:tc>
        <w:tc>
          <w:tcPr>
            <w:tcW w:w="8555" w:type="dxa"/>
            <w:gridSpan w:val="24"/>
            <w:tcBorders>
              <w:top w:val="single" w:sz="4" w:space="0" w:color="808080"/>
              <w:left w:val="single" w:sz="4" w:space="0" w:color="808080"/>
              <w:bottom w:val="single" w:sz="4" w:space="0" w:color="808080"/>
              <w:right w:val="single" w:sz="12" w:space="0" w:color="auto"/>
            </w:tcBorders>
            <w:vAlign w:val="center"/>
          </w:tcPr>
          <w:p w:rsidR="00544442" w:rsidRPr="00AB669F" w:rsidRDefault="00544442" w:rsidP="003B2ECB">
            <w:pPr>
              <w:spacing w:before="14" w:after="14"/>
              <w:rPr>
                <w:sz w:val="18"/>
                <w:lang w:val="fr-FR"/>
              </w:rPr>
            </w:pPr>
            <w:r w:rsidRPr="00AB669F">
              <w:rPr>
                <w:sz w:val="18"/>
                <w:lang w:val="fr-FR"/>
              </w:rPr>
              <w:t>Niger</w:t>
            </w:r>
          </w:p>
        </w:tc>
      </w:tr>
      <w:tr w:rsidR="00544442" w:rsidRPr="00297A99" w:rsidTr="003B2ECB">
        <w:trPr>
          <w:cantSplit/>
          <w:trHeight w:val="576"/>
        </w:trPr>
        <w:tc>
          <w:tcPr>
            <w:tcW w:w="3425" w:type="dxa"/>
            <w:gridSpan w:val="12"/>
            <w:tcBorders>
              <w:top w:val="single" w:sz="4" w:space="0" w:color="808080"/>
              <w:left w:val="single" w:sz="12" w:space="0" w:color="auto"/>
              <w:bottom w:val="single" w:sz="4" w:space="0" w:color="808080"/>
              <w:right w:val="single" w:sz="4" w:space="0" w:color="808080"/>
            </w:tcBorders>
            <w:shd w:val="pct12" w:color="000000" w:fill="FFFFFF"/>
            <w:vAlign w:val="center"/>
          </w:tcPr>
          <w:p w:rsidR="00544442" w:rsidRPr="00AB669F" w:rsidRDefault="00544442" w:rsidP="00282637">
            <w:pPr>
              <w:spacing w:beforeLines="40" w:afterLines="40"/>
              <w:rPr>
                <w:sz w:val="18"/>
                <w:lang w:val="fr-FR"/>
              </w:rPr>
            </w:pPr>
            <w:r w:rsidRPr="00AB669F">
              <w:rPr>
                <w:sz w:val="18"/>
                <w:lang w:val="fr-FR"/>
              </w:rPr>
              <w:t>Localisation de l</w:t>
            </w:r>
            <w:r w:rsidR="004854B9" w:rsidRPr="00AB669F">
              <w:rPr>
                <w:sz w:val="18"/>
                <w:lang w:val="fr-FR"/>
              </w:rPr>
              <w:t>’</w:t>
            </w:r>
            <w:r w:rsidRPr="00AB669F">
              <w:rPr>
                <w:sz w:val="18"/>
                <w:lang w:val="fr-FR"/>
              </w:rPr>
              <w:t>aire protégée (province et, si possible, carte de référence)</w:t>
            </w:r>
          </w:p>
        </w:tc>
        <w:tc>
          <w:tcPr>
            <w:tcW w:w="6039" w:type="dxa"/>
            <w:gridSpan w:val="13"/>
            <w:tcBorders>
              <w:top w:val="single" w:sz="4" w:space="0" w:color="808080"/>
              <w:left w:val="single" w:sz="4" w:space="0" w:color="808080"/>
              <w:bottom w:val="single" w:sz="4" w:space="0" w:color="808080"/>
              <w:right w:val="single" w:sz="12" w:space="0" w:color="auto"/>
            </w:tcBorders>
            <w:vAlign w:val="center"/>
          </w:tcPr>
          <w:p w:rsidR="00544442" w:rsidRPr="00AB669F" w:rsidRDefault="00544442" w:rsidP="001F0C16">
            <w:pPr>
              <w:spacing w:before="14" w:after="14"/>
              <w:rPr>
                <w:sz w:val="18"/>
                <w:lang w:val="fr-FR"/>
              </w:rPr>
            </w:pPr>
            <w:r w:rsidRPr="00AB669F">
              <w:rPr>
                <w:sz w:val="18"/>
                <w:lang w:val="fr-FR"/>
              </w:rPr>
              <w:t>Région d</w:t>
            </w:r>
            <w:r w:rsidR="004854B9" w:rsidRPr="00AB669F">
              <w:rPr>
                <w:sz w:val="18"/>
                <w:lang w:val="fr-FR"/>
              </w:rPr>
              <w:t>’</w:t>
            </w:r>
            <w:r w:rsidR="001F0C16" w:rsidRPr="00AB669F">
              <w:rPr>
                <w:sz w:val="18"/>
                <w:lang w:val="fr-FR"/>
              </w:rPr>
              <w:t xml:space="preserve"> Agadez</w:t>
            </w:r>
            <w:r w:rsidRPr="00AB669F">
              <w:rPr>
                <w:sz w:val="18"/>
                <w:lang w:val="fr-FR"/>
              </w:rPr>
              <w:t xml:space="preserve">, Département de </w:t>
            </w:r>
            <w:r w:rsidR="001F0C16" w:rsidRPr="00AB669F">
              <w:rPr>
                <w:sz w:val="18"/>
                <w:lang w:val="fr-FR"/>
              </w:rPr>
              <w:t>Zinder</w:t>
            </w:r>
            <w:r w:rsidRPr="00AB669F">
              <w:rPr>
                <w:sz w:val="18"/>
                <w:lang w:val="fr-FR"/>
              </w:rPr>
              <w:t xml:space="preserve">, Commune de </w:t>
            </w:r>
            <w:r w:rsidR="001F0C16" w:rsidRPr="00AB669F">
              <w:rPr>
                <w:sz w:val="18"/>
                <w:lang w:val="fr-FR"/>
              </w:rPr>
              <w:t>Diffa</w:t>
            </w:r>
          </w:p>
        </w:tc>
      </w:tr>
      <w:tr w:rsidR="00544442" w:rsidRPr="00297A99" w:rsidTr="003B2ECB">
        <w:trPr>
          <w:cantSplit/>
          <w:trHeight w:val="576"/>
        </w:trPr>
        <w:tc>
          <w:tcPr>
            <w:tcW w:w="2013" w:type="dxa"/>
            <w:gridSpan w:val="5"/>
            <w:tcBorders>
              <w:top w:val="single" w:sz="4" w:space="0" w:color="808080"/>
              <w:left w:val="single" w:sz="12" w:space="0" w:color="auto"/>
              <w:bottom w:val="single" w:sz="4" w:space="0" w:color="808080"/>
              <w:right w:val="single" w:sz="4" w:space="0" w:color="808080"/>
            </w:tcBorders>
            <w:shd w:val="pct12" w:color="000000" w:fill="FFFFFF"/>
            <w:vAlign w:val="center"/>
          </w:tcPr>
          <w:p w:rsidR="00544442" w:rsidRPr="00AB669F" w:rsidRDefault="00544442" w:rsidP="00282637">
            <w:pPr>
              <w:spacing w:beforeLines="40" w:afterLines="40"/>
              <w:rPr>
                <w:sz w:val="18"/>
                <w:lang w:val="fr-FR"/>
              </w:rPr>
            </w:pPr>
            <w:r w:rsidRPr="00AB669F">
              <w:rPr>
                <w:sz w:val="18"/>
                <w:lang w:val="fr-FR"/>
              </w:rPr>
              <w:t>Date de la création</w:t>
            </w:r>
          </w:p>
        </w:tc>
        <w:tc>
          <w:tcPr>
            <w:tcW w:w="7451" w:type="dxa"/>
            <w:gridSpan w:val="20"/>
            <w:tcBorders>
              <w:top w:val="single" w:sz="4" w:space="0" w:color="808080"/>
              <w:left w:val="single" w:sz="4" w:space="0" w:color="808080"/>
              <w:bottom w:val="single" w:sz="4" w:space="0" w:color="808080"/>
              <w:right w:val="single" w:sz="12" w:space="0" w:color="auto"/>
            </w:tcBorders>
          </w:tcPr>
          <w:p w:rsidR="00544442" w:rsidRPr="00AB669F" w:rsidRDefault="00544442" w:rsidP="003B2ECB">
            <w:pPr>
              <w:spacing w:before="14" w:after="14"/>
              <w:rPr>
                <w:sz w:val="18"/>
                <w:lang w:val="fr-FR"/>
              </w:rPr>
            </w:pPr>
          </w:p>
          <w:p w:rsidR="00544442" w:rsidRPr="00AB669F" w:rsidRDefault="001F0C16" w:rsidP="003B2ECB">
            <w:pPr>
              <w:spacing w:before="14" w:after="14"/>
              <w:rPr>
                <w:sz w:val="18"/>
                <w:lang w:val="fr-FR"/>
              </w:rPr>
            </w:pPr>
            <w:r w:rsidRPr="00AB669F">
              <w:rPr>
                <w:sz w:val="18"/>
                <w:lang w:val="fr-FR"/>
              </w:rPr>
              <w:t>Dans le processus de création</w:t>
            </w:r>
          </w:p>
        </w:tc>
      </w:tr>
      <w:tr w:rsidR="00544442" w:rsidRPr="00AB669F" w:rsidTr="003B2ECB">
        <w:trPr>
          <w:cantSplit/>
          <w:trHeight w:val="576"/>
        </w:trPr>
        <w:tc>
          <w:tcPr>
            <w:tcW w:w="2724" w:type="dxa"/>
            <w:gridSpan w:val="8"/>
            <w:tcBorders>
              <w:top w:val="single" w:sz="4" w:space="0" w:color="808080"/>
              <w:left w:val="single" w:sz="12" w:space="0" w:color="auto"/>
              <w:bottom w:val="single" w:sz="4" w:space="0" w:color="808080"/>
              <w:right w:val="single" w:sz="4" w:space="0" w:color="808080"/>
            </w:tcBorders>
            <w:shd w:val="pct12" w:color="000000" w:fill="FFFFFF"/>
            <w:vAlign w:val="center"/>
          </w:tcPr>
          <w:p w:rsidR="00544442" w:rsidRPr="00AB669F" w:rsidRDefault="00544442" w:rsidP="00282637">
            <w:pPr>
              <w:spacing w:beforeLines="40" w:afterLines="40"/>
              <w:rPr>
                <w:sz w:val="18"/>
                <w:lang w:val="fr-FR"/>
              </w:rPr>
            </w:pPr>
            <w:r w:rsidRPr="00AB669F">
              <w:rPr>
                <w:sz w:val="18"/>
                <w:lang w:val="fr-FR"/>
              </w:rPr>
              <w:t>Détails de la propriété (cochez svp)</w:t>
            </w:r>
          </w:p>
        </w:tc>
        <w:tc>
          <w:tcPr>
            <w:tcW w:w="1449" w:type="dxa"/>
            <w:gridSpan w:val="8"/>
            <w:tcBorders>
              <w:top w:val="single" w:sz="4" w:space="0" w:color="808080"/>
              <w:left w:val="single" w:sz="4" w:space="0" w:color="808080"/>
              <w:bottom w:val="single" w:sz="4" w:space="0" w:color="808080"/>
              <w:right w:val="single" w:sz="4" w:space="0" w:color="auto"/>
            </w:tcBorders>
          </w:tcPr>
          <w:p w:rsidR="00544442" w:rsidRPr="00AB669F" w:rsidRDefault="00544442" w:rsidP="00282637">
            <w:pPr>
              <w:spacing w:beforeLines="40" w:afterLines="40"/>
              <w:jc w:val="center"/>
              <w:rPr>
                <w:sz w:val="18"/>
                <w:lang w:val="fr-FR"/>
              </w:rPr>
            </w:pPr>
            <w:r w:rsidRPr="00AB669F">
              <w:rPr>
                <w:sz w:val="18"/>
                <w:lang w:val="fr-FR"/>
              </w:rPr>
              <w:t>État</w:t>
            </w:r>
          </w:p>
          <w:p w:rsidR="00544442" w:rsidRPr="00AB669F" w:rsidRDefault="001F0C16" w:rsidP="00282637">
            <w:pPr>
              <w:spacing w:beforeLines="40" w:afterLines="40"/>
              <w:jc w:val="center"/>
              <w:rPr>
                <w:sz w:val="18"/>
                <w:lang w:val="fr-FR"/>
              </w:rPr>
            </w:pPr>
            <w:r w:rsidRPr="00AB669F">
              <w:rPr>
                <w:sz w:val="18"/>
                <w:lang w:val="fr-FR"/>
              </w:rPr>
              <w:sym w:font="Symbol" w:char="F0D6"/>
            </w:r>
          </w:p>
        </w:tc>
        <w:tc>
          <w:tcPr>
            <w:tcW w:w="1449" w:type="dxa"/>
            <w:gridSpan w:val="4"/>
            <w:tcBorders>
              <w:top w:val="single" w:sz="4" w:space="0" w:color="808080"/>
              <w:left w:val="single" w:sz="4" w:space="0" w:color="auto"/>
              <w:bottom w:val="single" w:sz="4" w:space="0" w:color="808080"/>
              <w:right w:val="single" w:sz="4" w:space="0" w:color="auto"/>
            </w:tcBorders>
          </w:tcPr>
          <w:p w:rsidR="00544442" w:rsidRPr="00AB669F" w:rsidRDefault="00544442" w:rsidP="00282637">
            <w:pPr>
              <w:spacing w:beforeLines="40" w:afterLines="40"/>
              <w:jc w:val="center"/>
              <w:rPr>
                <w:sz w:val="18"/>
                <w:lang w:val="fr-FR"/>
              </w:rPr>
            </w:pPr>
            <w:r w:rsidRPr="00AB669F">
              <w:rPr>
                <w:sz w:val="18"/>
                <w:lang w:val="fr-FR"/>
              </w:rPr>
              <w:t>Privé</w:t>
            </w:r>
          </w:p>
        </w:tc>
        <w:tc>
          <w:tcPr>
            <w:tcW w:w="1449" w:type="dxa"/>
            <w:gridSpan w:val="4"/>
            <w:tcBorders>
              <w:top w:val="single" w:sz="4" w:space="0" w:color="808080"/>
              <w:left w:val="single" w:sz="4" w:space="0" w:color="auto"/>
              <w:bottom w:val="single" w:sz="4" w:space="0" w:color="808080"/>
              <w:right w:val="single" w:sz="4" w:space="0" w:color="auto"/>
            </w:tcBorders>
          </w:tcPr>
          <w:p w:rsidR="00544442" w:rsidRPr="00AB669F" w:rsidRDefault="00544442" w:rsidP="00282637">
            <w:pPr>
              <w:spacing w:beforeLines="40" w:afterLines="40"/>
              <w:jc w:val="center"/>
              <w:rPr>
                <w:sz w:val="18"/>
                <w:lang w:val="fr-FR"/>
              </w:rPr>
            </w:pPr>
            <w:r w:rsidRPr="00AB669F">
              <w:rPr>
                <w:sz w:val="18"/>
                <w:lang w:val="fr-FR"/>
              </w:rPr>
              <w:t>Communauté</w:t>
            </w:r>
          </w:p>
        </w:tc>
        <w:tc>
          <w:tcPr>
            <w:tcW w:w="2393" w:type="dxa"/>
            <w:tcBorders>
              <w:top w:val="single" w:sz="4" w:space="0" w:color="808080"/>
              <w:left w:val="single" w:sz="4" w:space="0" w:color="auto"/>
              <w:bottom w:val="single" w:sz="4" w:space="0" w:color="808080"/>
              <w:right w:val="single" w:sz="12" w:space="0" w:color="auto"/>
            </w:tcBorders>
          </w:tcPr>
          <w:p w:rsidR="00544442" w:rsidRPr="00AB669F" w:rsidRDefault="00544442" w:rsidP="00282637">
            <w:pPr>
              <w:spacing w:beforeLines="40" w:afterLines="40"/>
              <w:jc w:val="center"/>
              <w:rPr>
                <w:sz w:val="18"/>
                <w:lang w:val="fr-FR"/>
              </w:rPr>
            </w:pPr>
            <w:r w:rsidRPr="00AB669F">
              <w:rPr>
                <w:sz w:val="18"/>
                <w:lang w:val="fr-FR"/>
              </w:rPr>
              <w:t>Autre</w:t>
            </w:r>
          </w:p>
        </w:tc>
      </w:tr>
      <w:tr w:rsidR="00544442" w:rsidRPr="00297A99" w:rsidTr="003B2ECB">
        <w:trPr>
          <w:cantSplit/>
          <w:trHeight w:val="576"/>
        </w:trPr>
        <w:tc>
          <w:tcPr>
            <w:tcW w:w="2411" w:type="dxa"/>
            <w:gridSpan w:val="7"/>
            <w:tcBorders>
              <w:top w:val="single" w:sz="4" w:space="0" w:color="808080"/>
              <w:left w:val="single" w:sz="12" w:space="0" w:color="auto"/>
              <w:bottom w:val="single" w:sz="4" w:space="0" w:color="808080"/>
              <w:right w:val="single" w:sz="4" w:space="0" w:color="808080"/>
            </w:tcBorders>
            <w:shd w:val="pct12" w:color="000000" w:fill="FFFFFF"/>
            <w:vAlign w:val="center"/>
          </w:tcPr>
          <w:p w:rsidR="00544442" w:rsidRPr="00AB669F" w:rsidRDefault="00544442" w:rsidP="00282637">
            <w:pPr>
              <w:spacing w:beforeLines="40" w:afterLines="40"/>
              <w:rPr>
                <w:sz w:val="18"/>
                <w:lang w:val="fr-FR"/>
              </w:rPr>
            </w:pPr>
            <w:r w:rsidRPr="00AB669F">
              <w:rPr>
                <w:sz w:val="18"/>
                <w:lang w:val="fr-FR"/>
              </w:rPr>
              <w:t>Autorité de gestion</w:t>
            </w:r>
          </w:p>
        </w:tc>
        <w:tc>
          <w:tcPr>
            <w:tcW w:w="7053" w:type="dxa"/>
            <w:gridSpan w:val="18"/>
            <w:tcBorders>
              <w:top w:val="single" w:sz="4" w:space="0" w:color="808080"/>
              <w:left w:val="single" w:sz="4" w:space="0" w:color="808080"/>
              <w:bottom w:val="single" w:sz="4" w:space="0" w:color="808080"/>
              <w:right w:val="single" w:sz="12" w:space="0" w:color="auto"/>
            </w:tcBorders>
            <w:vAlign w:val="center"/>
          </w:tcPr>
          <w:p w:rsidR="00544442" w:rsidRPr="00AB669F" w:rsidRDefault="00544442" w:rsidP="003B2ECB">
            <w:pPr>
              <w:spacing w:before="14" w:after="14"/>
              <w:rPr>
                <w:sz w:val="18"/>
                <w:lang w:val="fr-FR"/>
              </w:rPr>
            </w:pPr>
            <w:r w:rsidRPr="00AB669F">
              <w:rPr>
                <w:sz w:val="18"/>
                <w:lang w:val="fr-FR"/>
              </w:rPr>
              <w:t>Ministère de l</w:t>
            </w:r>
            <w:r w:rsidR="004854B9" w:rsidRPr="00AB669F">
              <w:rPr>
                <w:sz w:val="18"/>
                <w:lang w:val="fr-FR"/>
              </w:rPr>
              <w:t>’</w:t>
            </w:r>
            <w:r w:rsidRPr="00AB669F">
              <w:rPr>
                <w:sz w:val="18"/>
                <w:lang w:val="fr-FR"/>
              </w:rPr>
              <w:t>eau, de l</w:t>
            </w:r>
            <w:r w:rsidR="004854B9" w:rsidRPr="00AB669F">
              <w:rPr>
                <w:sz w:val="18"/>
                <w:lang w:val="fr-FR"/>
              </w:rPr>
              <w:t>’</w:t>
            </w:r>
            <w:r w:rsidRPr="00AB669F">
              <w:rPr>
                <w:sz w:val="18"/>
                <w:lang w:val="fr-FR"/>
              </w:rPr>
              <w:t>environnement et de la lutte contre la desertification, Direction general de l</w:t>
            </w:r>
            <w:r w:rsidR="004854B9" w:rsidRPr="00AB669F">
              <w:rPr>
                <w:sz w:val="18"/>
                <w:lang w:val="fr-FR"/>
              </w:rPr>
              <w:t>’</w:t>
            </w:r>
            <w:r w:rsidRPr="00AB669F">
              <w:rPr>
                <w:sz w:val="18"/>
                <w:lang w:val="fr-FR"/>
              </w:rPr>
              <w:t>environnement et des eaux et forêts</w:t>
            </w:r>
          </w:p>
        </w:tc>
      </w:tr>
      <w:tr w:rsidR="00544442" w:rsidRPr="00AB669F" w:rsidTr="003B2ECB">
        <w:trPr>
          <w:cantSplit/>
          <w:trHeight w:val="576"/>
        </w:trPr>
        <w:tc>
          <w:tcPr>
            <w:tcW w:w="2411" w:type="dxa"/>
            <w:gridSpan w:val="7"/>
            <w:tcBorders>
              <w:top w:val="single" w:sz="4" w:space="0" w:color="808080"/>
              <w:left w:val="single" w:sz="12" w:space="0" w:color="auto"/>
              <w:bottom w:val="single" w:sz="4" w:space="0" w:color="auto"/>
              <w:right w:val="single" w:sz="4" w:space="0" w:color="808080"/>
            </w:tcBorders>
            <w:shd w:val="pct12" w:color="000000" w:fill="FFFFFF"/>
            <w:vAlign w:val="center"/>
          </w:tcPr>
          <w:p w:rsidR="00544442" w:rsidRPr="00AB669F" w:rsidRDefault="00544442" w:rsidP="00282637">
            <w:pPr>
              <w:spacing w:beforeLines="40" w:afterLines="40"/>
              <w:rPr>
                <w:sz w:val="18"/>
                <w:lang w:val="fr-FR"/>
              </w:rPr>
            </w:pPr>
            <w:r w:rsidRPr="00AB669F">
              <w:rPr>
                <w:sz w:val="18"/>
                <w:lang w:val="fr-FR"/>
              </w:rPr>
              <w:t>Taille de l</w:t>
            </w:r>
            <w:r w:rsidR="004854B9" w:rsidRPr="00AB669F">
              <w:rPr>
                <w:sz w:val="18"/>
                <w:lang w:val="fr-FR"/>
              </w:rPr>
              <w:t>’</w:t>
            </w:r>
            <w:r w:rsidRPr="00AB669F">
              <w:rPr>
                <w:sz w:val="18"/>
                <w:lang w:val="fr-FR"/>
              </w:rPr>
              <w:t>aire protégée (ha)</w:t>
            </w:r>
          </w:p>
        </w:tc>
        <w:tc>
          <w:tcPr>
            <w:tcW w:w="7053" w:type="dxa"/>
            <w:gridSpan w:val="18"/>
            <w:tcBorders>
              <w:top w:val="single" w:sz="4" w:space="0" w:color="808080"/>
              <w:left w:val="single" w:sz="4" w:space="0" w:color="808080"/>
              <w:bottom w:val="single" w:sz="4" w:space="0" w:color="auto"/>
              <w:right w:val="single" w:sz="12" w:space="0" w:color="auto"/>
            </w:tcBorders>
            <w:vAlign w:val="center"/>
          </w:tcPr>
          <w:p w:rsidR="00544442" w:rsidRPr="00AB669F" w:rsidRDefault="001F0C16" w:rsidP="003B2ECB">
            <w:pPr>
              <w:spacing w:before="14" w:after="14"/>
              <w:rPr>
                <w:sz w:val="18"/>
                <w:lang w:val="fr-FR"/>
              </w:rPr>
            </w:pPr>
            <w:r w:rsidRPr="00AB669F">
              <w:rPr>
                <w:sz w:val="18"/>
                <w:lang w:val="fr-FR"/>
              </w:rPr>
              <w:t>8,28 million ha (y compris la zone tampon)</w:t>
            </w:r>
          </w:p>
        </w:tc>
      </w:tr>
      <w:tr w:rsidR="00544442" w:rsidRPr="00AB669F" w:rsidTr="003B2ECB">
        <w:trPr>
          <w:cantSplit/>
          <w:trHeight w:val="576"/>
        </w:trPr>
        <w:tc>
          <w:tcPr>
            <w:tcW w:w="1512" w:type="dxa"/>
            <w:gridSpan w:val="4"/>
            <w:tcBorders>
              <w:top w:val="single" w:sz="4" w:space="0" w:color="808080"/>
              <w:left w:val="single" w:sz="12" w:space="0" w:color="auto"/>
              <w:bottom w:val="single" w:sz="4" w:space="0" w:color="auto"/>
              <w:right w:val="single" w:sz="4" w:space="0" w:color="808080"/>
            </w:tcBorders>
            <w:shd w:val="pct12" w:color="000000" w:fill="FFFFFF"/>
            <w:vAlign w:val="center"/>
          </w:tcPr>
          <w:p w:rsidR="00544442" w:rsidRPr="00AB669F" w:rsidRDefault="00544442" w:rsidP="00282637">
            <w:pPr>
              <w:spacing w:beforeLines="40" w:afterLines="40"/>
              <w:rPr>
                <w:sz w:val="18"/>
                <w:lang w:val="fr-FR"/>
              </w:rPr>
            </w:pPr>
            <w:r w:rsidRPr="00AB669F">
              <w:rPr>
                <w:sz w:val="18"/>
                <w:lang w:val="fr-FR"/>
              </w:rPr>
              <w:t>Personnel</w:t>
            </w:r>
          </w:p>
        </w:tc>
        <w:tc>
          <w:tcPr>
            <w:tcW w:w="3504" w:type="dxa"/>
            <w:gridSpan w:val="15"/>
            <w:tcBorders>
              <w:top w:val="single" w:sz="4" w:space="0" w:color="808080"/>
              <w:left w:val="single" w:sz="4" w:space="0" w:color="808080"/>
              <w:bottom w:val="single" w:sz="4" w:space="0" w:color="auto"/>
              <w:right w:val="single" w:sz="4" w:space="0" w:color="808080"/>
            </w:tcBorders>
          </w:tcPr>
          <w:p w:rsidR="00544442" w:rsidRPr="00AB669F" w:rsidRDefault="00544442" w:rsidP="003B2ECB">
            <w:pPr>
              <w:spacing w:before="14" w:after="14"/>
              <w:jc w:val="center"/>
              <w:rPr>
                <w:sz w:val="18"/>
                <w:szCs w:val="18"/>
                <w:lang w:val="fr-FR"/>
              </w:rPr>
            </w:pPr>
            <w:r w:rsidRPr="00AB669F">
              <w:rPr>
                <w:sz w:val="18"/>
                <w:szCs w:val="18"/>
                <w:lang w:val="fr-FR"/>
              </w:rPr>
              <w:t>Permanent</w:t>
            </w:r>
          </w:p>
          <w:p w:rsidR="00544442" w:rsidRPr="00AB669F" w:rsidRDefault="00544442" w:rsidP="003B2ECB">
            <w:pPr>
              <w:spacing w:before="14" w:after="14"/>
              <w:jc w:val="center"/>
              <w:rPr>
                <w:sz w:val="18"/>
                <w:szCs w:val="18"/>
                <w:lang w:val="fr-FR"/>
              </w:rPr>
            </w:pPr>
          </w:p>
        </w:tc>
        <w:tc>
          <w:tcPr>
            <w:tcW w:w="4448" w:type="dxa"/>
            <w:gridSpan w:val="6"/>
            <w:tcBorders>
              <w:top w:val="single" w:sz="4" w:space="0" w:color="808080"/>
              <w:left w:val="single" w:sz="4" w:space="0" w:color="808080"/>
              <w:bottom w:val="single" w:sz="4" w:space="0" w:color="auto"/>
              <w:right w:val="single" w:sz="12" w:space="0" w:color="auto"/>
            </w:tcBorders>
          </w:tcPr>
          <w:p w:rsidR="00544442" w:rsidRPr="00AB669F" w:rsidRDefault="00544442" w:rsidP="003B2ECB">
            <w:pPr>
              <w:spacing w:before="14" w:after="14"/>
              <w:jc w:val="center"/>
              <w:rPr>
                <w:sz w:val="18"/>
                <w:szCs w:val="18"/>
                <w:lang w:val="fr-FR"/>
              </w:rPr>
            </w:pPr>
            <w:r w:rsidRPr="00AB669F">
              <w:rPr>
                <w:sz w:val="18"/>
                <w:szCs w:val="18"/>
                <w:lang w:val="fr-FR"/>
              </w:rPr>
              <w:t xml:space="preserve">Temporaire </w:t>
            </w:r>
          </w:p>
          <w:p w:rsidR="00544442" w:rsidRPr="00AB669F" w:rsidRDefault="00544442" w:rsidP="003B2ECB">
            <w:pPr>
              <w:spacing w:before="14" w:after="14"/>
              <w:jc w:val="center"/>
              <w:rPr>
                <w:sz w:val="18"/>
                <w:szCs w:val="18"/>
                <w:lang w:val="fr-FR"/>
              </w:rPr>
            </w:pPr>
          </w:p>
        </w:tc>
      </w:tr>
      <w:tr w:rsidR="00544442" w:rsidRPr="00297A99" w:rsidTr="003B2ECB">
        <w:trPr>
          <w:cantSplit/>
          <w:trHeight w:val="576"/>
        </w:trPr>
        <w:tc>
          <w:tcPr>
            <w:tcW w:w="2926" w:type="dxa"/>
            <w:gridSpan w:val="10"/>
            <w:tcBorders>
              <w:top w:val="single" w:sz="4" w:space="0" w:color="808080"/>
              <w:left w:val="single" w:sz="12" w:space="0" w:color="auto"/>
              <w:bottom w:val="single" w:sz="4" w:space="0" w:color="auto"/>
              <w:right w:val="single" w:sz="4" w:space="0" w:color="808080"/>
            </w:tcBorders>
            <w:shd w:val="pct12" w:color="000000" w:fill="FFFFFF"/>
            <w:vAlign w:val="center"/>
          </w:tcPr>
          <w:p w:rsidR="00544442" w:rsidRPr="00AB669F" w:rsidRDefault="00544442" w:rsidP="00282637">
            <w:pPr>
              <w:spacing w:beforeLines="40" w:afterLines="40"/>
              <w:rPr>
                <w:sz w:val="18"/>
                <w:lang w:val="fr-FR"/>
              </w:rPr>
            </w:pPr>
            <w:r w:rsidRPr="00AB669F">
              <w:rPr>
                <w:sz w:val="18"/>
                <w:lang w:val="fr-FR"/>
              </w:rPr>
              <w:t>Budget annuel (US$) – à l</w:t>
            </w:r>
            <w:r w:rsidR="004854B9" w:rsidRPr="00AB669F">
              <w:rPr>
                <w:sz w:val="18"/>
                <w:lang w:val="fr-FR"/>
              </w:rPr>
              <w:t>’</w:t>
            </w:r>
            <w:r w:rsidRPr="00AB669F">
              <w:rPr>
                <w:sz w:val="18"/>
                <w:lang w:val="fr-FR"/>
              </w:rPr>
              <w:t>exception des salaires du personnel</w:t>
            </w:r>
          </w:p>
        </w:tc>
        <w:tc>
          <w:tcPr>
            <w:tcW w:w="2801" w:type="dxa"/>
            <w:gridSpan w:val="11"/>
            <w:tcBorders>
              <w:top w:val="single" w:sz="4" w:space="0" w:color="808080"/>
              <w:left w:val="single" w:sz="4" w:space="0" w:color="808080"/>
              <w:bottom w:val="single" w:sz="4" w:space="0" w:color="auto"/>
              <w:right w:val="single" w:sz="4" w:space="0" w:color="999999"/>
            </w:tcBorders>
          </w:tcPr>
          <w:p w:rsidR="00544442" w:rsidRPr="00AB669F" w:rsidRDefault="00544442" w:rsidP="003B2ECB">
            <w:pPr>
              <w:spacing w:before="14" w:after="14"/>
              <w:jc w:val="center"/>
              <w:rPr>
                <w:sz w:val="18"/>
                <w:szCs w:val="18"/>
                <w:lang w:val="fr-FR"/>
              </w:rPr>
            </w:pPr>
            <w:r w:rsidRPr="00AB669F">
              <w:rPr>
                <w:sz w:val="18"/>
                <w:szCs w:val="18"/>
                <w:lang w:val="fr-FR"/>
              </w:rPr>
              <w:t>Fonds opérationnels (récurrents)</w:t>
            </w:r>
          </w:p>
          <w:p w:rsidR="00544442" w:rsidRPr="00AB669F" w:rsidRDefault="00544442" w:rsidP="003B2ECB">
            <w:pPr>
              <w:spacing w:before="14" w:after="14"/>
              <w:jc w:val="center"/>
              <w:rPr>
                <w:sz w:val="18"/>
                <w:szCs w:val="18"/>
                <w:lang w:val="fr-FR"/>
              </w:rPr>
            </w:pPr>
            <w:r w:rsidRPr="00AB669F">
              <w:rPr>
                <w:sz w:val="18"/>
                <w:szCs w:val="18"/>
                <w:lang w:val="fr-FR"/>
              </w:rPr>
              <w:t>Pas de budget</w:t>
            </w:r>
          </w:p>
        </w:tc>
        <w:tc>
          <w:tcPr>
            <w:tcW w:w="3737" w:type="dxa"/>
            <w:gridSpan w:val="4"/>
            <w:tcBorders>
              <w:top w:val="single" w:sz="4" w:space="0" w:color="808080"/>
              <w:left w:val="single" w:sz="4" w:space="0" w:color="999999"/>
              <w:bottom w:val="single" w:sz="4" w:space="0" w:color="auto"/>
              <w:right w:val="single" w:sz="12" w:space="0" w:color="auto"/>
            </w:tcBorders>
          </w:tcPr>
          <w:p w:rsidR="00544442" w:rsidRPr="00AB669F" w:rsidRDefault="00544442" w:rsidP="003B2ECB">
            <w:pPr>
              <w:spacing w:before="14" w:after="14"/>
              <w:jc w:val="center"/>
              <w:rPr>
                <w:sz w:val="18"/>
                <w:szCs w:val="18"/>
                <w:lang w:val="fr-FR"/>
              </w:rPr>
            </w:pPr>
            <w:r w:rsidRPr="00AB669F">
              <w:rPr>
                <w:sz w:val="18"/>
                <w:szCs w:val="18"/>
                <w:lang w:val="fr-FR"/>
              </w:rPr>
              <w:t>Projet ou autres fonds supplémentaires</w:t>
            </w:r>
          </w:p>
        </w:tc>
      </w:tr>
      <w:tr w:rsidR="00544442" w:rsidRPr="00297A99" w:rsidTr="003B2ECB">
        <w:trPr>
          <w:cantSplit/>
          <w:trHeight w:val="576"/>
        </w:trPr>
        <w:tc>
          <w:tcPr>
            <w:tcW w:w="2926" w:type="dxa"/>
            <w:gridSpan w:val="10"/>
            <w:tcBorders>
              <w:top w:val="single" w:sz="4" w:space="0" w:color="808080"/>
              <w:left w:val="single" w:sz="12" w:space="0" w:color="auto"/>
              <w:bottom w:val="single" w:sz="4" w:space="0" w:color="auto"/>
              <w:right w:val="single" w:sz="4" w:space="0" w:color="808080"/>
            </w:tcBorders>
            <w:shd w:val="clear" w:color="auto" w:fill="E0E0E0"/>
            <w:vAlign w:val="center"/>
          </w:tcPr>
          <w:p w:rsidR="00544442" w:rsidRPr="00AB669F" w:rsidRDefault="00544442" w:rsidP="00282637">
            <w:pPr>
              <w:spacing w:beforeLines="40" w:afterLines="40"/>
              <w:rPr>
                <w:sz w:val="18"/>
                <w:szCs w:val="18"/>
                <w:lang w:val="fr-FR"/>
              </w:rPr>
            </w:pPr>
            <w:r w:rsidRPr="00AB669F">
              <w:rPr>
                <w:sz w:val="18"/>
                <w:szCs w:val="18"/>
                <w:lang w:val="fr-FR"/>
              </w:rPr>
              <w:t>Quelles sont les valeurs principales pour lesquelles l</w:t>
            </w:r>
            <w:r w:rsidR="004854B9" w:rsidRPr="00AB669F">
              <w:rPr>
                <w:sz w:val="18"/>
                <w:szCs w:val="18"/>
                <w:lang w:val="fr-FR"/>
              </w:rPr>
              <w:t>’</w:t>
            </w:r>
            <w:r w:rsidRPr="00AB669F">
              <w:rPr>
                <w:sz w:val="18"/>
                <w:szCs w:val="18"/>
                <w:lang w:val="fr-FR"/>
              </w:rPr>
              <w:t>aire a été désignée ?</w:t>
            </w:r>
          </w:p>
        </w:tc>
        <w:tc>
          <w:tcPr>
            <w:tcW w:w="6538" w:type="dxa"/>
            <w:gridSpan w:val="15"/>
            <w:tcBorders>
              <w:top w:val="single" w:sz="4" w:space="0" w:color="808080"/>
              <w:left w:val="single" w:sz="4" w:space="0" w:color="808080"/>
              <w:bottom w:val="single" w:sz="4" w:space="0" w:color="auto"/>
              <w:right w:val="single" w:sz="12" w:space="0" w:color="auto"/>
            </w:tcBorders>
            <w:shd w:val="clear" w:color="auto" w:fill="FFFFFF"/>
            <w:vAlign w:val="center"/>
          </w:tcPr>
          <w:p w:rsidR="00544442" w:rsidRPr="00AB669F" w:rsidRDefault="001F0C16" w:rsidP="001F0C16">
            <w:pPr>
              <w:spacing w:before="14" w:after="14"/>
              <w:rPr>
                <w:sz w:val="18"/>
                <w:lang w:val="fr-FR"/>
              </w:rPr>
            </w:pPr>
            <w:r w:rsidRPr="00AB669F">
              <w:rPr>
                <w:sz w:val="18"/>
                <w:lang w:val="fr-FR"/>
              </w:rPr>
              <w:t>Biodiversité saharo-sahelienes, la dernière population d</w:t>
            </w:r>
            <w:r w:rsidR="004854B9" w:rsidRPr="00AB669F">
              <w:rPr>
                <w:sz w:val="18"/>
                <w:lang w:val="fr-FR"/>
              </w:rPr>
              <w:t>’</w:t>
            </w:r>
            <w:r w:rsidRPr="00AB669F">
              <w:rPr>
                <w:sz w:val="18"/>
                <w:lang w:val="fr-FR"/>
              </w:rPr>
              <w:t>addax viable dans le monde</w:t>
            </w:r>
          </w:p>
        </w:tc>
      </w:tr>
      <w:tr w:rsidR="00544442" w:rsidRPr="00297A99" w:rsidTr="003B2ECB">
        <w:trPr>
          <w:cantSplit/>
          <w:trHeight w:val="239"/>
        </w:trPr>
        <w:tc>
          <w:tcPr>
            <w:tcW w:w="9464" w:type="dxa"/>
            <w:gridSpan w:val="25"/>
            <w:tcBorders>
              <w:top w:val="single" w:sz="4" w:space="0" w:color="auto"/>
              <w:left w:val="single" w:sz="12" w:space="0" w:color="auto"/>
              <w:bottom w:val="single" w:sz="4" w:space="0" w:color="808080"/>
              <w:right w:val="single" w:sz="12" w:space="0" w:color="auto"/>
            </w:tcBorders>
            <w:shd w:val="pct12" w:color="000000" w:fill="FFFFFF"/>
            <w:vAlign w:val="center"/>
          </w:tcPr>
          <w:p w:rsidR="00544442" w:rsidRPr="00AB669F" w:rsidRDefault="00544442" w:rsidP="003B2ECB">
            <w:pPr>
              <w:rPr>
                <w:sz w:val="18"/>
                <w:lang w:val="fr-FR"/>
              </w:rPr>
            </w:pPr>
            <w:r w:rsidRPr="00AB669F">
              <w:rPr>
                <w:sz w:val="18"/>
                <w:lang w:val="fr-FR"/>
              </w:rPr>
              <w:t>Donnez les deux objectifs principaux de la gestion de l</w:t>
            </w:r>
            <w:r w:rsidR="004854B9" w:rsidRPr="00AB669F">
              <w:rPr>
                <w:sz w:val="18"/>
                <w:lang w:val="fr-FR"/>
              </w:rPr>
              <w:t>’</w:t>
            </w:r>
            <w:r w:rsidRPr="00AB669F">
              <w:rPr>
                <w:sz w:val="18"/>
                <w:lang w:val="fr-FR"/>
              </w:rPr>
              <w:t xml:space="preserve">aire protégée </w:t>
            </w:r>
          </w:p>
        </w:tc>
      </w:tr>
      <w:tr w:rsidR="00544442" w:rsidRPr="00AB669F" w:rsidTr="003B2ECB">
        <w:trPr>
          <w:cantSplit/>
          <w:trHeight w:val="576"/>
        </w:trPr>
        <w:tc>
          <w:tcPr>
            <w:tcW w:w="2318" w:type="dxa"/>
            <w:gridSpan w:val="6"/>
            <w:tcBorders>
              <w:top w:val="single" w:sz="4" w:space="0" w:color="808080"/>
              <w:left w:val="single" w:sz="12" w:space="0" w:color="auto"/>
              <w:bottom w:val="single" w:sz="4" w:space="0" w:color="808080"/>
              <w:right w:val="single" w:sz="4" w:space="0" w:color="808080"/>
            </w:tcBorders>
            <w:shd w:val="pct12" w:color="000000" w:fill="FFFFFF"/>
            <w:vAlign w:val="center"/>
          </w:tcPr>
          <w:p w:rsidR="00544442" w:rsidRPr="00AB669F" w:rsidRDefault="00544442" w:rsidP="003B2ECB">
            <w:pPr>
              <w:rPr>
                <w:sz w:val="18"/>
                <w:lang w:val="fr-FR"/>
              </w:rPr>
            </w:pPr>
            <w:r w:rsidRPr="00AB669F">
              <w:rPr>
                <w:sz w:val="18"/>
                <w:lang w:val="fr-FR"/>
              </w:rPr>
              <w:t>Objectif de gestion 1</w:t>
            </w:r>
          </w:p>
        </w:tc>
        <w:tc>
          <w:tcPr>
            <w:tcW w:w="7146" w:type="dxa"/>
            <w:gridSpan w:val="19"/>
            <w:tcBorders>
              <w:top w:val="single" w:sz="4" w:space="0" w:color="808080"/>
              <w:left w:val="single" w:sz="4" w:space="0" w:color="808080"/>
              <w:bottom w:val="single" w:sz="4" w:space="0" w:color="808080"/>
              <w:right w:val="single" w:sz="12" w:space="0" w:color="auto"/>
            </w:tcBorders>
            <w:vAlign w:val="center"/>
          </w:tcPr>
          <w:p w:rsidR="00544442" w:rsidRPr="00AB669F" w:rsidRDefault="001F0C16" w:rsidP="001F0C16">
            <w:pPr>
              <w:spacing w:before="14" w:after="14"/>
              <w:rPr>
                <w:sz w:val="18"/>
                <w:lang w:val="fr-FR"/>
              </w:rPr>
            </w:pPr>
            <w:r w:rsidRPr="00AB669F">
              <w:rPr>
                <w:sz w:val="18"/>
                <w:lang w:val="fr-FR"/>
              </w:rPr>
              <w:t xml:space="preserve">Conservation de la faune </w:t>
            </w:r>
          </w:p>
        </w:tc>
      </w:tr>
      <w:tr w:rsidR="00544442" w:rsidRPr="00AB669F" w:rsidTr="003B2ECB">
        <w:trPr>
          <w:cantSplit/>
          <w:trHeight w:val="576"/>
        </w:trPr>
        <w:tc>
          <w:tcPr>
            <w:tcW w:w="2318" w:type="dxa"/>
            <w:gridSpan w:val="6"/>
            <w:tcBorders>
              <w:top w:val="single" w:sz="4" w:space="0" w:color="808080"/>
              <w:left w:val="single" w:sz="12" w:space="0" w:color="auto"/>
              <w:bottom w:val="single" w:sz="12" w:space="0" w:color="auto"/>
              <w:right w:val="single" w:sz="4" w:space="0" w:color="808080"/>
            </w:tcBorders>
            <w:shd w:val="pct12" w:color="000000" w:fill="FFFFFF"/>
            <w:vAlign w:val="center"/>
          </w:tcPr>
          <w:p w:rsidR="00544442" w:rsidRPr="00AB669F" w:rsidRDefault="00544442" w:rsidP="003B2ECB">
            <w:pPr>
              <w:rPr>
                <w:sz w:val="18"/>
                <w:lang w:val="fr-FR"/>
              </w:rPr>
            </w:pPr>
            <w:r w:rsidRPr="00AB669F">
              <w:rPr>
                <w:sz w:val="18"/>
                <w:lang w:val="fr-FR"/>
              </w:rPr>
              <w:t>Objectif de gestion 2</w:t>
            </w:r>
          </w:p>
        </w:tc>
        <w:tc>
          <w:tcPr>
            <w:tcW w:w="7146" w:type="dxa"/>
            <w:gridSpan w:val="19"/>
            <w:tcBorders>
              <w:top w:val="single" w:sz="4" w:space="0" w:color="808080"/>
              <w:left w:val="single" w:sz="4" w:space="0" w:color="808080"/>
              <w:bottom w:val="single" w:sz="12" w:space="0" w:color="auto"/>
              <w:right w:val="single" w:sz="12" w:space="0" w:color="auto"/>
            </w:tcBorders>
            <w:vAlign w:val="center"/>
          </w:tcPr>
          <w:p w:rsidR="00544442" w:rsidRPr="00AB669F" w:rsidRDefault="001F0C16" w:rsidP="003B2ECB">
            <w:pPr>
              <w:spacing w:before="14" w:after="14"/>
              <w:rPr>
                <w:sz w:val="18"/>
                <w:lang w:val="fr-FR"/>
              </w:rPr>
            </w:pPr>
            <w:r w:rsidRPr="00AB669F">
              <w:rPr>
                <w:sz w:val="18"/>
                <w:lang w:val="fr-FR"/>
              </w:rPr>
              <w:t>Pastoralisme</w:t>
            </w:r>
            <w:r w:rsidR="00544442" w:rsidRPr="00AB669F">
              <w:rPr>
                <w:sz w:val="18"/>
                <w:lang w:val="fr-FR"/>
              </w:rPr>
              <w:t xml:space="preserve"> </w:t>
            </w:r>
          </w:p>
        </w:tc>
      </w:tr>
      <w:tr w:rsidR="00544442" w:rsidRPr="00297A99" w:rsidTr="003B2ECB">
        <w:trPr>
          <w:cantSplit/>
          <w:trHeight w:val="576"/>
        </w:trPr>
        <w:tc>
          <w:tcPr>
            <w:tcW w:w="4245" w:type="dxa"/>
            <w:gridSpan w:val="17"/>
            <w:tcBorders>
              <w:top w:val="single" w:sz="12" w:space="0" w:color="auto"/>
              <w:left w:val="single" w:sz="12" w:space="0" w:color="auto"/>
              <w:bottom w:val="single" w:sz="4" w:space="0" w:color="808080"/>
              <w:right w:val="single" w:sz="4" w:space="0" w:color="808080"/>
            </w:tcBorders>
            <w:shd w:val="pct12" w:color="000000" w:fill="FFFFFF"/>
            <w:vAlign w:val="center"/>
          </w:tcPr>
          <w:p w:rsidR="00544442" w:rsidRPr="00AB669F" w:rsidRDefault="00544442" w:rsidP="003B2ECB">
            <w:pPr>
              <w:spacing w:before="14" w:after="14"/>
              <w:rPr>
                <w:sz w:val="18"/>
                <w:lang w:val="fr-FR"/>
              </w:rPr>
            </w:pPr>
            <w:r w:rsidRPr="00AB669F">
              <w:rPr>
                <w:sz w:val="18"/>
                <w:lang w:val="fr-FR"/>
              </w:rPr>
              <w:t>Nombre de personnes impliquées dans la réponse au questionnaire d</w:t>
            </w:r>
            <w:r w:rsidR="004854B9" w:rsidRPr="00AB669F">
              <w:rPr>
                <w:sz w:val="18"/>
                <w:lang w:val="fr-FR"/>
              </w:rPr>
              <w:t>’</w:t>
            </w:r>
            <w:r w:rsidRPr="00AB669F">
              <w:rPr>
                <w:sz w:val="18"/>
                <w:lang w:val="fr-FR"/>
              </w:rPr>
              <w:t>évaluation</w:t>
            </w:r>
          </w:p>
        </w:tc>
        <w:tc>
          <w:tcPr>
            <w:tcW w:w="5219" w:type="dxa"/>
            <w:gridSpan w:val="8"/>
            <w:tcBorders>
              <w:top w:val="single" w:sz="12" w:space="0" w:color="auto"/>
              <w:left w:val="single" w:sz="4" w:space="0" w:color="808080"/>
              <w:bottom w:val="single" w:sz="4" w:space="0" w:color="808080"/>
              <w:right w:val="single" w:sz="12" w:space="0" w:color="auto"/>
            </w:tcBorders>
            <w:vAlign w:val="center"/>
          </w:tcPr>
          <w:p w:rsidR="00544442" w:rsidRPr="00AB669F" w:rsidRDefault="00544442" w:rsidP="003B2ECB">
            <w:pPr>
              <w:spacing w:before="14" w:after="14"/>
              <w:rPr>
                <w:sz w:val="18"/>
                <w:lang w:val="fr-FR"/>
              </w:rPr>
            </w:pPr>
          </w:p>
        </w:tc>
      </w:tr>
      <w:tr w:rsidR="00544442" w:rsidRPr="00AB669F" w:rsidTr="003B2ECB">
        <w:trPr>
          <w:cantSplit/>
          <w:trHeight w:val="576"/>
        </w:trPr>
        <w:tc>
          <w:tcPr>
            <w:tcW w:w="1013" w:type="dxa"/>
            <w:gridSpan w:val="2"/>
            <w:vMerge w:val="restart"/>
            <w:tcBorders>
              <w:top w:val="single" w:sz="4" w:space="0" w:color="808080"/>
              <w:left w:val="single" w:sz="12" w:space="0" w:color="auto"/>
              <w:right w:val="single" w:sz="4" w:space="0" w:color="808080"/>
            </w:tcBorders>
            <w:shd w:val="pct12" w:color="000000" w:fill="FFFFFF"/>
            <w:vAlign w:val="center"/>
          </w:tcPr>
          <w:p w:rsidR="00544442" w:rsidRPr="00AB669F" w:rsidRDefault="00544442" w:rsidP="003B2ECB">
            <w:pPr>
              <w:spacing w:before="14" w:after="14"/>
              <w:rPr>
                <w:sz w:val="18"/>
                <w:lang w:val="fr-FR"/>
              </w:rPr>
            </w:pPr>
            <w:r w:rsidRPr="00AB669F">
              <w:rPr>
                <w:sz w:val="18"/>
                <w:lang w:val="fr-FR"/>
              </w:rPr>
              <w:t>Y compris (cochez)</w:t>
            </w:r>
          </w:p>
        </w:tc>
        <w:tc>
          <w:tcPr>
            <w:tcW w:w="1878" w:type="dxa"/>
            <w:gridSpan w:val="7"/>
            <w:tcBorders>
              <w:top w:val="single" w:sz="4" w:space="0" w:color="808080"/>
              <w:left w:val="single" w:sz="4" w:space="0" w:color="808080"/>
              <w:bottom w:val="single" w:sz="4" w:space="0" w:color="808080"/>
              <w:right w:val="single" w:sz="4" w:space="0" w:color="auto"/>
            </w:tcBorders>
            <w:vAlign w:val="center"/>
          </w:tcPr>
          <w:p w:rsidR="00544442" w:rsidRPr="00AB669F" w:rsidRDefault="00544442" w:rsidP="003B2ECB">
            <w:pPr>
              <w:spacing w:before="14" w:after="14"/>
              <w:rPr>
                <w:sz w:val="18"/>
                <w:lang w:val="fr-FR"/>
              </w:rPr>
            </w:pPr>
            <w:r w:rsidRPr="00AB669F">
              <w:rPr>
                <w:sz w:val="18"/>
                <w:lang w:val="fr-FR"/>
              </w:rPr>
              <w:t>Gestionnaire de l</w:t>
            </w:r>
            <w:r w:rsidR="004854B9" w:rsidRPr="00AB669F">
              <w:rPr>
                <w:sz w:val="18"/>
                <w:lang w:val="fr-FR"/>
              </w:rPr>
              <w:t>’</w:t>
            </w:r>
            <w:r w:rsidRPr="00AB669F">
              <w:rPr>
                <w:sz w:val="18"/>
                <w:lang w:val="fr-FR"/>
              </w:rPr>
              <w:t xml:space="preserve">AP </w:t>
            </w:r>
            <w:r w:rsidR="001F0C16" w:rsidRPr="00AB669F">
              <w:rPr>
                <w:rFonts w:ascii="Wingdings" w:hAnsi="Wingdings" w:cs="Wingdings"/>
                <w:sz w:val="26"/>
                <w:szCs w:val="26"/>
                <w:lang w:val="fr-FR" w:eastAsia="en-GB"/>
              </w:rPr>
              <w:t></w:t>
            </w:r>
          </w:p>
        </w:tc>
        <w:tc>
          <w:tcPr>
            <w:tcW w:w="1878" w:type="dxa"/>
            <w:gridSpan w:val="9"/>
            <w:tcBorders>
              <w:top w:val="single" w:sz="4" w:space="0" w:color="808080"/>
              <w:left w:val="single" w:sz="4" w:space="0" w:color="auto"/>
              <w:bottom w:val="single" w:sz="4" w:space="0" w:color="808080"/>
              <w:right w:val="single" w:sz="4" w:space="0" w:color="auto"/>
            </w:tcBorders>
            <w:vAlign w:val="center"/>
          </w:tcPr>
          <w:p w:rsidR="00544442" w:rsidRPr="00AB669F" w:rsidRDefault="00544442" w:rsidP="003B2ECB">
            <w:pPr>
              <w:autoSpaceDE w:val="0"/>
              <w:autoSpaceDN w:val="0"/>
              <w:adjustRightInd w:val="0"/>
              <w:spacing w:before="14" w:after="14"/>
              <w:rPr>
                <w:sz w:val="18"/>
                <w:lang w:val="fr-FR"/>
              </w:rPr>
            </w:pPr>
            <w:r w:rsidRPr="00AB669F">
              <w:rPr>
                <w:sz w:val="18"/>
                <w:lang w:val="fr-FR"/>
              </w:rPr>
              <w:t>Personnel de l</w:t>
            </w:r>
            <w:r w:rsidR="004854B9" w:rsidRPr="00AB669F">
              <w:rPr>
                <w:sz w:val="18"/>
                <w:lang w:val="fr-FR"/>
              </w:rPr>
              <w:t>’</w:t>
            </w:r>
            <w:r w:rsidRPr="00AB669F">
              <w:rPr>
                <w:sz w:val="18"/>
                <w:lang w:val="fr-FR"/>
              </w:rPr>
              <w:t xml:space="preserve">AP              </w:t>
            </w:r>
            <w:r w:rsidR="001F0C16" w:rsidRPr="00AB669F">
              <w:rPr>
                <w:rFonts w:ascii="Wingdings" w:hAnsi="Wingdings" w:cs="Wingdings"/>
                <w:sz w:val="26"/>
                <w:szCs w:val="26"/>
                <w:lang w:val="fr-FR" w:eastAsia="en-GB"/>
              </w:rPr>
              <w:t></w:t>
            </w:r>
          </w:p>
        </w:tc>
        <w:tc>
          <w:tcPr>
            <w:tcW w:w="1878" w:type="dxa"/>
            <w:gridSpan w:val="5"/>
            <w:tcBorders>
              <w:top w:val="single" w:sz="4" w:space="0" w:color="808080"/>
              <w:left w:val="single" w:sz="4" w:space="0" w:color="auto"/>
              <w:bottom w:val="single" w:sz="4" w:space="0" w:color="808080"/>
              <w:right w:val="single" w:sz="4" w:space="0" w:color="auto"/>
            </w:tcBorders>
            <w:vAlign w:val="center"/>
          </w:tcPr>
          <w:p w:rsidR="00544442" w:rsidRPr="00AB669F" w:rsidRDefault="00544442" w:rsidP="003B2ECB">
            <w:pPr>
              <w:spacing w:before="14" w:after="14"/>
              <w:rPr>
                <w:sz w:val="18"/>
                <w:lang w:val="fr-FR"/>
              </w:rPr>
            </w:pPr>
            <w:r w:rsidRPr="00AB669F">
              <w:rPr>
                <w:sz w:val="18"/>
                <w:lang w:val="fr-FR"/>
              </w:rPr>
              <w:t>Autre personnel de l</w:t>
            </w:r>
            <w:r w:rsidR="004854B9" w:rsidRPr="00AB669F">
              <w:rPr>
                <w:sz w:val="18"/>
                <w:lang w:val="fr-FR"/>
              </w:rPr>
              <w:t>’</w:t>
            </w:r>
            <w:r w:rsidRPr="00AB669F">
              <w:rPr>
                <w:sz w:val="18"/>
                <w:lang w:val="fr-FR"/>
              </w:rPr>
              <w:t>institution de l</w:t>
            </w:r>
            <w:r w:rsidR="004854B9" w:rsidRPr="00AB669F">
              <w:rPr>
                <w:sz w:val="18"/>
                <w:lang w:val="fr-FR"/>
              </w:rPr>
              <w:t>’</w:t>
            </w:r>
            <w:r w:rsidRPr="00AB669F">
              <w:rPr>
                <w:sz w:val="18"/>
                <w:lang w:val="fr-FR"/>
              </w:rPr>
              <w:t xml:space="preserve">AP </w:t>
            </w:r>
            <w:r w:rsidRPr="00AB669F">
              <w:rPr>
                <w:rFonts w:ascii="Wingdings" w:hAnsi="Wingdings" w:cs="Wingdings"/>
                <w:sz w:val="26"/>
                <w:szCs w:val="26"/>
                <w:lang w:val="fr-FR" w:eastAsia="en-GB"/>
              </w:rPr>
              <w:t></w:t>
            </w:r>
          </w:p>
        </w:tc>
        <w:tc>
          <w:tcPr>
            <w:tcW w:w="2817" w:type="dxa"/>
            <w:gridSpan w:val="2"/>
            <w:tcBorders>
              <w:top w:val="single" w:sz="4" w:space="0" w:color="808080"/>
              <w:left w:val="single" w:sz="4" w:space="0" w:color="auto"/>
              <w:bottom w:val="single" w:sz="4" w:space="0" w:color="808080"/>
              <w:right w:val="single" w:sz="12" w:space="0" w:color="auto"/>
            </w:tcBorders>
            <w:vAlign w:val="center"/>
          </w:tcPr>
          <w:p w:rsidR="00544442" w:rsidRPr="00AB669F" w:rsidRDefault="00544442" w:rsidP="003B2ECB">
            <w:pPr>
              <w:spacing w:before="14" w:after="14"/>
              <w:rPr>
                <w:sz w:val="18"/>
                <w:lang w:val="fr-FR"/>
              </w:rPr>
            </w:pPr>
            <w:r w:rsidRPr="00AB669F">
              <w:rPr>
                <w:sz w:val="18"/>
                <w:lang w:val="fr-FR"/>
              </w:rPr>
              <w:t xml:space="preserve">ONG               </w:t>
            </w:r>
            <w:r w:rsidRPr="00AB669F">
              <w:rPr>
                <w:rFonts w:ascii="Wingdings" w:hAnsi="Wingdings" w:cs="Wingdings"/>
                <w:sz w:val="26"/>
                <w:szCs w:val="26"/>
                <w:lang w:val="fr-FR" w:eastAsia="en-GB"/>
              </w:rPr>
              <w:t></w:t>
            </w:r>
          </w:p>
        </w:tc>
      </w:tr>
      <w:tr w:rsidR="00544442" w:rsidRPr="00AB669F" w:rsidTr="003B2ECB">
        <w:trPr>
          <w:cantSplit/>
          <w:trHeight w:val="576"/>
        </w:trPr>
        <w:tc>
          <w:tcPr>
            <w:tcW w:w="1013" w:type="dxa"/>
            <w:gridSpan w:val="2"/>
            <w:vMerge/>
            <w:tcBorders>
              <w:left w:val="single" w:sz="12" w:space="0" w:color="auto"/>
              <w:bottom w:val="single" w:sz="4" w:space="0" w:color="808080"/>
              <w:right w:val="single" w:sz="4" w:space="0" w:color="808080"/>
            </w:tcBorders>
            <w:shd w:val="pct12" w:color="000000" w:fill="FFFFFF"/>
            <w:vAlign w:val="center"/>
          </w:tcPr>
          <w:p w:rsidR="00544442" w:rsidRPr="00AB669F" w:rsidRDefault="00544442" w:rsidP="003B2ECB">
            <w:pPr>
              <w:spacing w:before="14" w:after="14"/>
              <w:rPr>
                <w:sz w:val="18"/>
                <w:lang w:val="fr-FR"/>
              </w:rPr>
            </w:pPr>
          </w:p>
        </w:tc>
        <w:tc>
          <w:tcPr>
            <w:tcW w:w="1878" w:type="dxa"/>
            <w:gridSpan w:val="7"/>
            <w:tcBorders>
              <w:top w:val="single" w:sz="4" w:space="0" w:color="808080"/>
              <w:left w:val="single" w:sz="4" w:space="0" w:color="808080"/>
              <w:bottom w:val="single" w:sz="4" w:space="0" w:color="808080"/>
              <w:right w:val="single" w:sz="4" w:space="0" w:color="auto"/>
            </w:tcBorders>
            <w:vAlign w:val="center"/>
          </w:tcPr>
          <w:p w:rsidR="00544442" w:rsidRPr="00AB669F" w:rsidRDefault="00544442" w:rsidP="003B2ECB">
            <w:pPr>
              <w:spacing w:before="14" w:after="14"/>
              <w:rPr>
                <w:sz w:val="18"/>
                <w:lang w:val="fr-FR"/>
              </w:rPr>
            </w:pPr>
            <w:r w:rsidRPr="00AB669F">
              <w:rPr>
                <w:sz w:val="18"/>
                <w:lang w:val="fr-FR"/>
              </w:rPr>
              <w:t xml:space="preserve">Communauté local </w:t>
            </w:r>
          </w:p>
          <w:p w:rsidR="00544442" w:rsidRPr="00AB669F" w:rsidRDefault="00544442" w:rsidP="003B2ECB">
            <w:pPr>
              <w:spacing w:before="14" w:after="14"/>
              <w:rPr>
                <w:sz w:val="18"/>
                <w:lang w:val="fr-FR"/>
              </w:rPr>
            </w:pPr>
            <w:r w:rsidRPr="00AB669F">
              <w:rPr>
                <w:rFonts w:ascii="Wingdings" w:hAnsi="Wingdings" w:cs="Wingdings"/>
                <w:sz w:val="26"/>
                <w:szCs w:val="26"/>
                <w:lang w:val="fr-FR" w:eastAsia="en-GB"/>
              </w:rPr>
              <w:t></w:t>
            </w:r>
          </w:p>
        </w:tc>
        <w:tc>
          <w:tcPr>
            <w:tcW w:w="1878" w:type="dxa"/>
            <w:gridSpan w:val="9"/>
            <w:tcBorders>
              <w:top w:val="single" w:sz="4" w:space="0" w:color="808080"/>
              <w:left w:val="single" w:sz="4" w:space="0" w:color="auto"/>
              <w:bottom w:val="single" w:sz="4" w:space="0" w:color="808080"/>
              <w:right w:val="single" w:sz="4" w:space="0" w:color="auto"/>
            </w:tcBorders>
            <w:vAlign w:val="center"/>
          </w:tcPr>
          <w:p w:rsidR="00544442" w:rsidRPr="00AB669F" w:rsidRDefault="00544442" w:rsidP="003B2ECB">
            <w:pPr>
              <w:autoSpaceDE w:val="0"/>
              <w:autoSpaceDN w:val="0"/>
              <w:adjustRightInd w:val="0"/>
              <w:spacing w:before="14" w:after="14"/>
              <w:rPr>
                <w:sz w:val="18"/>
                <w:lang w:val="fr-FR"/>
              </w:rPr>
            </w:pPr>
            <w:r w:rsidRPr="00AB669F">
              <w:rPr>
                <w:sz w:val="18"/>
                <w:lang w:val="fr-FR"/>
              </w:rPr>
              <w:t xml:space="preserve">Bailler de fonds               </w:t>
            </w:r>
            <w:r w:rsidRPr="00AB669F">
              <w:rPr>
                <w:rFonts w:ascii="Wingdings" w:hAnsi="Wingdings" w:cs="Wingdings"/>
                <w:sz w:val="26"/>
                <w:szCs w:val="26"/>
                <w:lang w:val="fr-FR" w:eastAsia="en-GB"/>
              </w:rPr>
              <w:t></w:t>
            </w:r>
          </w:p>
        </w:tc>
        <w:tc>
          <w:tcPr>
            <w:tcW w:w="1878" w:type="dxa"/>
            <w:gridSpan w:val="5"/>
            <w:tcBorders>
              <w:top w:val="single" w:sz="4" w:space="0" w:color="808080"/>
              <w:left w:val="single" w:sz="4" w:space="0" w:color="auto"/>
              <w:bottom w:val="single" w:sz="4" w:space="0" w:color="808080"/>
              <w:right w:val="single" w:sz="4" w:space="0" w:color="auto"/>
            </w:tcBorders>
            <w:vAlign w:val="center"/>
          </w:tcPr>
          <w:p w:rsidR="00544442" w:rsidRPr="00AB669F" w:rsidRDefault="00544442" w:rsidP="003B2ECB">
            <w:pPr>
              <w:spacing w:before="14" w:after="14"/>
              <w:rPr>
                <w:sz w:val="18"/>
                <w:szCs w:val="26"/>
                <w:lang w:val="fr-FR"/>
              </w:rPr>
            </w:pPr>
            <w:r w:rsidRPr="00AB669F">
              <w:rPr>
                <w:sz w:val="18"/>
                <w:lang w:val="fr-FR"/>
              </w:rPr>
              <w:t>Experts externes</w:t>
            </w:r>
            <w:r w:rsidRPr="00AB669F">
              <w:rPr>
                <w:sz w:val="18"/>
                <w:szCs w:val="26"/>
                <w:lang w:val="fr-FR"/>
              </w:rPr>
              <w:t xml:space="preserve"> </w:t>
            </w:r>
          </w:p>
          <w:p w:rsidR="00544442" w:rsidRPr="00AB669F" w:rsidRDefault="00544442" w:rsidP="003B2ECB">
            <w:pPr>
              <w:spacing w:before="14" w:after="14"/>
              <w:rPr>
                <w:sz w:val="18"/>
                <w:lang w:val="fr-FR"/>
              </w:rPr>
            </w:pPr>
            <w:r w:rsidRPr="00AB669F">
              <w:rPr>
                <w:rFonts w:ascii="Wingdings" w:hAnsi="Wingdings" w:cs="Wingdings"/>
                <w:sz w:val="26"/>
                <w:szCs w:val="26"/>
                <w:lang w:val="fr-FR" w:eastAsia="en-GB"/>
              </w:rPr>
              <w:t></w:t>
            </w:r>
          </w:p>
        </w:tc>
        <w:tc>
          <w:tcPr>
            <w:tcW w:w="2817" w:type="dxa"/>
            <w:gridSpan w:val="2"/>
            <w:tcBorders>
              <w:top w:val="single" w:sz="4" w:space="0" w:color="808080"/>
              <w:left w:val="single" w:sz="4" w:space="0" w:color="auto"/>
              <w:bottom w:val="single" w:sz="4" w:space="0" w:color="808080"/>
              <w:right w:val="single" w:sz="12" w:space="0" w:color="auto"/>
            </w:tcBorders>
            <w:vAlign w:val="center"/>
          </w:tcPr>
          <w:p w:rsidR="00544442" w:rsidRPr="00AB669F" w:rsidRDefault="00544442" w:rsidP="003B2ECB">
            <w:pPr>
              <w:spacing w:before="14" w:after="14"/>
              <w:rPr>
                <w:sz w:val="18"/>
                <w:lang w:val="fr-FR"/>
              </w:rPr>
            </w:pPr>
            <w:r w:rsidRPr="00AB669F">
              <w:rPr>
                <w:sz w:val="18"/>
                <w:lang w:val="fr-FR"/>
              </w:rPr>
              <w:t xml:space="preserve">Autres             </w:t>
            </w:r>
            <w:r w:rsidRPr="00AB669F">
              <w:rPr>
                <w:rFonts w:ascii="Wingdings" w:hAnsi="Wingdings" w:cs="Wingdings"/>
                <w:sz w:val="26"/>
                <w:szCs w:val="26"/>
                <w:lang w:val="fr-FR" w:eastAsia="en-GB"/>
              </w:rPr>
              <w:t></w:t>
            </w:r>
          </w:p>
        </w:tc>
      </w:tr>
      <w:tr w:rsidR="00544442" w:rsidRPr="00AB669F" w:rsidTr="003B2ECB">
        <w:trPr>
          <w:cantSplit/>
          <w:trHeight w:val="655"/>
        </w:trPr>
        <w:tc>
          <w:tcPr>
            <w:tcW w:w="4045" w:type="dxa"/>
            <w:gridSpan w:val="14"/>
            <w:tcBorders>
              <w:left w:val="single" w:sz="12" w:space="0" w:color="auto"/>
              <w:bottom w:val="single" w:sz="12" w:space="0" w:color="auto"/>
              <w:right w:val="single" w:sz="4" w:space="0" w:color="auto"/>
            </w:tcBorders>
            <w:shd w:val="pct12" w:color="000000" w:fill="FFFFFF"/>
            <w:vAlign w:val="center"/>
          </w:tcPr>
          <w:p w:rsidR="00544442" w:rsidRPr="00AB669F" w:rsidRDefault="00544442" w:rsidP="003B2ECB">
            <w:pPr>
              <w:autoSpaceDE w:val="0"/>
              <w:autoSpaceDN w:val="0"/>
              <w:adjustRightInd w:val="0"/>
              <w:spacing w:before="14" w:after="14"/>
              <w:rPr>
                <w:sz w:val="18"/>
                <w:lang w:val="fr-FR"/>
              </w:rPr>
            </w:pPr>
            <w:r w:rsidRPr="00AB669F">
              <w:rPr>
                <w:sz w:val="18"/>
                <w:szCs w:val="18"/>
                <w:lang w:val="fr-FR"/>
              </w:rPr>
              <w:t>Veuillez noter si l</w:t>
            </w:r>
            <w:r w:rsidR="004854B9" w:rsidRPr="00AB669F">
              <w:rPr>
                <w:sz w:val="18"/>
                <w:szCs w:val="18"/>
                <w:lang w:val="fr-FR"/>
              </w:rPr>
              <w:t>’</w:t>
            </w:r>
            <w:r w:rsidRPr="00AB669F">
              <w:rPr>
                <w:sz w:val="18"/>
                <w:szCs w:val="18"/>
                <w:lang w:val="fr-FR"/>
              </w:rPr>
              <w:t>évaluation fut faite en association avec un projet particulier, au nom d</w:t>
            </w:r>
            <w:r w:rsidR="004854B9" w:rsidRPr="00AB669F">
              <w:rPr>
                <w:sz w:val="18"/>
                <w:szCs w:val="18"/>
                <w:lang w:val="fr-FR"/>
              </w:rPr>
              <w:t>’</w:t>
            </w:r>
            <w:r w:rsidRPr="00AB669F">
              <w:rPr>
                <w:sz w:val="18"/>
                <w:szCs w:val="18"/>
                <w:lang w:val="fr-FR"/>
              </w:rPr>
              <w:t>une organisation ou d</w:t>
            </w:r>
            <w:r w:rsidR="004854B9" w:rsidRPr="00AB669F">
              <w:rPr>
                <w:sz w:val="18"/>
                <w:szCs w:val="18"/>
                <w:lang w:val="fr-FR"/>
              </w:rPr>
              <w:t>’</w:t>
            </w:r>
            <w:r w:rsidRPr="00AB669F">
              <w:rPr>
                <w:sz w:val="18"/>
                <w:szCs w:val="18"/>
                <w:lang w:val="fr-FR"/>
              </w:rPr>
              <w:t>un donateur.</w:t>
            </w:r>
          </w:p>
        </w:tc>
        <w:tc>
          <w:tcPr>
            <w:tcW w:w="5419" w:type="dxa"/>
            <w:gridSpan w:val="11"/>
            <w:tcBorders>
              <w:top w:val="single" w:sz="4" w:space="0" w:color="808080"/>
              <w:left w:val="single" w:sz="4" w:space="0" w:color="auto"/>
              <w:bottom w:val="single" w:sz="12" w:space="0" w:color="auto"/>
              <w:right w:val="single" w:sz="12" w:space="0" w:color="auto"/>
            </w:tcBorders>
            <w:vAlign w:val="center"/>
          </w:tcPr>
          <w:p w:rsidR="00544442" w:rsidRPr="00AB669F" w:rsidRDefault="00544442" w:rsidP="003B2ECB">
            <w:pPr>
              <w:spacing w:before="14" w:after="14"/>
              <w:rPr>
                <w:sz w:val="18"/>
              </w:rPr>
            </w:pPr>
            <w:r w:rsidRPr="00AB669F">
              <w:rPr>
                <w:sz w:val="18"/>
              </w:rPr>
              <w:t>PPG (PNUD/FEM): Project Niger Faunal Corridor Saharan biome</w:t>
            </w:r>
          </w:p>
        </w:tc>
      </w:tr>
    </w:tbl>
    <w:p w:rsidR="00073746" w:rsidRPr="00AB669F" w:rsidRDefault="00073746" w:rsidP="00016005">
      <w:pPr>
        <w:sectPr w:rsidR="00073746" w:rsidRPr="00AB669F" w:rsidSect="00647AE0">
          <w:pgSz w:w="12240" w:h="15840" w:code="1"/>
          <w:pgMar w:top="1440" w:right="1440" w:bottom="1440" w:left="1440" w:header="720" w:footer="720" w:gutter="0"/>
          <w:cols w:space="720"/>
          <w:docGrid w:linePitch="360"/>
        </w:sectPr>
      </w:pPr>
    </w:p>
    <w:p w:rsidR="00016005" w:rsidRPr="00AB669F" w:rsidRDefault="001F0C16" w:rsidP="00016005">
      <w:pPr>
        <w:pStyle w:val="Heading5"/>
        <w:rPr>
          <w:lang w:val="fr-FR"/>
        </w:rPr>
      </w:pPr>
      <w:r w:rsidRPr="00AB669F">
        <w:rPr>
          <w:lang w:val="fr-FR"/>
        </w:rPr>
        <w:lastRenderedPageBreak/>
        <w:t>Menaces sur les aires protégées : Fiche de données 2</w:t>
      </w:r>
    </w:p>
    <w:p w:rsidR="00647AE0" w:rsidRPr="00AB669F" w:rsidRDefault="00647AE0" w:rsidP="00016005">
      <w:pPr>
        <w:spacing w:before="20" w:after="20"/>
        <w:rPr>
          <w:sz w:val="18"/>
          <w:szCs w:val="18"/>
          <w:lang w:val="fr-FR"/>
        </w:rPr>
      </w:pPr>
    </w:p>
    <w:p w:rsidR="00A071F3" w:rsidRPr="00AB669F" w:rsidRDefault="001F0C16" w:rsidP="00016005">
      <w:pPr>
        <w:spacing w:before="20" w:after="20"/>
        <w:rPr>
          <w:sz w:val="18"/>
          <w:szCs w:val="18"/>
          <w:lang w:val="fr-FR"/>
        </w:rPr>
      </w:pPr>
      <w:r w:rsidRPr="00AB669F">
        <w:rPr>
          <w:sz w:val="18"/>
          <w:szCs w:val="18"/>
          <w:lang w:val="fr-FR"/>
        </w:rPr>
        <w:t>Menaces existantes sont indiquées comme étant d</w:t>
      </w:r>
      <w:r w:rsidR="004854B9" w:rsidRPr="00AB669F">
        <w:rPr>
          <w:sz w:val="18"/>
          <w:szCs w:val="18"/>
          <w:lang w:val="fr-FR"/>
        </w:rPr>
        <w:t>’</w:t>
      </w:r>
      <w:r w:rsidRPr="00AB669F">
        <w:rPr>
          <w:sz w:val="18"/>
          <w:szCs w:val="18"/>
          <w:lang w:val="fr-FR"/>
        </w:rPr>
        <w:t xml:space="preserve">importance </w:t>
      </w:r>
      <w:r w:rsidRPr="00AB669F">
        <w:rPr>
          <w:b/>
          <w:sz w:val="18"/>
          <w:szCs w:val="18"/>
          <w:lang w:val="fr-FR"/>
        </w:rPr>
        <w:t>haute (H), moyen (M) ou faible (F)</w:t>
      </w:r>
      <w:r w:rsidRPr="00AB669F">
        <w:rPr>
          <w:sz w:val="18"/>
          <w:szCs w:val="18"/>
          <w:lang w:val="fr-FR"/>
        </w:rPr>
        <w:t>. Menaces classé comme d</w:t>
      </w:r>
      <w:r w:rsidR="004854B9" w:rsidRPr="00AB669F">
        <w:rPr>
          <w:sz w:val="18"/>
          <w:szCs w:val="18"/>
          <w:lang w:val="fr-FR"/>
        </w:rPr>
        <w:t>’</w:t>
      </w:r>
      <w:r w:rsidRPr="00AB669F">
        <w:rPr>
          <w:sz w:val="18"/>
          <w:szCs w:val="18"/>
          <w:lang w:val="fr-FR"/>
        </w:rPr>
        <w:t xml:space="preserve">haute importance sont ceux qui </w:t>
      </w:r>
      <w:r w:rsidR="003B2ECB" w:rsidRPr="00AB669F">
        <w:rPr>
          <w:sz w:val="18"/>
          <w:szCs w:val="18"/>
          <w:lang w:val="fr-FR"/>
        </w:rPr>
        <w:t xml:space="preserve">dégradent </w:t>
      </w:r>
      <w:r w:rsidRPr="00AB669F">
        <w:rPr>
          <w:sz w:val="18"/>
          <w:szCs w:val="18"/>
          <w:lang w:val="fr-FR"/>
        </w:rPr>
        <w:t xml:space="preserve">gravement les valeurs </w:t>
      </w:r>
      <w:r w:rsidR="003B2ECB" w:rsidRPr="00AB669F">
        <w:rPr>
          <w:sz w:val="18"/>
          <w:szCs w:val="18"/>
          <w:lang w:val="fr-FR"/>
        </w:rPr>
        <w:t>de la biodiversité</w:t>
      </w:r>
      <w:r w:rsidRPr="00AB669F">
        <w:rPr>
          <w:sz w:val="18"/>
          <w:szCs w:val="18"/>
          <w:lang w:val="fr-FR"/>
        </w:rPr>
        <w:t xml:space="preserve">; moyennes sont </w:t>
      </w:r>
      <w:r w:rsidR="003B2ECB" w:rsidRPr="00AB669F">
        <w:rPr>
          <w:sz w:val="18"/>
          <w:szCs w:val="18"/>
          <w:lang w:val="fr-FR"/>
        </w:rPr>
        <w:t xml:space="preserve">les </w:t>
      </w:r>
      <w:r w:rsidRPr="00AB669F">
        <w:rPr>
          <w:sz w:val="18"/>
          <w:szCs w:val="18"/>
          <w:lang w:val="fr-FR"/>
        </w:rPr>
        <w:t xml:space="preserve">menaces ayant un impact négatif et celles considérées comme faibles sont les menaces qui sont présentes mais </w:t>
      </w:r>
      <w:r w:rsidR="003B2ECB" w:rsidRPr="00AB669F">
        <w:rPr>
          <w:sz w:val="18"/>
          <w:szCs w:val="18"/>
          <w:lang w:val="fr-FR"/>
        </w:rPr>
        <w:t>n</w:t>
      </w:r>
      <w:r w:rsidR="004854B9" w:rsidRPr="00AB669F">
        <w:rPr>
          <w:sz w:val="18"/>
          <w:szCs w:val="18"/>
          <w:lang w:val="fr-FR"/>
        </w:rPr>
        <w:t>’</w:t>
      </w:r>
      <w:r w:rsidR="003B2ECB" w:rsidRPr="00AB669F">
        <w:rPr>
          <w:sz w:val="18"/>
          <w:szCs w:val="18"/>
          <w:lang w:val="fr-FR"/>
        </w:rPr>
        <w:t xml:space="preserve">ont pas un </w:t>
      </w:r>
      <w:r w:rsidRPr="00AB669F">
        <w:rPr>
          <w:sz w:val="18"/>
          <w:szCs w:val="18"/>
          <w:lang w:val="fr-FR"/>
        </w:rPr>
        <w:t xml:space="preserve">impact </w:t>
      </w:r>
      <w:r w:rsidR="003B2ECB" w:rsidRPr="00AB669F">
        <w:rPr>
          <w:sz w:val="18"/>
          <w:szCs w:val="18"/>
          <w:lang w:val="fr-FR"/>
        </w:rPr>
        <w:t xml:space="preserve">sérieux </w:t>
      </w:r>
      <w:r w:rsidRPr="00AB669F">
        <w:rPr>
          <w:sz w:val="18"/>
          <w:szCs w:val="18"/>
          <w:lang w:val="fr-FR"/>
        </w:rPr>
        <w:t xml:space="preserve">sur les valeurs </w:t>
      </w:r>
      <w:r w:rsidR="003B2ECB" w:rsidRPr="00AB669F">
        <w:rPr>
          <w:sz w:val="18"/>
          <w:szCs w:val="18"/>
          <w:lang w:val="fr-FR"/>
        </w:rPr>
        <w:t xml:space="preserve">de la biodiversité ; </w:t>
      </w:r>
      <w:r w:rsidRPr="00AB669F">
        <w:rPr>
          <w:sz w:val="18"/>
          <w:szCs w:val="18"/>
          <w:lang w:val="fr-FR"/>
        </w:rPr>
        <w:t xml:space="preserve">ou </w:t>
      </w:r>
      <w:r w:rsidR="003B2ECB" w:rsidRPr="00AB669F">
        <w:rPr>
          <w:sz w:val="18"/>
          <w:szCs w:val="18"/>
          <w:lang w:val="fr-FR"/>
        </w:rPr>
        <w:t xml:space="preserve"> </w:t>
      </w:r>
      <w:r w:rsidR="003B2ECB" w:rsidRPr="00AB669F">
        <w:rPr>
          <w:b/>
          <w:sz w:val="18"/>
          <w:szCs w:val="18"/>
          <w:lang w:val="fr-FR"/>
        </w:rPr>
        <w:t>NA</w:t>
      </w:r>
      <w:r w:rsidR="003B2ECB" w:rsidRPr="00AB669F">
        <w:rPr>
          <w:sz w:val="18"/>
          <w:szCs w:val="18"/>
          <w:lang w:val="fr-FR"/>
        </w:rPr>
        <w:t xml:space="preserve"> </w:t>
      </w:r>
      <w:r w:rsidRPr="00AB669F">
        <w:rPr>
          <w:sz w:val="18"/>
          <w:szCs w:val="18"/>
          <w:lang w:val="fr-FR"/>
        </w:rPr>
        <w:t>où la menace n</w:t>
      </w:r>
      <w:r w:rsidR="004854B9" w:rsidRPr="00AB669F">
        <w:rPr>
          <w:sz w:val="18"/>
          <w:szCs w:val="18"/>
          <w:lang w:val="fr-FR"/>
        </w:rPr>
        <w:t>’</w:t>
      </w:r>
      <w:r w:rsidRPr="00AB669F">
        <w:rPr>
          <w:sz w:val="18"/>
          <w:szCs w:val="18"/>
          <w:lang w:val="fr-FR"/>
        </w:rPr>
        <w:t xml:space="preserve">est pas présent ou </w:t>
      </w:r>
      <w:r w:rsidR="003B2ECB" w:rsidRPr="00AB669F">
        <w:rPr>
          <w:sz w:val="18"/>
          <w:szCs w:val="18"/>
          <w:lang w:val="fr-FR"/>
        </w:rPr>
        <w:t xml:space="preserve">non-applicable </w:t>
      </w:r>
      <w:r w:rsidRPr="00AB669F">
        <w:rPr>
          <w:sz w:val="18"/>
          <w:szCs w:val="18"/>
          <w:lang w:val="fr-FR"/>
        </w:rPr>
        <w:t xml:space="preserve">dans </w:t>
      </w:r>
      <w:r w:rsidR="003B2ECB" w:rsidRPr="00AB669F">
        <w:rPr>
          <w:sz w:val="18"/>
          <w:szCs w:val="18"/>
          <w:lang w:val="fr-FR"/>
        </w:rPr>
        <w:t>l</w:t>
      </w:r>
      <w:r w:rsidR="004854B9" w:rsidRPr="00AB669F">
        <w:rPr>
          <w:sz w:val="18"/>
          <w:szCs w:val="18"/>
          <w:lang w:val="fr-FR"/>
        </w:rPr>
        <w:t>’</w:t>
      </w:r>
      <w:r w:rsidR="003B2ECB" w:rsidRPr="00AB669F">
        <w:rPr>
          <w:sz w:val="18"/>
          <w:szCs w:val="18"/>
          <w:lang w:val="fr-FR"/>
        </w:rPr>
        <w:t xml:space="preserve">aire </w:t>
      </w:r>
      <w:r w:rsidRPr="00AB669F">
        <w:rPr>
          <w:sz w:val="18"/>
          <w:szCs w:val="18"/>
          <w:lang w:val="fr-FR"/>
        </w:rPr>
        <w:t>protégée (cellules ne sont pas à laisser en blanc).</w:t>
      </w:r>
    </w:p>
    <w:p w:rsidR="001F0C16" w:rsidRPr="00AB669F" w:rsidRDefault="001F0C16" w:rsidP="00016005">
      <w:pPr>
        <w:spacing w:before="20" w:after="20"/>
        <w:rPr>
          <w:sz w:val="18"/>
          <w:szCs w:val="18"/>
          <w:lang w:val="fr-FR"/>
        </w:rPr>
      </w:pPr>
    </w:p>
    <w:tbl>
      <w:tblPr>
        <w:tblW w:w="13195" w:type="dxa"/>
        <w:tblInd w:w="96" w:type="dxa"/>
        <w:tblLook w:val="04A0"/>
      </w:tblPr>
      <w:tblGrid>
        <w:gridCol w:w="8376"/>
        <w:gridCol w:w="1559"/>
        <w:gridCol w:w="1417"/>
        <w:gridCol w:w="1843"/>
      </w:tblGrid>
      <w:tr w:rsidR="0028570F" w:rsidRPr="00AB669F" w:rsidTr="00C23CC2">
        <w:trPr>
          <w:tblHeader/>
        </w:trPr>
        <w:tc>
          <w:tcPr>
            <w:tcW w:w="8376" w:type="dxa"/>
            <w:tcBorders>
              <w:top w:val="single" w:sz="8" w:space="0" w:color="auto"/>
              <w:left w:val="single" w:sz="8" w:space="0" w:color="auto"/>
              <w:bottom w:val="single" w:sz="8" w:space="0" w:color="auto"/>
              <w:right w:val="nil"/>
            </w:tcBorders>
            <w:shd w:val="clear" w:color="000000" w:fill="D6E3BC"/>
            <w:vAlign w:val="center"/>
          </w:tcPr>
          <w:p w:rsidR="0028570F" w:rsidRPr="00AB669F" w:rsidRDefault="001F0C16" w:rsidP="0028570F">
            <w:pPr>
              <w:jc w:val="center"/>
              <w:rPr>
                <w:b/>
                <w:bCs/>
                <w:szCs w:val="22"/>
                <w:lang w:val="fr-FR"/>
              </w:rPr>
            </w:pPr>
            <w:r w:rsidRPr="00AB669F">
              <w:rPr>
                <w:b/>
                <w:bCs/>
                <w:szCs w:val="22"/>
                <w:lang w:val="fr-FR"/>
              </w:rPr>
              <w:t>Menaces  (colonne en bas) / Sites METT (à droite)</w:t>
            </w:r>
          </w:p>
        </w:tc>
        <w:tc>
          <w:tcPr>
            <w:tcW w:w="1559" w:type="dxa"/>
            <w:tcBorders>
              <w:top w:val="single" w:sz="8" w:space="0" w:color="auto"/>
              <w:left w:val="single" w:sz="8" w:space="0" w:color="auto"/>
              <w:bottom w:val="single" w:sz="8" w:space="0" w:color="auto"/>
              <w:right w:val="single" w:sz="8" w:space="0" w:color="auto"/>
            </w:tcBorders>
            <w:shd w:val="clear" w:color="000000" w:fill="D6E3BC"/>
            <w:vAlign w:val="center"/>
          </w:tcPr>
          <w:p w:rsidR="0028570F" w:rsidRPr="00AB669F" w:rsidRDefault="0028570F" w:rsidP="0028570F">
            <w:pPr>
              <w:jc w:val="center"/>
              <w:rPr>
                <w:b/>
                <w:bCs/>
                <w:sz w:val="20"/>
                <w:szCs w:val="20"/>
                <w:lang w:val="fr-FR"/>
              </w:rPr>
            </w:pPr>
            <w:r w:rsidRPr="00AB669F">
              <w:rPr>
                <w:b/>
                <w:bCs/>
                <w:sz w:val="20"/>
                <w:szCs w:val="20"/>
                <w:lang w:val="fr-FR"/>
              </w:rPr>
              <w:t xml:space="preserve">[1] </w:t>
            </w:r>
            <w:r w:rsidR="001F0C16" w:rsidRPr="00AB669F">
              <w:rPr>
                <w:b/>
                <w:bCs/>
                <w:sz w:val="20"/>
                <w:szCs w:val="20"/>
                <w:lang w:val="fr-FR"/>
              </w:rPr>
              <w:t>Gadabedji Réserve Total de Faune</w:t>
            </w:r>
          </w:p>
        </w:tc>
        <w:tc>
          <w:tcPr>
            <w:tcW w:w="1417" w:type="dxa"/>
            <w:tcBorders>
              <w:top w:val="single" w:sz="8" w:space="0" w:color="auto"/>
              <w:left w:val="nil"/>
              <w:bottom w:val="single" w:sz="8" w:space="0" w:color="auto"/>
              <w:right w:val="single" w:sz="8" w:space="0" w:color="auto"/>
            </w:tcBorders>
            <w:shd w:val="clear" w:color="000000" w:fill="D6E3BC"/>
            <w:vAlign w:val="center"/>
          </w:tcPr>
          <w:p w:rsidR="0028570F" w:rsidRPr="00AB669F" w:rsidRDefault="0028570F" w:rsidP="0028570F">
            <w:pPr>
              <w:jc w:val="center"/>
              <w:rPr>
                <w:b/>
                <w:bCs/>
                <w:sz w:val="20"/>
                <w:szCs w:val="20"/>
                <w:lang w:val="fr-FR"/>
              </w:rPr>
            </w:pPr>
            <w:r w:rsidRPr="00AB669F">
              <w:rPr>
                <w:b/>
                <w:bCs/>
                <w:sz w:val="20"/>
                <w:szCs w:val="20"/>
                <w:lang w:val="fr-FR"/>
              </w:rPr>
              <w:t xml:space="preserve">[2] </w:t>
            </w:r>
            <w:r w:rsidR="001F0C16" w:rsidRPr="00AB669F">
              <w:rPr>
                <w:b/>
                <w:bCs/>
                <w:sz w:val="20"/>
                <w:szCs w:val="20"/>
                <w:lang w:val="fr-FR"/>
              </w:rPr>
              <w:t>Réserve de Termit Tin Toumma</w:t>
            </w:r>
          </w:p>
        </w:tc>
        <w:tc>
          <w:tcPr>
            <w:tcW w:w="1843" w:type="dxa"/>
            <w:tcBorders>
              <w:top w:val="single" w:sz="8" w:space="0" w:color="auto"/>
              <w:left w:val="nil"/>
              <w:bottom w:val="single" w:sz="8" w:space="0" w:color="auto"/>
              <w:right w:val="single" w:sz="8" w:space="0" w:color="auto"/>
            </w:tcBorders>
            <w:shd w:val="clear" w:color="000000" w:fill="D6E3BC"/>
            <w:vAlign w:val="center"/>
          </w:tcPr>
          <w:p w:rsidR="0028570F" w:rsidRPr="00AB669F" w:rsidRDefault="001F0C16" w:rsidP="0028570F">
            <w:pPr>
              <w:jc w:val="center"/>
              <w:rPr>
                <w:b/>
                <w:bCs/>
                <w:sz w:val="20"/>
                <w:szCs w:val="20"/>
                <w:lang w:val="fr-FR"/>
              </w:rPr>
            </w:pPr>
            <w:r w:rsidRPr="00AB669F">
              <w:rPr>
                <w:b/>
                <w:bCs/>
                <w:sz w:val="20"/>
                <w:szCs w:val="20"/>
                <w:lang w:val="fr-FR"/>
              </w:rPr>
              <w:t>Commentaires</w:t>
            </w:r>
          </w:p>
        </w:tc>
      </w:tr>
      <w:tr w:rsidR="003B2ECB" w:rsidRPr="00297A99" w:rsidTr="00C23CC2">
        <w:tc>
          <w:tcPr>
            <w:tcW w:w="8376" w:type="dxa"/>
            <w:tcBorders>
              <w:top w:val="nil"/>
              <w:left w:val="single" w:sz="8" w:space="0" w:color="auto"/>
              <w:bottom w:val="nil"/>
              <w:right w:val="nil"/>
            </w:tcBorders>
            <w:shd w:val="clear" w:color="000000" w:fill="EAF1DD"/>
            <w:vAlign w:val="center"/>
          </w:tcPr>
          <w:p w:rsidR="003B2ECB" w:rsidRPr="00AB669F" w:rsidRDefault="003B2ECB">
            <w:pPr>
              <w:rPr>
                <w:b/>
                <w:bCs/>
                <w:sz w:val="18"/>
                <w:szCs w:val="18"/>
                <w:lang w:val="fr-FR"/>
              </w:rPr>
            </w:pPr>
            <w:r w:rsidRPr="00AB669F">
              <w:rPr>
                <w:b/>
                <w:bCs/>
                <w:sz w:val="18"/>
                <w:szCs w:val="18"/>
                <w:lang w:val="fr-FR"/>
              </w:rPr>
              <w:t>1. Développement résidentiel et commercial au sein d</w:t>
            </w:r>
            <w:r w:rsidR="004854B9" w:rsidRPr="00AB669F">
              <w:rPr>
                <w:b/>
                <w:bCs/>
                <w:sz w:val="18"/>
                <w:szCs w:val="18"/>
                <w:lang w:val="fr-FR"/>
              </w:rPr>
              <w:t>’</w:t>
            </w:r>
            <w:r w:rsidRPr="00AB669F">
              <w:rPr>
                <w:b/>
                <w:bCs/>
                <w:sz w:val="18"/>
                <w:szCs w:val="18"/>
                <w:lang w:val="fr-FR"/>
              </w:rPr>
              <w:t>une aire protégée</w:t>
            </w:r>
          </w:p>
        </w:tc>
        <w:tc>
          <w:tcPr>
            <w:tcW w:w="1559" w:type="dxa"/>
            <w:tcBorders>
              <w:top w:val="nil"/>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417" w:type="dxa"/>
            <w:tcBorders>
              <w:top w:val="nil"/>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843" w:type="dxa"/>
            <w:tcBorders>
              <w:top w:val="nil"/>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r>
      <w:tr w:rsidR="003B2ECB" w:rsidRPr="00297A99" w:rsidTr="00C23CC2">
        <w:tc>
          <w:tcPr>
            <w:tcW w:w="8376" w:type="dxa"/>
            <w:tcBorders>
              <w:top w:val="nil"/>
              <w:left w:val="single" w:sz="8" w:space="0" w:color="auto"/>
              <w:bottom w:val="single" w:sz="8" w:space="0" w:color="auto"/>
              <w:right w:val="nil"/>
            </w:tcBorders>
            <w:shd w:val="clear" w:color="000000" w:fill="EAF1DD"/>
            <w:vAlign w:val="center"/>
          </w:tcPr>
          <w:p w:rsidR="003B2ECB" w:rsidRPr="00AB669F" w:rsidRDefault="003B2ECB">
            <w:pPr>
              <w:rPr>
                <w:sz w:val="18"/>
                <w:szCs w:val="18"/>
                <w:lang w:val="fr-FR"/>
              </w:rPr>
            </w:pPr>
            <w:r w:rsidRPr="00AB669F">
              <w:rPr>
                <w:sz w:val="18"/>
                <w:szCs w:val="18"/>
                <w:lang w:val="fr-FR"/>
              </w:rPr>
              <w:t>Menaces d</w:t>
            </w:r>
            <w:r w:rsidR="004854B9" w:rsidRPr="00AB669F">
              <w:rPr>
                <w:sz w:val="18"/>
                <w:szCs w:val="18"/>
                <w:lang w:val="fr-FR"/>
              </w:rPr>
              <w:t>’</w:t>
            </w:r>
            <w:r w:rsidRPr="00AB669F">
              <w:rPr>
                <w:sz w:val="18"/>
                <w:szCs w:val="18"/>
                <w:lang w:val="fr-FR"/>
              </w:rPr>
              <w:t>installations humaines ou d</w:t>
            </w:r>
            <w:r w:rsidR="004854B9" w:rsidRPr="00AB669F">
              <w:rPr>
                <w:sz w:val="18"/>
                <w:szCs w:val="18"/>
                <w:lang w:val="fr-FR"/>
              </w:rPr>
              <w:t>’</w:t>
            </w:r>
            <w:r w:rsidRPr="00AB669F">
              <w:rPr>
                <w:sz w:val="18"/>
                <w:szCs w:val="18"/>
                <w:lang w:val="fr-FR"/>
              </w:rPr>
              <w:t>autres utilisations foncières non agricoles avec une empreinte substantielle</w:t>
            </w:r>
          </w:p>
        </w:tc>
        <w:tc>
          <w:tcPr>
            <w:tcW w:w="1559"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c>
          <w:tcPr>
            <w:tcW w:w="1417"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c>
          <w:tcPr>
            <w:tcW w:w="1843"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1.1 Habitations et installations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M</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1.2 Zones commerciales et industrielles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nil"/>
              <w:right w:val="nil"/>
            </w:tcBorders>
            <w:shd w:val="clear" w:color="auto" w:fill="auto"/>
            <w:vAlign w:val="center"/>
          </w:tcPr>
          <w:p w:rsidR="003B2ECB" w:rsidRPr="00AB669F" w:rsidRDefault="003B2ECB">
            <w:pPr>
              <w:rPr>
                <w:sz w:val="18"/>
                <w:szCs w:val="18"/>
                <w:lang w:val="fr-FR"/>
              </w:rPr>
            </w:pPr>
            <w:r w:rsidRPr="00AB669F">
              <w:rPr>
                <w:sz w:val="18"/>
                <w:szCs w:val="18"/>
                <w:lang w:val="fr-FR"/>
              </w:rPr>
              <w:t>1.3 Infrastructures touristiques et récréatives</w:t>
            </w:r>
          </w:p>
        </w:tc>
        <w:tc>
          <w:tcPr>
            <w:tcW w:w="1559" w:type="dxa"/>
            <w:tcBorders>
              <w:top w:val="nil"/>
              <w:left w:val="single" w:sz="8" w:space="0" w:color="auto"/>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B</w:t>
            </w:r>
          </w:p>
        </w:tc>
        <w:tc>
          <w:tcPr>
            <w:tcW w:w="1843"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297A99" w:rsidTr="00C23CC2">
        <w:tc>
          <w:tcPr>
            <w:tcW w:w="8376" w:type="dxa"/>
            <w:tcBorders>
              <w:top w:val="single" w:sz="8" w:space="0" w:color="auto"/>
              <w:left w:val="single" w:sz="8" w:space="0" w:color="auto"/>
              <w:bottom w:val="nil"/>
              <w:right w:val="nil"/>
            </w:tcBorders>
            <w:shd w:val="clear" w:color="000000" w:fill="EAF1DD"/>
            <w:vAlign w:val="center"/>
          </w:tcPr>
          <w:p w:rsidR="003B2ECB" w:rsidRPr="00AB669F" w:rsidRDefault="003B2ECB">
            <w:pPr>
              <w:rPr>
                <w:b/>
                <w:bCs/>
                <w:sz w:val="18"/>
                <w:szCs w:val="18"/>
                <w:lang w:val="fr-FR"/>
              </w:rPr>
            </w:pPr>
            <w:r w:rsidRPr="00AB669F">
              <w:rPr>
                <w:b/>
                <w:bCs/>
                <w:sz w:val="18"/>
                <w:szCs w:val="18"/>
                <w:lang w:val="fr-FR"/>
              </w:rPr>
              <w:t>2. Agriculture et aquaculture dans une aire protégée</w:t>
            </w:r>
          </w:p>
        </w:tc>
        <w:tc>
          <w:tcPr>
            <w:tcW w:w="1559"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417"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843"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r>
      <w:tr w:rsidR="003B2ECB" w:rsidRPr="00297A99" w:rsidTr="00C23CC2">
        <w:tc>
          <w:tcPr>
            <w:tcW w:w="8376" w:type="dxa"/>
            <w:tcBorders>
              <w:top w:val="nil"/>
              <w:left w:val="single" w:sz="8" w:space="0" w:color="auto"/>
              <w:bottom w:val="single" w:sz="8" w:space="0" w:color="auto"/>
              <w:right w:val="nil"/>
            </w:tcBorders>
            <w:shd w:val="clear" w:color="000000" w:fill="EAF1DD"/>
            <w:vAlign w:val="center"/>
          </w:tcPr>
          <w:p w:rsidR="003B2ECB" w:rsidRPr="00AB669F" w:rsidRDefault="003B2ECB">
            <w:pPr>
              <w:rPr>
                <w:sz w:val="18"/>
                <w:szCs w:val="18"/>
                <w:lang w:val="fr-FR"/>
              </w:rPr>
            </w:pPr>
            <w:r w:rsidRPr="00AB669F">
              <w:rPr>
                <w:sz w:val="18"/>
                <w:szCs w:val="18"/>
                <w:lang w:val="fr-FR"/>
              </w:rPr>
              <w:t>Menaces de fermes et du pâturage suite à l</w:t>
            </w:r>
            <w:r w:rsidR="004854B9" w:rsidRPr="00AB669F">
              <w:rPr>
                <w:sz w:val="18"/>
                <w:szCs w:val="18"/>
                <w:lang w:val="fr-FR"/>
              </w:rPr>
              <w:t>’</w:t>
            </w:r>
            <w:r w:rsidRPr="00AB669F">
              <w:rPr>
                <w:sz w:val="18"/>
                <w:szCs w:val="18"/>
                <w:lang w:val="fr-FR"/>
              </w:rPr>
              <w:t>extension et à l</w:t>
            </w:r>
            <w:r w:rsidR="004854B9" w:rsidRPr="00AB669F">
              <w:rPr>
                <w:sz w:val="18"/>
                <w:szCs w:val="18"/>
                <w:lang w:val="fr-FR"/>
              </w:rPr>
              <w:t>’</w:t>
            </w:r>
            <w:r w:rsidRPr="00AB669F">
              <w:rPr>
                <w:sz w:val="18"/>
                <w:szCs w:val="18"/>
                <w:lang w:val="fr-FR"/>
              </w:rPr>
              <w:t>intensification agricoles, y compris la sylviculture, la mariculture et l</w:t>
            </w:r>
            <w:r w:rsidR="004854B9" w:rsidRPr="00AB669F">
              <w:rPr>
                <w:sz w:val="18"/>
                <w:szCs w:val="18"/>
                <w:lang w:val="fr-FR"/>
              </w:rPr>
              <w:t>’</w:t>
            </w:r>
            <w:r w:rsidRPr="00AB669F">
              <w:rPr>
                <w:sz w:val="18"/>
                <w:szCs w:val="18"/>
                <w:lang w:val="fr-FR"/>
              </w:rPr>
              <w:t>aquaculture</w:t>
            </w:r>
          </w:p>
        </w:tc>
        <w:tc>
          <w:tcPr>
            <w:tcW w:w="1559"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c>
          <w:tcPr>
            <w:tcW w:w="1417"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c>
          <w:tcPr>
            <w:tcW w:w="1843"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2.1 Culture annuelle et pérenne de produits non ligneux</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2.2 Culture de plantes médicinales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2.3 Plantations de bois et de pulpe</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2.4 Ferme d</w:t>
            </w:r>
            <w:r w:rsidR="004854B9" w:rsidRPr="00AB669F">
              <w:rPr>
                <w:sz w:val="18"/>
                <w:szCs w:val="18"/>
                <w:lang w:val="fr-FR"/>
              </w:rPr>
              <w:t>’</w:t>
            </w:r>
            <w:r w:rsidRPr="00AB669F">
              <w:rPr>
                <w:sz w:val="18"/>
                <w:szCs w:val="18"/>
                <w:lang w:val="fr-FR"/>
              </w:rPr>
              <w:t>élevage et pâturage</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b/>
                <w:sz w:val="20"/>
                <w:szCs w:val="20"/>
                <w:lang w:val="fr-FR"/>
              </w:rPr>
              <w:t>H</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M</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nil"/>
              <w:right w:val="nil"/>
            </w:tcBorders>
            <w:shd w:val="clear" w:color="auto" w:fill="auto"/>
            <w:vAlign w:val="center"/>
          </w:tcPr>
          <w:p w:rsidR="003B2ECB" w:rsidRPr="00AB669F" w:rsidRDefault="003B2ECB">
            <w:pPr>
              <w:rPr>
                <w:sz w:val="18"/>
                <w:szCs w:val="18"/>
                <w:lang w:val="fr-FR"/>
              </w:rPr>
            </w:pPr>
            <w:r w:rsidRPr="00AB669F">
              <w:rPr>
                <w:sz w:val="18"/>
                <w:szCs w:val="18"/>
                <w:lang w:val="fr-FR"/>
              </w:rPr>
              <w:t>2.5 Aquaculture en mer et en eau douce</w:t>
            </w:r>
          </w:p>
        </w:tc>
        <w:tc>
          <w:tcPr>
            <w:tcW w:w="1559" w:type="dxa"/>
            <w:tcBorders>
              <w:top w:val="nil"/>
              <w:left w:val="single" w:sz="8" w:space="0" w:color="auto"/>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297A99" w:rsidTr="00C23CC2">
        <w:tc>
          <w:tcPr>
            <w:tcW w:w="8376" w:type="dxa"/>
            <w:tcBorders>
              <w:top w:val="single" w:sz="8" w:space="0" w:color="auto"/>
              <w:left w:val="single" w:sz="8" w:space="0" w:color="auto"/>
              <w:bottom w:val="nil"/>
              <w:right w:val="nil"/>
            </w:tcBorders>
            <w:shd w:val="clear" w:color="000000" w:fill="EAF1DD"/>
            <w:vAlign w:val="center"/>
          </w:tcPr>
          <w:p w:rsidR="003B2ECB" w:rsidRPr="00AB669F" w:rsidRDefault="003B2ECB">
            <w:pPr>
              <w:rPr>
                <w:b/>
                <w:bCs/>
                <w:sz w:val="18"/>
                <w:szCs w:val="18"/>
                <w:lang w:val="fr-FR"/>
              </w:rPr>
            </w:pPr>
            <w:r w:rsidRPr="00AB669F">
              <w:rPr>
                <w:b/>
                <w:bCs/>
                <w:sz w:val="18"/>
                <w:szCs w:val="18"/>
                <w:lang w:val="fr-FR"/>
              </w:rPr>
              <w:t>3. Production d</w:t>
            </w:r>
            <w:r w:rsidR="004854B9" w:rsidRPr="00AB669F">
              <w:rPr>
                <w:b/>
                <w:bCs/>
                <w:sz w:val="18"/>
                <w:szCs w:val="18"/>
                <w:lang w:val="fr-FR"/>
              </w:rPr>
              <w:t>’</w:t>
            </w:r>
            <w:r w:rsidRPr="00AB669F">
              <w:rPr>
                <w:b/>
                <w:bCs/>
                <w:sz w:val="18"/>
                <w:szCs w:val="18"/>
                <w:lang w:val="fr-FR"/>
              </w:rPr>
              <w:t>énergie et exploitation minière dans une aire protégée</w:t>
            </w:r>
          </w:p>
        </w:tc>
        <w:tc>
          <w:tcPr>
            <w:tcW w:w="1559"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417"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843"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r>
      <w:tr w:rsidR="003B2ECB" w:rsidRPr="00297A99" w:rsidTr="00C23CC2">
        <w:tc>
          <w:tcPr>
            <w:tcW w:w="8376" w:type="dxa"/>
            <w:tcBorders>
              <w:top w:val="nil"/>
              <w:left w:val="single" w:sz="8" w:space="0" w:color="auto"/>
              <w:bottom w:val="single" w:sz="8" w:space="0" w:color="auto"/>
              <w:right w:val="nil"/>
            </w:tcBorders>
            <w:shd w:val="clear" w:color="000000" w:fill="EAF1DD"/>
            <w:vAlign w:val="center"/>
          </w:tcPr>
          <w:p w:rsidR="003B2ECB" w:rsidRPr="00AB669F" w:rsidRDefault="003B2ECB">
            <w:pPr>
              <w:rPr>
                <w:sz w:val="18"/>
                <w:szCs w:val="18"/>
                <w:lang w:val="fr-FR"/>
              </w:rPr>
            </w:pPr>
            <w:r w:rsidRPr="00AB669F">
              <w:rPr>
                <w:sz w:val="18"/>
                <w:szCs w:val="18"/>
                <w:lang w:val="fr-FR"/>
              </w:rPr>
              <w:t>Menaces causées par la production de ressources non biologiques</w:t>
            </w:r>
          </w:p>
        </w:tc>
        <w:tc>
          <w:tcPr>
            <w:tcW w:w="1559"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c>
          <w:tcPr>
            <w:tcW w:w="1417"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c>
          <w:tcPr>
            <w:tcW w:w="1843"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3.1 Forage pétrolier et gazier</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b/>
                <w:sz w:val="20"/>
                <w:szCs w:val="20"/>
                <w:lang w:val="fr-FR"/>
              </w:rPr>
              <w:t>H</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3.2 Mines et carrières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nil"/>
              <w:right w:val="nil"/>
            </w:tcBorders>
            <w:shd w:val="clear" w:color="auto" w:fill="auto"/>
            <w:vAlign w:val="center"/>
          </w:tcPr>
          <w:p w:rsidR="003B2ECB" w:rsidRPr="00AB669F" w:rsidRDefault="003B2ECB">
            <w:pPr>
              <w:rPr>
                <w:sz w:val="18"/>
                <w:szCs w:val="18"/>
                <w:lang w:val="fr-FR"/>
              </w:rPr>
            </w:pPr>
            <w:r w:rsidRPr="00AB669F">
              <w:rPr>
                <w:sz w:val="18"/>
                <w:szCs w:val="18"/>
                <w:lang w:val="fr-FR"/>
              </w:rPr>
              <w:t>3.3 Production d</w:t>
            </w:r>
            <w:r w:rsidR="004854B9" w:rsidRPr="00AB669F">
              <w:rPr>
                <w:sz w:val="18"/>
                <w:szCs w:val="18"/>
                <w:lang w:val="fr-FR"/>
              </w:rPr>
              <w:t>’</w:t>
            </w:r>
            <w:r w:rsidRPr="00AB669F">
              <w:rPr>
                <w:sz w:val="18"/>
                <w:szCs w:val="18"/>
                <w:lang w:val="fr-FR"/>
              </w:rPr>
              <w:t>énergie, y compris des barrages hydroélectriques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297A99" w:rsidTr="00C23CC2">
        <w:tc>
          <w:tcPr>
            <w:tcW w:w="8376" w:type="dxa"/>
            <w:tcBorders>
              <w:top w:val="single" w:sz="8" w:space="0" w:color="auto"/>
              <w:left w:val="single" w:sz="8" w:space="0" w:color="auto"/>
              <w:bottom w:val="nil"/>
              <w:right w:val="nil"/>
            </w:tcBorders>
            <w:shd w:val="clear" w:color="000000" w:fill="EAF1DD"/>
            <w:vAlign w:val="center"/>
          </w:tcPr>
          <w:p w:rsidR="003B2ECB" w:rsidRPr="00AB669F" w:rsidRDefault="003B2ECB">
            <w:pPr>
              <w:rPr>
                <w:b/>
                <w:bCs/>
                <w:sz w:val="18"/>
                <w:szCs w:val="18"/>
                <w:lang w:val="fr-FR"/>
              </w:rPr>
            </w:pPr>
            <w:r w:rsidRPr="00AB669F">
              <w:rPr>
                <w:b/>
                <w:bCs/>
                <w:sz w:val="18"/>
                <w:szCs w:val="18"/>
                <w:lang w:val="fr-FR"/>
              </w:rPr>
              <w:t>4. Transports et corridors de service dans une aire protégée</w:t>
            </w:r>
          </w:p>
        </w:tc>
        <w:tc>
          <w:tcPr>
            <w:tcW w:w="1559" w:type="dxa"/>
            <w:tcBorders>
              <w:top w:val="nil"/>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417"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843"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r>
      <w:tr w:rsidR="003B2ECB" w:rsidRPr="00297A99" w:rsidTr="00C23CC2">
        <w:tc>
          <w:tcPr>
            <w:tcW w:w="8376" w:type="dxa"/>
            <w:tcBorders>
              <w:top w:val="nil"/>
              <w:left w:val="single" w:sz="8" w:space="0" w:color="auto"/>
              <w:bottom w:val="single" w:sz="8" w:space="0" w:color="auto"/>
              <w:right w:val="nil"/>
            </w:tcBorders>
            <w:shd w:val="clear" w:color="000000" w:fill="EAF1DD"/>
            <w:vAlign w:val="center"/>
          </w:tcPr>
          <w:p w:rsidR="003B2ECB" w:rsidRPr="00AB669F" w:rsidRDefault="003B2ECB">
            <w:pPr>
              <w:rPr>
                <w:sz w:val="18"/>
                <w:szCs w:val="18"/>
                <w:lang w:val="fr-FR"/>
              </w:rPr>
            </w:pPr>
            <w:r w:rsidRPr="00AB669F">
              <w:rPr>
                <w:sz w:val="18"/>
                <w:szCs w:val="18"/>
                <w:lang w:val="fr-FR"/>
              </w:rPr>
              <w:t>Menaces constituées par d</w:t>
            </w:r>
            <w:r w:rsidR="004854B9" w:rsidRPr="00AB669F">
              <w:rPr>
                <w:sz w:val="18"/>
                <w:szCs w:val="18"/>
                <w:lang w:val="fr-FR"/>
              </w:rPr>
              <w:t>’</w:t>
            </w:r>
            <w:r w:rsidRPr="00AB669F">
              <w:rPr>
                <w:sz w:val="18"/>
                <w:szCs w:val="18"/>
                <w:lang w:val="fr-FR"/>
              </w:rPr>
              <w:t>étroits corridors et par les véhicules qui les utilisent, y compris la faune sauvage tuée pour cette raison</w:t>
            </w:r>
          </w:p>
        </w:tc>
        <w:tc>
          <w:tcPr>
            <w:tcW w:w="1559"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c>
          <w:tcPr>
            <w:tcW w:w="1417"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c>
          <w:tcPr>
            <w:tcW w:w="1843"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4.1 Routes et chemins de fer (y compris animaux tués sur la route)</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4.2 Lignes d</w:t>
            </w:r>
            <w:r w:rsidR="004854B9" w:rsidRPr="00AB669F">
              <w:rPr>
                <w:sz w:val="18"/>
                <w:szCs w:val="18"/>
                <w:lang w:val="fr-FR"/>
              </w:rPr>
              <w:t>’</w:t>
            </w:r>
            <w:r w:rsidRPr="00AB669F">
              <w:rPr>
                <w:sz w:val="18"/>
                <w:szCs w:val="18"/>
                <w:lang w:val="fr-FR"/>
              </w:rPr>
              <w:t>utilité publique et de service (y compris câbles électriques et téléphoniques)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 xml:space="preserve">4.3 Canaux et voies navigables </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nil"/>
              <w:right w:val="nil"/>
            </w:tcBorders>
            <w:shd w:val="clear" w:color="auto" w:fill="auto"/>
            <w:vAlign w:val="center"/>
          </w:tcPr>
          <w:p w:rsidR="003B2ECB" w:rsidRPr="00AB669F" w:rsidRDefault="003B2ECB">
            <w:pPr>
              <w:rPr>
                <w:sz w:val="18"/>
                <w:szCs w:val="18"/>
                <w:lang w:val="fr-FR"/>
              </w:rPr>
            </w:pPr>
            <w:r w:rsidRPr="00AB669F">
              <w:rPr>
                <w:sz w:val="18"/>
                <w:szCs w:val="18"/>
                <w:lang w:val="fr-FR"/>
              </w:rPr>
              <w:t>4.4 Voies aériennes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297A99" w:rsidTr="00C23CC2">
        <w:tc>
          <w:tcPr>
            <w:tcW w:w="8376" w:type="dxa"/>
            <w:tcBorders>
              <w:top w:val="single" w:sz="8" w:space="0" w:color="auto"/>
              <w:left w:val="single" w:sz="8" w:space="0" w:color="auto"/>
              <w:bottom w:val="nil"/>
              <w:right w:val="nil"/>
            </w:tcBorders>
            <w:shd w:val="clear" w:color="000000" w:fill="EAF1DD"/>
            <w:vAlign w:val="center"/>
          </w:tcPr>
          <w:p w:rsidR="003B2ECB" w:rsidRPr="00AB669F" w:rsidRDefault="003B2ECB">
            <w:pPr>
              <w:rPr>
                <w:b/>
                <w:bCs/>
                <w:sz w:val="18"/>
                <w:szCs w:val="18"/>
                <w:lang w:val="fr-FR"/>
              </w:rPr>
            </w:pPr>
            <w:r w:rsidRPr="00AB669F">
              <w:rPr>
                <w:b/>
                <w:bCs/>
                <w:sz w:val="18"/>
                <w:szCs w:val="18"/>
                <w:lang w:val="fr-FR"/>
              </w:rPr>
              <w:t>5. Utilisation et dégâts causés aux ressources biologiques dans une aire protégée</w:t>
            </w:r>
          </w:p>
        </w:tc>
        <w:tc>
          <w:tcPr>
            <w:tcW w:w="1559" w:type="dxa"/>
            <w:tcBorders>
              <w:top w:val="nil"/>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417" w:type="dxa"/>
            <w:tcBorders>
              <w:top w:val="nil"/>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843" w:type="dxa"/>
            <w:tcBorders>
              <w:top w:val="nil"/>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r>
      <w:tr w:rsidR="003B2ECB" w:rsidRPr="00297A99" w:rsidTr="00C23CC2">
        <w:tc>
          <w:tcPr>
            <w:tcW w:w="8376" w:type="dxa"/>
            <w:tcBorders>
              <w:top w:val="nil"/>
              <w:left w:val="single" w:sz="8" w:space="0" w:color="auto"/>
              <w:bottom w:val="single" w:sz="8" w:space="0" w:color="auto"/>
              <w:right w:val="nil"/>
            </w:tcBorders>
            <w:shd w:val="clear" w:color="000000" w:fill="EAF1DD"/>
            <w:vAlign w:val="center"/>
          </w:tcPr>
          <w:p w:rsidR="003B2ECB" w:rsidRPr="00AB669F" w:rsidRDefault="003B2ECB">
            <w:pPr>
              <w:rPr>
                <w:sz w:val="18"/>
                <w:szCs w:val="18"/>
                <w:lang w:val="fr-FR"/>
              </w:rPr>
            </w:pPr>
            <w:r w:rsidRPr="00AB669F">
              <w:rPr>
                <w:sz w:val="18"/>
                <w:szCs w:val="18"/>
                <w:lang w:val="fr-FR"/>
              </w:rPr>
              <w:t>Menaces causées par l</w:t>
            </w:r>
            <w:r w:rsidR="004854B9" w:rsidRPr="00AB669F">
              <w:rPr>
                <w:sz w:val="18"/>
                <w:szCs w:val="18"/>
                <w:lang w:val="fr-FR"/>
              </w:rPr>
              <w:t>’</w:t>
            </w:r>
            <w:r w:rsidRPr="00AB669F">
              <w:rPr>
                <w:sz w:val="18"/>
                <w:szCs w:val="18"/>
                <w:lang w:val="fr-FR"/>
              </w:rPr>
              <w:t>utilisation de ressources biologiques « sauvages » y compris les effets délibérés et non intentionnels des récoltes ; comptent aussi la persécution et le contrôle d</w:t>
            </w:r>
            <w:r w:rsidR="004854B9" w:rsidRPr="00AB669F">
              <w:rPr>
                <w:sz w:val="18"/>
                <w:szCs w:val="18"/>
                <w:lang w:val="fr-FR"/>
              </w:rPr>
              <w:t>’</w:t>
            </w:r>
            <w:r w:rsidRPr="00AB669F">
              <w:rPr>
                <w:sz w:val="18"/>
                <w:szCs w:val="18"/>
                <w:lang w:val="fr-FR"/>
              </w:rPr>
              <w:t>espèces spécifiques (notez que ceci inclut la chasse et le massacre d</w:t>
            </w:r>
            <w:r w:rsidR="004854B9" w:rsidRPr="00AB669F">
              <w:rPr>
                <w:sz w:val="18"/>
                <w:szCs w:val="18"/>
                <w:lang w:val="fr-FR"/>
              </w:rPr>
              <w:t>’</w:t>
            </w:r>
            <w:r w:rsidRPr="00AB669F">
              <w:rPr>
                <w:sz w:val="18"/>
                <w:szCs w:val="18"/>
                <w:lang w:val="fr-FR"/>
              </w:rPr>
              <w:t>animaux)</w:t>
            </w:r>
          </w:p>
        </w:tc>
        <w:tc>
          <w:tcPr>
            <w:tcW w:w="1559"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c>
          <w:tcPr>
            <w:tcW w:w="1417"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c>
          <w:tcPr>
            <w:tcW w:w="1843"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lastRenderedPageBreak/>
              <w:t>5.1 Chasse, massacre et récolte d</w:t>
            </w:r>
            <w:r w:rsidR="004854B9" w:rsidRPr="00AB669F">
              <w:rPr>
                <w:sz w:val="18"/>
                <w:szCs w:val="18"/>
                <w:lang w:val="fr-FR"/>
              </w:rPr>
              <w:t>’</w:t>
            </w:r>
            <w:r w:rsidRPr="00AB669F">
              <w:rPr>
                <w:sz w:val="18"/>
                <w:szCs w:val="18"/>
                <w:lang w:val="fr-FR"/>
              </w:rPr>
              <w:t>animaux terrestres (y compris les massacres résultant de conflits hommes/faune sauvage)</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b/>
                <w:sz w:val="20"/>
                <w:szCs w:val="20"/>
                <w:lang w:val="fr-FR"/>
              </w:rPr>
              <w:t>H</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b/>
                <w:sz w:val="20"/>
                <w:szCs w:val="20"/>
                <w:lang w:val="fr-FR"/>
              </w:rPr>
              <w:t>H</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5.2 Récolte de plantes et de produits végétaux (hors grumes)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5.3 Coupe d</w:t>
            </w:r>
            <w:r w:rsidR="004854B9" w:rsidRPr="00AB669F">
              <w:rPr>
                <w:sz w:val="18"/>
                <w:szCs w:val="18"/>
                <w:lang w:val="fr-FR"/>
              </w:rPr>
              <w:t>’</w:t>
            </w:r>
            <w:r w:rsidRPr="00AB669F">
              <w:rPr>
                <w:sz w:val="18"/>
                <w:szCs w:val="18"/>
                <w:lang w:val="fr-FR"/>
              </w:rPr>
              <w:t>arbres et récolte de bois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nil"/>
              <w:right w:val="nil"/>
            </w:tcBorders>
            <w:shd w:val="clear" w:color="auto" w:fill="auto"/>
            <w:vAlign w:val="center"/>
          </w:tcPr>
          <w:p w:rsidR="003B2ECB" w:rsidRPr="00AB669F" w:rsidRDefault="003B2ECB">
            <w:pPr>
              <w:rPr>
                <w:sz w:val="18"/>
                <w:szCs w:val="18"/>
                <w:lang w:val="fr-FR"/>
              </w:rPr>
            </w:pPr>
            <w:r w:rsidRPr="00AB669F">
              <w:rPr>
                <w:sz w:val="18"/>
                <w:szCs w:val="18"/>
                <w:lang w:val="fr-FR"/>
              </w:rPr>
              <w:t>5.4 Pêche, massacre et récolte de ressources aquatiques</w:t>
            </w:r>
          </w:p>
        </w:tc>
        <w:tc>
          <w:tcPr>
            <w:tcW w:w="1559" w:type="dxa"/>
            <w:tcBorders>
              <w:top w:val="nil"/>
              <w:left w:val="single" w:sz="8" w:space="0" w:color="auto"/>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297A99" w:rsidTr="00C23CC2">
        <w:tc>
          <w:tcPr>
            <w:tcW w:w="8376" w:type="dxa"/>
            <w:tcBorders>
              <w:top w:val="single" w:sz="8" w:space="0" w:color="auto"/>
              <w:left w:val="single" w:sz="8" w:space="0" w:color="auto"/>
              <w:bottom w:val="nil"/>
              <w:right w:val="nil"/>
            </w:tcBorders>
            <w:shd w:val="clear" w:color="000000" w:fill="EAF1DD"/>
            <w:vAlign w:val="center"/>
          </w:tcPr>
          <w:p w:rsidR="003B2ECB" w:rsidRPr="00AB669F" w:rsidRDefault="003B2ECB">
            <w:pPr>
              <w:rPr>
                <w:b/>
                <w:bCs/>
                <w:sz w:val="18"/>
                <w:szCs w:val="18"/>
                <w:lang w:val="fr-FR"/>
              </w:rPr>
            </w:pPr>
            <w:r w:rsidRPr="00AB669F">
              <w:rPr>
                <w:b/>
                <w:bCs/>
                <w:sz w:val="18"/>
                <w:szCs w:val="18"/>
                <w:lang w:val="fr-FR"/>
              </w:rPr>
              <w:t>6. Intrusions et perturbations humaines dans une aire protégée</w:t>
            </w:r>
          </w:p>
        </w:tc>
        <w:tc>
          <w:tcPr>
            <w:tcW w:w="1559"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417"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843"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r>
      <w:tr w:rsidR="003B2ECB" w:rsidRPr="00297A99" w:rsidTr="00C23CC2">
        <w:tc>
          <w:tcPr>
            <w:tcW w:w="8376" w:type="dxa"/>
            <w:tcBorders>
              <w:top w:val="nil"/>
              <w:left w:val="single" w:sz="8" w:space="0" w:color="auto"/>
              <w:bottom w:val="single" w:sz="8" w:space="0" w:color="auto"/>
              <w:right w:val="nil"/>
            </w:tcBorders>
            <w:shd w:val="clear" w:color="000000" w:fill="EAF1DD"/>
            <w:vAlign w:val="center"/>
          </w:tcPr>
          <w:p w:rsidR="003B2ECB" w:rsidRPr="00AB669F" w:rsidRDefault="003B2ECB">
            <w:pPr>
              <w:rPr>
                <w:sz w:val="18"/>
                <w:szCs w:val="18"/>
                <w:lang w:val="fr-FR"/>
              </w:rPr>
            </w:pPr>
            <w:r w:rsidRPr="00AB669F">
              <w:rPr>
                <w:sz w:val="18"/>
                <w:szCs w:val="18"/>
                <w:lang w:val="fr-FR"/>
              </w:rPr>
              <w:t>Menaces provenant d</w:t>
            </w:r>
            <w:r w:rsidR="004854B9" w:rsidRPr="00AB669F">
              <w:rPr>
                <w:sz w:val="18"/>
                <w:szCs w:val="18"/>
                <w:lang w:val="fr-FR"/>
              </w:rPr>
              <w:t>’</w:t>
            </w:r>
            <w:r w:rsidRPr="00AB669F">
              <w:rPr>
                <w:sz w:val="18"/>
                <w:szCs w:val="18"/>
                <w:lang w:val="fr-FR"/>
              </w:rPr>
              <w:t>activités humaines qui altèrent, détruisent ou perturbent des habitats et des espèces associés à une utilisation non consommatrice des ressources biologiques</w:t>
            </w:r>
          </w:p>
        </w:tc>
        <w:tc>
          <w:tcPr>
            <w:tcW w:w="1559"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c>
          <w:tcPr>
            <w:tcW w:w="1417"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c>
          <w:tcPr>
            <w:tcW w:w="1843"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6.1 Activités récréatives et tourisme</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6.2 Guerre, instabilité civile et exercices militaires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b/>
                <w:sz w:val="20"/>
                <w:szCs w:val="20"/>
                <w:lang w:val="fr-FR"/>
              </w:rPr>
              <w:t>H</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M</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sz w:val="20"/>
                <w:szCs w:val="20"/>
              </w:rPr>
            </w:pPr>
            <w:r w:rsidRPr="00AB669F">
              <w:rPr>
                <w:sz w:val="20"/>
                <w:szCs w:val="20"/>
              </w:rPr>
              <w:t>There was war in Northern Niger until 2004.</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6.3 Recherche, éducation et autres activités liées à un travail dans les aires protégées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6.4 Activités des gestionnaires des aires protégées (ex. constructions ou utilisation d</w:t>
            </w:r>
            <w:r w:rsidR="004854B9" w:rsidRPr="00AB669F">
              <w:rPr>
                <w:sz w:val="18"/>
                <w:szCs w:val="18"/>
                <w:lang w:val="fr-FR"/>
              </w:rPr>
              <w:t>’</w:t>
            </w:r>
            <w:r w:rsidRPr="00AB669F">
              <w:rPr>
                <w:sz w:val="18"/>
                <w:szCs w:val="18"/>
                <w:lang w:val="fr-FR"/>
              </w:rPr>
              <w:t>un véhicule, points d</w:t>
            </w:r>
            <w:r w:rsidR="004854B9" w:rsidRPr="00AB669F">
              <w:rPr>
                <w:sz w:val="18"/>
                <w:szCs w:val="18"/>
                <w:lang w:val="fr-FR"/>
              </w:rPr>
              <w:t>’</w:t>
            </w:r>
            <w:r w:rsidRPr="00AB669F">
              <w:rPr>
                <w:sz w:val="18"/>
                <w:szCs w:val="18"/>
                <w:lang w:val="fr-FR"/>
              </w:rPr>
              <w:t>eau artificiels ou barrages)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M</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nil"/>
              <w:right w:val="nil"/>
            </w:tcBorders>
            <w:shd w:val="clear" w:color="auto" w:fill="auto"/>
            <w:vAlign w:val="center"/>
          </w:tcPr>
          <w:p w:rsidR="003B2ECB" w:rsidRPr="00AB669F" w:rsidRDefault="003B2ECB">
            <w:pPr>
              <w:rPr>
                <w:sz w:val="18"/>
                <w:szCs w:val="18"/>
                <w:lang w:val="fr-FR"/>
              </w:rPr>
            </w:pPr>
            <w:r w:rsidRPr="00AB669F">
              <w:rPr>
                <w:sz w:val="18"/>
                <w:szCs w:val="18"/>
                <w:lang w:val="fr-FR"/>
              </w:rPr>
              <w:t>6.5 Vandalisme délibéré, activités destructrices ou menaces à l</w:t>
            </w:r>
            <w:r w:rsidR="004854B9" w:rsidRPr="00AB669F">
              <w:rPr>
                <w:sz w:val="18"/>
                <w:szCs w:val="18"/>
                <w:lang w:val="fr-FR"/>
              </w:rPr>
              <w:t>’</w:t>
            </w:r>
            <w:r w:rsidRPr="00AB669F">
              <w:rPr>
                <w:sz w:val="18"/>
                <w:szCs w:val="18"/>
                <w:lang w:val="fr-FR"/>
              </w:rPr>
              <w:t>encontre du personnel et des visiteurs de l</w:t>
            </w:r>
            <w:r w:rsidR="004854B9" w:rsidRPr="00AB669F">
              <w:rPr>
                <w:sz w:val="18"/>
                <w:szCs w:val="18"/>
                <w:lang w:val="fr-FR"/>
              </w:rPr>
              <w:t>’</w:t>
            </w:r>
            <w:r w:rsidRPr="00AB669F">
              <w:rPr>
                <w:sz w:val="18"/>
                <w:szCs w:val="18"/>
                <w:lang w:val="fr-FR"/>
              </w:rPr>
              <w:t>aire protégée</w:t>
            </w:r>
          </w:p>
        </w:tc>
        <w:tc>
          <w:tcPr>
            <w:tcW w:w="1559" w:type="dxa"/>
            <w:tcBorders>
              <w:top w:val="nil"/>
              <w:left w:val="single" w:sz="8" w:space="0" w:color="auto"/>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417"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single" w:sz="8" w:space="0" w:color="auto"/>
              <w:left w:val="single" w:sz="8" w:space="0" w:color="auto"/>
              <w:bottom w:val="nil"/>
              <w:right w:val="nil"/>
            </w:tcBorders>
            <w:shd w:val="clear" w:color="000000" w:fill="EAF1DD"/>
            <w:vAlign w:val="center"/>
          </w:tcPr>
          <w:p w:rsidR="003B2ECB" w:rsidRPr="00AB669F" w:rsidRDefault="003B2ECB">
            <w:pPr>
              <w:rPr>
                <w:b/>
                <w:bCs/>
                <w:sz w:val="18"/>
                <w:szCs w:val="18"/>
                <w:lang w:val="fr-FR"/>
              </w:rPr>
            </w:pPr>
            <w:r w:rsidRPr="00AB669F">
              <w:rPr>
                <w:b/>
                <w:bCs/>
                <w:sz w:val="18"/>
                <w:szCs w:val="18"/>
                <w:lang w:val="fr-FR"/>
              </w:rPr>
              <w:t>7. Modifications du système naturel</w:t>
            </w:r>
          </w:p>
        </w:tc>
        <w:tc>
          <w:tcPr>
            <w:tcW w:w="1559"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417"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843"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r>
      <w:tr w:rsidR="003B2ECB" w:rsidRPr="00297A99" w:rsidTr="00C23CC2">
        <w:tc>
          <w:tcPr>
            <w:tcW w:w="8376" w:type="dxa"/>
            <w:tcBorders>
              <w:top w:val="nil"/>
              <w:left w:val="single" w:sz="8" w:space="0" w:color="auto"/>
              <w:bottom w:val="single" w:sz="8" w:space="0" w:color="auto"/>
              <w:right w:val="nil"/>
            </w:tcBorders>
            <w:shd w:val="clear" w:color="000000" w:fill="EAF1DD"/>
            <w:vAlign w:val="center"/>
          </w:tcPr>
          <w:p w:rsidR="003B2ECB" w:rsidRPr="00AB669F" w:rsidRDefault="003B2ECB">
            <w:pPr>
              <w:rPr>
                <w:sz w:val="18"/>
                <w:szCs w:val="18"/>
                <w:lang w:val="fr-FR"/>
              </w:rPr>
            </w:pPr>
            <w:r w:rsidRPr="00AB669F">
              <w:rPr>
                <w:sz w:val="18"/>
                <w:szCs w:val="18"/>
                <w:lang w:val="fr-FR"/>
              </w:rPr>
              <w:t>Menaces causées par d</w:t>
            </w:r>
            <w:r w:rsidR="004854B9" w:rsidRPr="00AB669F">
              <w:rPr>
                <w:sz w:val="18"/>
                <w:szCs w:val="18"/>
                <w:lang w:val="fr-FR"/>
              </w:rPr>
              <w:t>’</w:t>
            </w:r>
            <w:r w:rsidRPr="00AB669F">
              <w:rPr>
                <w:sz w:val="18"/>
                <w:szCs w:val="18"/>
                <w:lang w:val="fr-FR"/>
              </w:rPr>
              <w:t>autres actions qui transforment ou dégradent l</w:t>
            </w:r>
            <w:r w:rsidR="004854B9" w:rsidRPr="00AB669F">
              <w:rPr>
                <w:sz w:val="18"/>
                <w:szCs w:val="18"/>
                <w:lang w:val="fr-FR"/>
              </w:rPr>
              <w:t>’</w:t>
            </w:r>
            <w:r w:rsidRPr="00AB669F">
              <w:rPr>
                <w:sz w:val="18"/>
                <w:szCs w:val="18"/>
                <w:lang w:val="fr-FR"/>
              </w:rPr>
              <w:t>habitat, ou qui changent la façon dont fonctionne l</w:t>
            </w:r>
            <w:r w:rsidR="004854B9" w:rsidRPr="00AB669F">
              <w:rPr>
                <w:sz w:val="18"/>
                <w:szCs w:val="18"/>
                <w:lang w:val="fr-FR"/>
              </w:rPr>
              <w:t>’</w:t>
            </w:r>
            <w:r w:rsidRPr="00AB669F">
              <w:rPr>
                <w:sz w:val="18"/>
                <w:szCs w:val="18"/>
                <w:lang w:val="fr-FR"/>
              </w:rPr>
              <w:t>écosystème</w:t>
            </w:r>
          </w:p>
        </w:tc>
        <w:tc>
          <w:tcPr>
            <w:tcW w:w="1559"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c>
          <w:tcPr>
            <w:tcW w:w="1417"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c>
          <w:tcPr>
            <w:tcW w:w="1843"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7.1 Feux et suppression des feux (y compris incendies volontaires)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M</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7.2 Barrages, modifications hydrologiques et gestion/utilisation de l</w:t>
            </w:r>
            <w:r w:rsidR="004854B9" w:rsidRPr="00AB669F">
              <w:rPr>
                <w:sz w:val="18"/>
                <w:szCs w:val="18"/>
                <w:lang w:val="fr-FR"/>
              </w:rPr>
              <w:t>’</w:t>
            </w:r>
            <w:r w:rsidRPr="00AB669F">
              <w:rPr>
                <w:sz w:val="18"/>
                <w:szCs w:val="18"/>
                <w:lang w:val="fr-FR"/>
              </w:rPr>
              <w:t>eau</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b/>
                <w:sz w:val="20"/>
                <w:szCs w:val="20"/>
                <w:lang w:val="fr-FR"/>
              </w:rPr>
              <w:t>H</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7.3a Fragmentation accrue dans l</w:t>
            </w:r>
            <w:r w:rsidR="004854B9" w:rsidRPr="00AB669F">
              <w:rPr>
                <w:sz w:val="18"/>
                <w:szCs w:val="18"/>
                <w:lang w:val="fr-FR"/>
              </w:rPr>
              <w:t>’</w:t>
            </w:r>
            <w:r w:rsidRPr="00AB669F">
              <w:rPr>
                <w:sz w:val="18"/>
                <w:szCs w:val="18"/>
                <w:lang w:val="fr-FR"/>
              </w:rPr>
              <w:t>aire protégée</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7.3b Isolement par rapport à d</w:t>
            </w:r>
            <w:r w:rsidR="004854B9" w:rsidRPr="00AB669F">
              <w:rPr>
                <w:sz w:val="18"/>
                <w:szCs w:val="18"/>
                <w:lang w:val="fr-FR"/>
              </w:rPr>
              <w:t>’</w:t>
            </w:r>
            <w:r w:rsidRPr="00AB669F">
              <w:rPr>
                <w:sz w:val="18"/>
                <w:szCs w:val="18"/>
                <w:lang w:val="fr-FR"/>
              </w:rPr>
              <w:t>autres habitats naturels (ex. déforestation, barrages sans passages efficaces de l</w:t>
            </w:r>
            <w:r w:rsidR="004854B9" w:rsidRPr="00AB669F">
              <w:rPr>
                <w:sz w:val="18"/>
                <w:szCs w:val="18"/>
                <w:lang w:val="fr-FR"/>
              </w:rPr>
              <w:t>’</w:t>
            </w:r>
            <w:r w:rsidRPr="00AB669F">
              <w:rPr>
                <w:sz w:val="18"/>
                <w:szCs w:val="18"/>
                <w:lang w:val="fr-FR"/>
              </w:rPr>
              <w:t>eau pour la faune sauvage)</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M</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7.3c Autres effets « de lisière » sur des valeurs du parc</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nil"/>
              <w:right w:val="nil"/>
            </w:tcBorders>
            <w:shd w:val="clear" w:color="auto" w:fill="auto"/>
            <w:vAlign w:val="center"/>
          </w:tcPr>
          <w:p w:rsidR="003B2ECB" w:rsidRPr="00AB669F" w:rsidRDefault="003B2ECB">
            <w:pPr>
              <w:rPr>
                <w:sz w:val="18"/>
                <w:szCs w:val="18"/>
                <w:lang w:val="fr-FR"/>
              </w:rPr>
            </w:pPr>
            <w:r w:rsidRPr="00AB669F">
              <w:rPr>
                <w:sz w:val="18"/>
                <w:szCs w:val="18"/>
                <w:lang w:val="fr-FR"/>
              </w:rPr>
              <w:t>7.3d Perte d</w:t>
            </w:r>
            <w:r w:rsidR="004854B9" w:rsidRPr="00AB669F">
              <w:rPr>
                <w:sz w:val="18"/>
                <w:szCs w:val="18"/>
                <w:lang w:val="fr-FR"/>
              </w:rPr>
              <w:t>’</w:t>
            </w:r>
            <w:r w:rsidRPr="00AB669F">
              <w:rPr>
                <w:sz w:val="18"/>
                <w:szCs w:val="18"/>
                <w:lang w:val="fr-FR"/>
              </w:rPr>
              <w:t>espèces emblématiques (ex. grands prédateurs, espèces pollinisatrices, etc.)</w:t>
            </w:r>
          </w:p>
        </w:tc>
        <w:tc>
          <w:tcPr>
            <w:tcW w:w="1559" w:type="dxa"/>
            <w:tcBorders>
              <w:top w:val="nil"/>
              <w:left w:val="single" w:sz="8" w:space="0" w:color="auto"/>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b/>
                <w:sz w:val="20"/>
                <w:szCs w:val="20"/>
                <w:lang w:val="fr-FR"/>
              </w:rPr>
              <w:t>H</w:t>
            </w:r>
          </w:p>
        </w:tc>
        <w:tc>
          <w:tcPr>
            <w:tcW w:w="1417"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b/>
                <w:sz w:val="20"/>
                <w:szCs w:val="20"/>
                <w:lang w:val="fr-FR"/>
              </w:rPr>
              <w:t>H</w:t>
            </w:r>
          </w:p>
        </w:tc>
        <w:tc>
          <w:tcPr>
            <w:tcW w:w="1843"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297A99" w:rsidTr="00C23CC2">
        <w:tc>
          <w:tcPr>
            <w:tcW w:w="8376" w:type="dxa"/>
            <w:tcBorders>
              <w:top w:val="single" w:sz="8" w:space="0" w:color="auto"/>
              <w:left w:val="single" w:sz="8" w:space="0" w:color="auto"/>
              <w:bottom w:val="nil"/>
              <w:right w:val="nil"/>
            </w:tcBorders>
            <w:shd w:val="clear" w:color="000000" w:fill="EAF1DD"/>
            <w:vAlign w:val="center"/>
          </w:tcPr>
          <w:p w:rsidR="003B2ECB" w:rsidRPr="00AB669F" w:rsidRDefault="003B2ECB">
            <w:pPr>
              <w:rPr>
                <w:b/>
                <w:bCs/>
                <w:sz w:val="18"/>
                <w:szCs w:val="18"/>
                <w:lang w:val="fr-FR"/>
              </w:rPr>
            </w:pPr>
            <w:r w:rsidRPr="00AB669F">
              <w:rPr>
                <w:b/>
                <w:bCs/>
                <w:sz w:val="18"/>
                <w:szCs w:val="18"/>
                <w:lang w:val="fr-FR"/>
              </w:rPr>
              <w:t>8. Espèces invasives et autres espèces et gènes problématiques</w:t>
            </w:r>
          </w:p>
        </w:tc>
        <w:tc>
          <w:tcPr>
            <w:tcW w:w="1559"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417"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843"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r>
      <w:tr w:rsidR="003B2ECB" w:rsidRPr="00297A99" w:rsidTr="00C23CC2">
        <w:tc>
          <w:tcPr>
            <w:tcW w:w="8376" w:type="dxa"/>
            <w:tcBorders>
              <w:top w:val="nil"/>
              <w:left w:val="single" w:sz="8" w:space="0" w:color="auto"/>
              <w:bottom w:val="single" w:sz="8" w:space="0" w:color="auto"/>
              <w:right w:val="nil"/>
            </w:tcBorders>
            <w:shd w:val="clear" w:color="000000" w:fill="EAF1DD"/>
            <w:vAlign w:val="center"/>
          </w:tcPr>
          <w:p w:rsidR="003B2ECB" w:rsidRPr="00AB669F" w:rsidRDefault="003B2ECB">
            <w:pPr>
              <w:rPr>
                <w:sz w:val="18"/>
                <w:szCs w:val="18"/>
                <w:lang w:val="fr-FR"/>
              </w:rPr>
            </w:pPr>
            <w:r w:rsidRPr="00AB669F">
              <w:rPr>
                <w:sz w:val="18"/>
                <w:szCs w:val="18"/>
                <w:lang w:val="fr-FR"/>
              </w:rPr>
              <w:t>Menaces posées par des plantes, des animaux terrestres et aquatiques, natifs ou pas, des germes/microbes pathogènes, ou encore du matériel génétique, qui ont déjà, ou dont on sait que l</w:t>
            </w:r>
            <w:r w:rsidR="004854B9" w:rsidRPr="00AB669F">
              <w:rPr>
                <w:sz w:val="18"/>
                <w:szCs w:val="18"/>
                <w:lang w:val="fr-FR"/>
              </w:rPr>
              <w:t>’</w:t>
            </w:r>
            <w:r w:rsidRPr="00AB669F">
              <w:rPr>
                <w:sz w:val="18"/>
                <w:szCs w:val="18"/>
                <w:lang w:val="fr-FR"/>
              </w:rPr>
              <w:t>introduction, la dispersion et/ou l</w:t>
            </w:r>
            <w:r w:rsidR="004854B9" w:rsidRPr="00AB669F">
              <w:rPr>
                <w:sz w:val="18"/>
                <w:szCs w:val="18"/>
                <w:lang w:val="fr-FR"/>
              </w:rPr>
              <w:t>’</w:t>
            </w:r>
            <w:r w:rsidRPr="00AB669F">
              <w:rPr>
                <w:sz w:val="18"/>
                <w:szCs w:val="18"/>
                <w:lang w:val="fr-FR"/>
              </w:rPr>
              <w:t>augmentation ont des effets nuisibles sur la biodiversité</w:t>
            </w:r>
          </w:p>
        </w:tc>
        <w:tc>
          <w:tcPr>
            <w:tcW w:w="1559"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c>
          <w:tcPr>
            <w:tcW w:w="1417"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c>
          <w:tcPr>
            <w:tcW w:w="1843"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8.1 Plantes invasives non natives /exotiques (mauvaises herbes)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8.1a Animaux invasifs non natifs/exotiques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M</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8.1b Pathogènes (natifs ou non, mais qui créent des problèmes nouveaux/accrus)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nil"/>
              <w:right w:val="nil"/>
            </w:tcBorders>
            <w:shd w:val="clear" w:color="auto" w:fill="auto"/>
            <w:vAlign w:val="center"/>
          </w:tcPr>
          <w:p w:rsidR="003B2ECB" w:rsidRPr="00AB669F" w:rsidRDefault="003B2ECB">
            <w:pPr>
              <w:rPr>
                <w:sz w:val="18"/>
                <w:szCs w:val="18"/>
                <w:lang w:val="fr-FR"/>
              </w:rPr>
            </w:pPr>
            <w:r w:rsidRPr="00AB669F">
              <w:rPr>
                <w:sz w:val="18"/>
                <w:szCs w:val="18"/>
                <w:lang w:val="fr-FR"/>
              </w:rPr>
              <w:t>8.2 Matériel génétique introduit (ex. organismes génétiquement modifiés)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297A99" w:rsidTr="00C23CC2">
        <w:tc>
          <w:tcPr>
            <w:tcW w:w="8376" w:type="dxa"/>
            <w:tcBorders>
              <w:top w:val="single" w:sz="8" w:space="0" w:color="auto"/>
              <w:left w:val="single" w:sz="8" w:space="0" w:color="auto"/>
              <w:bottom w:val="nil"/>
              <w:right w:val="nil"/>
            </w:tcBorders>
            <w:shd w:val="clear" w:color="000000" w:fill="EAF1DD"/>
            <w:vAlign w:val="center"/>
          </w:tcPr>
          <w:p w:rsidR="003B2ECB" w:rsidRPr="00AB669F" w:rsidRDefault="003B2ECB">
            <w:pPr>
              <w:rPr>
                <w:b/>
                <w:bCs/>
                <w:sz w:val="18"/>
                <w:szCs w:val="18"/>
                <w:lang w:val="fr-FR"/>
              </w:rPr>
            </w:pPr>
            <w:r w:rsidRPr="00AB669F">
              <w:rPr>
                <w:b/>
                <w:bCs/>
                <w:sz w:val="18"/>
                <w:szCs w:val="18"/>
                <w:lang w:val="fr-FR"/>
              </w:rPr>
              <w:t>9. Pollution pénétrant dans ou originaire de l</w:t>
            </w:r>
            <w:r w:rsidR="004854B9" w:rsidRPr="00AB669F">
              <w:rPr>
                <w:b/>
                <w:bCs/>
                <w:sz w:val="18"/>
                <w:szCs w:val="18"/>
                <w:lang w:val="fr-FR"/>
              </w:rPr>
              <w:t>’</w:t>
            </w:r>
            <w:r w:rsidRPr="00AB669F">
              <w:rPr>
                <w:b/>
                <w:bCs/>
                <w:sz w:val="18"/>
                <w:szCs w:val="18"/>
                <w:lang w:val="fr-FR"/>
              </w:rPr>
              <w:t>aire protégée</w:t>
            </w:r>
          </w:p>
        </w:tc>
        <w:tc>
          <w:tcPr>
            <w:tcW w:w="1559" w:type="dxa"/>
            <w:tcBorders>
              <w:top w:val="nil"/>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417"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843"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r>
      <w:tr w:rsidR="003B2ECB" w:rsidRPr="00297A99" w:rsidTr="00C23CC2">
        <w:tc>
          <w:tcPr>
            <w:tcW w:w="8376" w:type="dxa"/>
            <w:tcBorders>
              <w:top w:val="nil"/>
              <w:left w:val="single" w:sz="8" w:space="0" w:color="auto"/>
              <w:bottom w:val="single" w:sz="8" w:space="0" w:color="auto"/>
              <w:right w:val="nil"/>
            </w:tcBorders>
            <w:shd w:val="clear" w:color="000000" w:fill="EAF1DD"/>
            <w:vAlign w:val="center"/>
          </w:tcPr>
          <w:p w:rsidR="003B2ECB" w:rsidRPr="00AB669F" w:rsidRDefault="003B2ECB">
            <w:pPr>
              <w:rPr>
                <w:sz w:val="18"/>
                <w:szCs w:val="18"/>
                <w:lang w:val="fr-FR"/>
              </w:rPr>
            </w:pPr>
            <w:r w:rsidRPr="00AB669F">
              <w:rPr>
                <w:sz w:val="18"/>
                <w:szCs w:val="18"/>
                <w:lang w:val="fr-FR"/>
              </w:rPr>
              <w:t>Menaces causées par l</w:t>
            </w:r>
            <w:r w:rsidR="004854B9" w:rsidRPr="00AB669F">
              <w:rPr>
                <w:sz w:val="18"/>
                <w:szCs w:val="18"/>
                <w:lang w:val="fr-FR"/>
              </w:rPr>
              <w:t>’</w:t>
            </w:r>
            <w:r w:rsidRPr="00AB669F">
              <w:rPr>
                <w:sz w:val="18"/>
                <w:szCs w:val="18"/>
                <w:lang w:val="fr-FR"/>
              </w:rPr>
              <w:t>introduction de matière exotique et/ou excessive ou d</w:t>
            </w:r>
            <w:r w:rsidR="004854B9" w:rsidRPr="00AB669F">
              <w:rPr>
                <w:sz w:val="18"/>
                <w:szCs w:val="18"/>
                <w:lang w:val="fr-FR"/>
              </w:rPr>
              <w:t>’</w:t>
            </w:r>
            <w:r w:rsidRPr="00AB669F">
              <w:rPr>
                <w:sz w:val="18"/>
                <w:szCs w:val="18"/>
                <w:lang w:val="fr-FR"/>
              </w:rPr>
              <w:t xml:space="preserve">énergie venant de sources </w:t>
            </w:r>
            <w:r w:rsidRPr="00AB669F">
              <w:rPr>
                <w:sz w:val="18"/>
                <w:szCs w:val="18"/>
                <w:lang w:val="fr-FR"/>
              </w:rPr>
              <w:lastRenderedPageBreak/>
              <w:t>ponctuelles ou non</w:t>
            </w:r>
          </w:p>
        </w:tc>
        <w:tc>
          <w:tcPr>
            <w:tcW w:w="1559"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lastRenderedPageBreak/>
              <w:t> </w:t>
            </w:r>
          </w:p>
        </w:tc>
        <w:tc>
          <w:tcPr>
            <w:tcW w:w="1417"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c>
          <w:tcPr>
            <w:tcW w:w="1843"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lastRenderedPageBreak/>
              <w:t>9.1 Egouts domestiques et eaux usées urbaines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9.1a Déchets et eaux usées des installations de l</w:t>
            </w:r>
            <w:r w:rsidR="004854B9" w:rsidRPr="00AB669F">
              <w:rPr>
                <w:sz w:val="18"/>
                <w:szCs w:val="18"/>
                <w:lang w:val="fr-FR"/>
              </w:rPr>
              <w:t>’</w:t>
            </w:r>
            <w:r w:rsidRPr="00AB669F">
              <w:rPr>
                <w:sz w:val="18"/>
                <w:szCs w:val="18"/>
                <w:lang w:val="fr-FR"/>
              </w:rPr>
              <w:t>aire protégée (ex. toilettes, hôtels, etc.)</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9.2 Eaux usées industrielles, minières ou militaires et écoulements (ex. écoulement d</w:t>
            </w:r>
            <w:r w:rsidR="004854B9" w:rsidRPr="00AB669F">
              <w:rPr>
                <w:sz w:val="18"/>
                <w:szCs w:val="18"/>
                <w:lang w:val="fr-FR"/>
              </w:rPr>
              <w:t>’</w:t>
            </w:r>
            <w:r w:rsidRPr="00AB669F">
              <w:rPr>
                <w:sz w:val="18"/>
                <w:szCs w:val="18"/>
                <w:lang w:val="fr-FR"/>
              </w:rPr>
              <w:t>eau de mauvaise qualité en provenance de barrages – température anormale, eau désoxygénée, autre pollution)</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b/>
                <w:sz w:val="20"/>
                <w:szCs w:val="20"/>
                <w:lang w:val="fr-FR"/>
              </w:rPr>
              <w:t>H</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9.3 Ecoulements provenant de l</w:t>
            </w:r>
            <w:r w:rsidR="004854B9" w:rsidRPr="00AB669F">
              <w:rPr>
                <w:sz w:val="18"/>
                <w:szCs w:val="18"/>
                <w:lang w:val="fr-FR"/>
              </w:rPr>
              <w:t>’</w:t>
            </w:r>
            <w:r w:rsidRPr="00AB669F">
              <w:rPr>
                <w:sz w:val="18"/>
                <w:szCs w:val="18"/>
                <w:lang w:val="fr-FR"/>
              </w:rPr>
              <w:t>agriculture (ex. excès d</w:t>
            </w:r>
            <w:r w:rsidR="004854B9" w:rsidRPr="00AB669F">
              <w:rPr>
                <w:sz w:val="18"/>
                <w:szCs w:val="18"/>
                <w:lang w:val="fr-FR"/>
              </w:rPr>
              <w:t>’</w:t>
            </w:r>
            <w:r w:rsidRPr="00AB669F">
              <w:rPr>
                <w:sz w:val="18"/>
                <w:szCs w:val="18"/>
                <w:lang w:val="fr-FR"/>
              </w:rPr>
              <w:t>engrais ou de pesticides)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9.4 Détritus et déchets solides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9.5 Polluants d</w:t>
            </w:r>
            <w:r w:rsidR="004854B9" w:rsidRPr="00AB669F">
              <w:rPr>
                <w:sz w:val="18"/>
                <w:szCs w:val="18"/>
                <w:lang w:val="fr-FR"/>
              </w:rPr>
              <w:t>’</w:t>
            </w:r>
            <w:r w:rsidRPr="00AB669F">
              <w:rPr>
                <w:sz w:val="18"/>
                <w:szCs w:val="18"/>
                <w:lang w:val="fr-FR"/>
              </w:rPr>
              <w:t>origine aérienne</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nil"/>
              <w:right w:val="nil"/>
            </w:tcBorders>
            <w:shd w:val="clear" w:color="auto" w:fill="auto"/>
            <w:vAlign w:val="center"/>
          </w:tcPr>
          <w:p w:rsidR="003B2ECB" w:rsidRPr="00AB669F" w:rsidRDefault="003B2ECB">
            <w:pPr>
              <w:rPr>
                <w:sz w:val="18"/>
                <w:szCs w:val="18"/>
                <w:lang w:val="fr-FR"/>
              </w:rPr>
            </w:pPr>
            <w:r w:rsidRPr="00AB669F">
              <w:rPr>
                <w:sz w:val="18"/>
                <w:szCs w:val="18"/>
                <w:lang w:val="fr-FR"/>
              </w:rPr>
              <w:t>9.6 Excès d</w:t>
            </w:r>
            <w:r w:rsidR="004854B9" w:rsidRPr="00AB669F">
              <w:rPr>
                <w:sz w:val="18"/>
                <w:szCs w:val="18"/>
                <w:lang w:val="fr-FR"/>
              </w:rPr>
              <w:t>’</w:t>
            </w:r>
            <w:r w:rsidRPr="00AB669F">
              <w:rPr>
                <w:sz w:val="18"/>
                <w:szCs w:val="18"/>
                <w:lang w:val="fr-FR"/>
              </w:rPr>
              <w:t>énergie (ex. excès de chaleur, de lumière, etc.)</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single" w:sz="8" w:space="0" w:color="auto"/>
              <w:left w:val="single" w:sz="8" w:space="0" w:color="auto"/>
              <w:bottom w:val="nil"/>
              <w:right w:val="nil"/>
            </w:tcBorders>
            <w:shd w:val="clear" w:color="000000" w:fill="EAF1DD"/>
            <w:vAlign w:val="center"/>
          </w:tcPr>
          <w:p w:rsidR="003B2ECB" w:rsidRPr="00AB669F" w:rsidRDefault="003B2ECB">
            <w:pPr>
              <w:rPr>
                <w:b/>
                <w:bCs/>
                <w:sz w:val="18"/>
                <w:szCs w:val="18"/>
                <w:lang w:val="fr-FR"/>
              </w:rPr>
            </w:pPr>
            <w:r w:rsidRPr="00AB669F">
              <w:rPr>
                <w:b/>
                <w:bCs/>
                <w:sz w:val="18"/>
                <w:szCs w:val="18"/>
                <w:lang w:val="fr-FR"/>
              </w:rPr>
              <w:t>10. Evénements géologiques</w:t>
            </w:r>
          </w:p>
        </w:tc>
        <w:tc>
          <w:tcPr>
            <w:tcW w:w="1559" w:type="dxa"/>
            <w:tcBorders>
              <w:top w:val="nil"/>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417"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c>
          <w:tcPr>
            <w:tcW w:w="1843" w:type="dxa"/>
            <w:tcBorders>
              <w:top w:val="single" w:sz="8" w:space="0" w:color="auto"/>
              <w:left w:val="nil"/>
              <w:bottom w:val="nil"/>
              <w:right w:val="nil"/>
            </w:tcBorders>
            <w:shd w:val="clear" w:color="000000" w:fill="EAF1DD"/>
            <w:vAlign w:val="center"/>
          </w:tcPr>
          <w:p w:rsidR="003B2ECB" w:rsidRPr="00AB669F" w:rsidRDefault="003B2ECB" w:rsidP="0028570F">
            <w:pPr>
              <w:jc w:val="center"/>
              <w:rPr>
                <w:b/>
                <w:bCs/>
                <w:sz w:val="18"/>
                <w:szCs w:val="18"/>
                <w:lang w:val="fr-FR"/>
              </w:rPr>
            </w:pPr>
            <w:r w:rsidRPr="00AB669F">
              <w:rPr>
                <w:b/>
                <w:bCs/>
                <w:sz w:val="18"/>
                <w:szCs w:val="18"/>
                <w:lang w:val="fr-FR"/>
              </w:rPr>
              <w:t> </w:t>
            </w:r>
          </w:p>
        </w:tc>
      </w:tr>
      <w:tr w:rsidR="003B2ECB" w:rsidRPr="00297A99" w:rsidTr="00C23CC2">
        <w:tc>
          <w:tcPr>
            <w:tcW w:w="8376" w:type="dxa"/>
            <w:tcBorders>
              <w:top w:val="nil"/>
              <w:left w:val="single" w:sz="8" w:space="0" w:color="auto"/>
              <w:bottom w:val="single" w:sz="8" w:space="0" w:color="auto"/>
              <w:right w:val="nil"/>
            </w:tcBorders>
            <w:shd w:val="clear" w:color="000000" w:fill="EAF1DD"/>
            <w:vAlign w:val="center"/>
          </w:tcPr>
          <w:p w:rsidR="003B2ECB" w:rsidRPr="00AB669F" w:rsidRDefault="003B2ECB">
            <w:pPr>
              <w:rPr>
                <w:sz w:val="18"/>
                <w:szCs w:val="18"/>
                <w:lang w:val="fr-FR"/>
              </w:rPr>
            </w:pPr>
            <w:r w:rsidRPr="00AB669F">
              <w:rPr>
                <w:sz w:val="18"/>
                <w:szCs w:val="18"/>
                <w:lang w:val="fr-FR"/>
              </w:rPr>
              <w:t>Des événements géologiques peuvent faire partie des régimes de perturbations naturels de nombreux écosystèmes. Ils peuvent cependant être une menace si une espèce ou un habitat est endommagé et a perdu sa résilience et qu</w:t>
            </w:r>
            <w:r w:rsidR="004854B9" w:rsidRPr="00AB669F">
              <w:rPr>
                <w:sz w:val="18"/>
                <w:szCs w:val="18"/>
                <w:lang w:val="fr-FR"/>
              </w:rPr>
              <w:t>’</w:t>
            </w:r>
            <w:r w:rsidRPr="00AB669F">
              <w:rPr>
                <w:sz w:val="18"/>
                <w:szCs w:val="18"/>
                <w:lang w:val="fr-FR"/>
              </w:rPr>
              <w:t>il (elle) est sensible à cette perturbation. La capacité qu</w:t>
            </w:r>
            <w:r w:rsidR="004854B9" w:rsidRPr="00AB669F">
              <w:rPr>
                <w:sz w:val="18"/>
                <w:szCs w:val="18"/>
                <w:lang w:val="fr-FR"/>
              </w:rPr>
              <w:t>’</w:t>
            </w:r>
            <w:r w:rsidRPr="00AB669F">
              <w:rPr>
                <w:sz w:val="18"/>
                <w:szCs w:val="18"/>
                <w:lang w:val="fr-FR"/>
              </w:rPr>
              <w:t>a la gestion de répondre à certains de ces changements peut être limitée</w:t>
            </w:r>
          </w:p>
        </w:tc>
        <w:tc>
          <w:tcPr>
            <w:tcW w:w="1559"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c>
          <w:tcPr>
            <w:tcW w:w="1417"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c>
          <w:tcPr>
            <w:tcW w:w="1843" w:type="dxa"/>
            <w:tcBorders>
              <w:top w:val="nil"/>
              <w:left w:val="nil"/>
              <w:bottom w:val="single" w:sz="8" w:space="0" w:color="auto"/>
              <w:right w:val="nil"/>
            </w:tcBorders>
            <w:shd w:val="clear" w:color="000000" w:fill="EAF1DD"/>
            <w:vAlign w:val="center"/>
          </w:tcPr>
          <w:p w:rsidR="003B2ECB" w:rsidRPr="00AB669F" w:rsidRDefault="003B2ECB" w:rsidP="0028570F">
            <w:pPr>
              <w:jc w:val="center"/>
              <w:rPr>
                <w:sz w:val="18"/>
                <w:szCs w:val="18"/>
                <w:lang w:val="fr-FR"/>
              </w:rPr>
            </w:pPr>
            <w:r w:rsidRPr="00AB669F">
              <w:rPr>
                <w:sz w:val="18"/>
                <w:szCs w:val="18"/>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10.1 Volcans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10.2 Tremblements de terre, tsunamis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10.3 Avalanches, glissements de terrain</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nil"/>
              <w:right w:val="nil"/>
            </w:tcBorders>
            <w:shd w:val="clear" w:color="auto" w:fill="auto"/>
            <w:vAlign w:val="center"/>
          </w:tcPr>
          <w:p w:rsidR="003B2ECB" w:rsidRPr="00AB669F" w:rsidRDefault="003B2ECB">
            <w:pPr>
              <w:rPr>
                <w:sz w:val="18"/>
                <w:szCs w:val="18"/>
                <w:lang w:val="fr-FR"/>
              </w:rPr>
            </w:pPr>
            <w:r w:rsidRPr="00AB669F">
              <w:rPr>
                <w:sz w:val="18"/>
                <w:szCs w:val="18"/>
                <w:lang w:val="fr-FR"/>
              </w:rPr>
              <w:t>10.4 Erosion et dépôts de sédiments (ex. modifications de la ligne côtière du tracé d</w:t>
            </w:r>
            <w:r w:rsidR="004854B9" w:rsidRPr="00AB669F">
              <w:rPr>
                <w:sz w:val="18"/>
                <w:szCs w:val="18"/>
                <w:lang w:val="fr-FR"/>
              </w:rPr>
              <w:t>’</w:t>
            </w:r>
            <w:r w:rsidRPr="00AB669F">
              <w:rPr>
                <w:sz w:val="18"/>
                <w:szCs w:val="18"/>
                <w:lang w:val="fr-FR"/>
              </w:rPr>
              <w:t>un cours d</w:t>
            </w:r>
            <w:r w:rsidR="004854B9" w:rsidRPr="00AB669F">
              <w:rPr>
                <w:sz w:val="18"/>
                <w:szCs w:val="18"/>
                <w:lang w:val="fr-FR"/>
              </w:rPr>
              <w:t>’</w:t>
            </w:r>
            <w:r w:rsidRPr="00AB669F">
              <w:rPr>
                <w:sz w:val="18"/>
                <w:szCs w:val="18"/>
                <w:lang w:val="fr-FR"/>
              </w:rPr>
              <w:t>eau)</w:t>
            </w:r>
          </w:p>
        </w:tc>
        <w:tc>
          <w:tcPr>
            <w:tcW w:w="1559" w:type="dxa"/>
            <w:tcBorders>
              <w:top w:val="nil"/>
              <w:left w:val="single" w:sz="8" w:space="0" w:color="auto"/>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M</w:t>
            </w:r>
          </w:p>
        </w:tc>
        <w:tc>
          <w:tcPr>
            <w:tcW w:w="1417"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843"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297A99" w:rsidTr="00C23CC2">
        <w:tc>
          <w:tcPr>
            <w:tcW w:w="8376" w:type="dxa"/>
            <w:tcBorders>
              <w:top w:val="single" w:sz="8" w:space="0" w:color="auto"/>
              <w:left w:val="single" w:sz="8" w:space="0" w:color="auto"/>
              <w:bottom w:val="nil"/>
              <w:right w:val="nil"/>
            </w:tcBorders>
            <w:shd w:val="clear" w:color="000000" w:fill="EAF1DD"/>
            <w:vAlign w:val="center"/>
          </w:tcPr>
          <w:p w:rsidR="003B2ECB" w:rsidRPr="00AB669F" w:rsidRDefault="003B2ECB">
            <w:pPr>
              <w:rPr>
                <w:b/>
                <w:bCs/>
                <w:sz w:val="18"/>
                <w:szCs w:val="18"/>
                <w:lang w:val="fr-FR"/>
              </w:rPr>
            </w:pPr>
            <w:r w:rsidRPr="00AB669F">
              <w:rPr>
                <w:b/>
                <w:bCs/>
                <w:sz w:val="18"/>
                <w:szCs w:val="18"/>
                <w:lang w:val="fr-FR"/>
              </w:rPr>
              <w:t>11. Changements climatiques et conditions climatiques extrêmes</w:t>
            </w:r>
          </w:p>
        </w:tc>
        <w:tc>
          <w:tcPr>
            <w:tcW w:w="1559" w:type="dxa"/>
            <w:tcBorders>
              <w:top w:val="single" w:sz="8" w:space="0" w:color="auto"/>
              <w:left w:val="nil"/>
              <w:bottom w:val="nil"/>
              <w:right w:val="nil"/>
            </w:tcBorders>
            <w:shd w:val="clear" w:color="000000" w:fill="EAF1DD"/>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c>
          <w:tcPr>
            <w:tcW w:w="1417" w:type="dxa"/>
            <w:tcBorders>
              <w:top w:val="single" w:sz="8" w:space="0" w:color="auto"/>
              <w:left w:val="nil"/>
              <w:bottom w:val="nil"/>
              <w:right w:val="nil"/>
            </w:tcBorders>
            <w:shd w:val="clear" w:color="000000" w:fill="EAF1DD"/>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c>
          <w:tcPr>
            <w:tcW w:w="1843" w:type="dxa"/>
            <w:tcBorders>
              <w:top w:val="single" w:sz="8" w:space="0" w:color="auto"/>
              <w:left w:val="nil"/>
              <w:bottom w:val="nil"/>
              <w:right w:val="nil"/>
            </w:tcBorders>
            <w:shd w:val="clear" w:color="000000" w:fill="EAF1DD"/>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297A99" w:rsidTr="00C23CC2">
        <w:tc>
          <w:tcPr>
            <w:tcW w:w="8376" w:type="dxa"/>
            <w:tcBorders>
              <w:top w:val="nil"/>
              <w:left w:val="single" w:sz="8" w:space="0" w:color="auto"/>
              <w:bottom w:val="single" w:sz="8" w:space="0" w:color="auto"/>
              <w:right w:val="nil"/>
            </w:tcBorders>
            <w:shd w:val="clear" w:color="000000" w:fill="EAF1DD"/>
            <w:vAlign w:val="center"/>
          </w:tcPr>
          <w:p w:rsidR="003B2ECB" w:rsidRPr="00AB669F" w:rsidRDefault="003B2ECB">
            <w:pPr>
              <w:rPr>
                <w:sz w:val="18"/>
                <w:szCs w:val="18"/>
                <w:lang w:val="fr-FR"/>
              </w:rPr>
            </w:pPr>
            <w:r w:rsidRPr="00AB669F">
              <w:rPr>
                <w:sz w:val="18"/>
                <w:szCs w:val="18"/>
                <w:lang w:val="fr-FR"/>
              </w:rPr>
              <w:t>Les menaces causées par des changements climatiques à long terme qui peuvent être liés au réchauffement global et les autres événements climatiques/météorologiques extrêmes qui n</w:t>
            </w:r>
            <w:r w:rsidR="004854B9" w:rsidRPr="00AB669F">
              <w:rPr>
                <w:sz w:val="18"/>
                <w:szCs w:val="18"/>
                <w:lang w:val="fr-FR"/>
              </w:rPr>
              <w:t>’</w:t>
            </w:r>
            <w:r w:rsidRPr="00AB669F">
              <w:rPr>
                <w:sz w:val="18"/>
                <w:szCs w:val="18"/>
                <w:lang w:val="fr-FR"/>
              </w:rPr>
              <w:t>entrent pas dans l</w:t>
            </w:r>
            <w:r w:rsidR="004854B9" w:rsidRPr="00AB669F">
              <w:rPr>
                <w:sz w:val="18"/>
                <w:szCs w:val="18"/>
                <w:lang w:val="fr-FR"/>
              </w:rPr>
              <w:t>’</w:t>
            </w:r>
            <w:r w:rsidRPr="00AB669F">
              <w:rPr>
                <w:sz w:val="18"/>
                <w:szCs w:val="18"/>
                <w:lang w:val="fr-FR"/>
              </w:rPr>
              <w:t>écart de variation naturel</w:t>
            </w:r>
          </w:p>
        </w:tc>
        <w:tc>
          <w:tcPr>
            <w:tcW w:w="1559" w:type="dxa"/>
            <w:tcBorders>
              <w:top w:val="nil"/>
              <w:left w:val="nil"/>
              <w:bottom w:val="single" w:sz="8" w:space="0" w:color="auto"/>
              <w:right w:val="nil"/>
            </w:tcBorders>
            <w:shd w:val="clear" w:color="000000" w:fill="EAF1DD"/>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c>
          <w:tcPr>
            <w:tcW w:w="1417" w:type="dxa"/>
            <w:tcBorders>
              <w:top w:val="nil"/>
              <w:left w:val="nil"/>
              <w:bottom w:val="single" w:sz="8" w:space="0" w:color="auto"/>
              <w:right w:val="nil"/>
            </w:tcBorders>
            <w:shd w:val="clear" w:color="000000" w:fill="EAF1DD"/>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c>
          <w:tcPr>
            <w:tcW w:w="1843" w:type="dxa"/>
            <w:tcBorders>
              <w:top w:val="nil"/>
              <w:left w:val="nil"/>
              <w:bottom w:val="single" w:sz="8" w:space="0" w:color="auto"/>
              <w:right w:val="nil"/>
            </w:tcBorders>
            <w:shd w:val="clear" w:color="000000" w:fill="EAF1DD"/>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11.1 Evolution et altération de l</w:t>
            </w:r>
            <w:r w:rsidR="004854B9" w:rsidRPr="00AB669F">
              <w:rPr>
                <w:sz w:val="18"/>
                <w:szCs w:val="18"/>
                <w:lang w:val="fr-FR"/>
              </w:rPr>
              <w:t>’</w:t>
            </w:r>
            <w:r w:rsidRPr="00AB669F">
              <w:rPr>
                <w:sz w:val="18"/>
                <w:szCs w:val="18"/>
                <w:lang w:val="fr-FR"/>
              </w:rPr>
              <w:t>habitat</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M</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11.2 Sécheresses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M</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M</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11.3Températures extrêmes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M</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nil"/>
              <w:right w:val="nil"/>
            </w:tcBorders>
            <w:shd w:val="clear" w:color="auto" w:fill="auto"/>
            <w:vAlign w:val="center"/>
          </w:tcPr>
          <w:p w:rsidR="003B2ECB" w:rsidRPr="00AB669F" w:rsidRDefault="003B2ECB">
            <w:pPr>
              <w:rPr>
                <w:sz w:val="18"/>
                <w:szCs w:val="18"/>
                <w:lang w:val="fr-FR"/>
              </w:rPr>
            </w:pPr>
            <w:r w:rsidRPr="00AB669F">
              <w:rPr>
                <w:sz w:val="18"/>
                <w:szCs w:val="18"/>
                <w:lang w:val="fr-FR"/>
              </w:rPr>
              <w:t>11.4 Tempêtes et inondations</w:t>
            </w:r>
          </w:p>
        </w:tc>
        <w:tc>
          <w:tcPr>
            <w:tcW w:w="1559" w:type="dxa"/>
            <w:tcBorders>
              <w:top w:val="nil"/>
              <w:left w:val="single" w:sz="8" w:space="0" w:color="auto"/>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843" w:type="dxa"/>
            <w:tcBorders>
              <w:top w:val="nil"/>
              <w:left w:val="nil"/>
              <w:bottom w:val="nil"/>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297A99" w:rsidTr="00C23CC2">
        <w:tc>
          <w:tcPr>
            <w:tcW w:w="8376" w:type="dxa"/>
            <w:tcBorders>
              <w:top w:val="single" w:sz="8" w:space="0" w:color="auto"/>
              <w:left w:val="single" w:sz="8" w:space="0" w:color="auto"/>
              <w:bottom w:val="single" w:sz="8" w:space="0" w:color="auto"/>
              <w:right w:val="nil"/>
            </w:tcBorders>
            <w:shd w:val="clear" w:color="000000" w:fill="EAF1DD"/>
            <w:vAlign w:val="center"/>
          </w:tcPr>
          <w:p w:rsidR="003B2ECB" w:rsidRPr="00AB669F" w:rsidRDefault="003B2ECB">
            <w:pPr>
              <w:rPr>
                <w:b/>
                <w:bCs/>
                <w:sz w:val="18"/>
                <w:szCs w:val="18"/>
                <w:lang w:val="fr-FR"/>
              </w:rPr>
            </w:pPr>
            <w:r w:rsidRPr="00AB669F">
              <w:rPr>
                <w:b/>
                <w:bCs/>
                <w:sz w:val="18"/>
                <w:szCs w:val="18"/>
                <w:lang w:val="fr-FR"/>
              </w:rPr>
              <w:t>12. Menaces culturelles et sociales spécifiques</w:t>
            </w:r>
          </w:p>
        </w:tc>
        <w:tc>
          <w:tcPr>
            <w:tcW w:w="1559" w:type="dxa"/>
            <w:tcBorders>
              <w:top w:val="single" w:sz="8" w:space="0" w:color="auto"/>
              <w:left w:val="nil"/>
              <w:bottom w:val="single" w:sz="8" w:space="0" w:color="auto"/>
              <w:right w:val="nil"/>
            </w:tcBorders>
            <w:shd w:val="clear" w:color="000000" w:fill="EAF1DD"/>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c>
          <w:tcPr>
            <w:tcW w:w="1417" w:type="dxa"/>
            <w:tcBorders>
              <w:top w:val="single" w:sz="8" w:space="0" w:color="auto"/>
              <w:left w:val="nil"/>
              <w:bottom w:val="single" w:sz="8" w:space="0" w:color="auto"/>
              <w:right w:val="nil"/>
            </w:tcBorders>
            <w:shd w:val="clear" w:color="000000" w:fill="EAF1DD"/>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c>
          <w:tcPr>
            <w:tcW w:w="1843" w:type="dxa"/>
            <w:tcBorders>
              <w:top w:val="single" w:sz="8" w:space="0" w:color="auto"/>
              <w:left w:val="nil"/>
              <w:bottom w:val="single" w:sz="8" w:space="0" w:color="auto"/>
              <w:right w:val="nil"/>
            </w:tcBorders>
            <w:shd w:val="clear" w:color="000000" w:fill="EAF1DD"/>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12.1 Perte de liens culturels, de connaissances traditionnelles et/ou de pratiques de gestion</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12.2 Détérioration naturelle de sites culturels importants</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M</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r w:rsidR="003B2ECB" w:rsidRPr="00AB669F" w:rsidTr="00C23CC2">
        <w:tc>
          <w:tcPr>
            <w:tcW w:w="8376" w:type="dxa"/>
            <w:tcBorders>
              <w:top w:val="nil"/>
              <w:left w:val="single" w:sz="8" w:space="0" w:color="auto"/>
              <w:bottom w:val="single" w:sz="8" w:space="0" w:color="auto"/>
              <w:right w:val="nil"/>
            </w:tcBorders>
            <w:shd w:val="clear" w:color="auto" w:fill="auto"/>
            <w:vAlign w:val="center"/>
          </w:tcPr>
          <w:p w:rsidR="003B2ECB" w:rsidRPr="00AB669F" w:rsidRDefault="003B2ECB">
            <w:pPr>
              <w:rPr>
                <w:sz w:val="18"/>
                <w:szCs w:val="18"/>
                <w:lang w:val="fr-FR"/>
              </w:rPr>
            </w:pPr>
            <w:r w:rsidRPr="00AB669F">
              <w:rPr>
                <w:sz w:val="18"/>
                <w:szCs w:val="18"/>
                <w:lang w:val="fr-FR"/>
              </w:rPr>
              <w:t>12.3 Destruction de bâtiments, de jardins, de sites du patrimoine culturel, etc.</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NA</w:t>
            </w:r>
          </w:p>
        </w:tc>
        <w:tc>
          <w:tcPr>
            <w:tcW w:w="1417"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F</w:t>
            </w:r>
          </w:p>
        </w:tc>
        <w:tc>
          <w:tcPr>
            <w:tcW w:w="1843" w:type="dxa"/>
            <w:tcBorders>
              <w:top w:val="nil"/>
              <w:left w:val="nil"/>
              <w:bottom w:val="single" w:sz="8" w:space="0" w:color="auto"/>
              <w:right w:val="single" w:sz="8" w:space="0" w:color="auto"/>
            </w:tcBorders>
            <w:shd w:val="clear" w:color="auto" w:fill="auto"/>
            <w:noWrap/>
            <w:vAlign w:val="center"/>
          </w:tcPr>
          <w:p w:rsidR="003B2ECB" w:rsidRPr="00AB669F" w:rsidRDefault="003B2ECB" w:rsidP="0028570F">
            <w:pPr>
              <w:jc w:val="center"/>
              <w:rPr>
                <w:rFonts w:ascii="Arial" w:hAnsi="Arial" w:cs="Arial"/>
                <w:sz w:val="20"/>
                <w:szCs w:val="20"/>
                <w:lang w:val="fr-FR"/>
              </w:rPr>
            </w:pPr>
            <w:r w:rsidRPr="00AB669F">
              <w:rPr>
                <w:rFonts w:ascii="Arial" w:hAnsi="Arial" w:cs="Arial"/>
                <w:sz w:val="20"/>
                <w:szCs w:val="20"/>
                <w:lang w:val="fr-FR"/>
              </w:rPr>
              <w:t> </w:t>
            </w:r>
          </w:p>
        </w:tc>
      </w:tr>
    </w:tbl>
    <w:p w:rsidR="00016005" w:rsidRPr="00AB669F" w:rsidRDefault="00016005" w:rsidP="00016005">
      <w:pPr>
        <w:pStyle w:val="Heading5"/>
        <w:rPr>
          <w:lang w:val="fr-FR"/>
        </w:rPr>
      </w:pPr>
      <w:r w:rsidRPr="00AB669F">
        <w:rPr>
          <w:lang w:val="fr-FR"/>
        </w:rPr>
        <w:br w:type="page"/>
      </w:r>
      <w:r w:rsidR="00C23CC2" w:rsidRPr="00AB669F">
        <w:rPr>
          <w:lang w:val="fr-FR"/>
        </w:rPr>
        <w:lastRenderedPageBreak/>
        <w:t>Formulaire d</w:t>
      </w:r>
      <w:r w:rsidR="004854B9" w:rsidRPr="00AB669F">
        <w:rPr>
          <w:lang w:val="fr-FR"/>
        </w:rPr>
        <w:t>’</w:t>
      </w:r>
      <w:r w:rsidR="00C23CC2" w:rsidRPr="00AB669F">
        <w:rPr>
          <w:lang w:val="fr-FR"/>
        </w:rPr>
        <w:t xml:space="preserve">évaluation </w:t>
      </w:r>
      <w:r w:rsidRPr="00AB669F">
        <w:rPr>
          <w:lang w:val="fr-FR"/>
        </w:rPr>
        <w:t xml:space="preserve">METT </w:t>
      </w:r>
    </w:p>
    <w:p w:rsidR="00BC0A0F" w:rsidRPr="00AB669F" w:rsidRDefault="00BC0A0F" w:rsidP="00016005">
      <w:pPr>
        <w:pStyle w:val="Heading3"/>
        <w:rPr>
          <w:lang w:val="fr-FR"/>
        </w:rPr>
      </w:pPr>
    </w:p>
    <w:tbl>
      <w:tblPr>
        <w:tblW w:w="14440" w:type="dxa"/>
        <w:tblInd w:w="-601" w:type="dxa"/>
        <w:tblLook w:val="04A0"/>
      </w:tblPr>
      <w:tblGrid>
        <w:gridCol w:w="2453"/>
        <w:gridCol w:w="3768"/>
        <w:gridCol w:w="920"/>
        <w:gridCol w:w="1206"/>
        <w:gridCol w:w="889"/>
        <w:gridCol w:w="876"/>
        <w:gridCol w:w="792"/>
        <w:gridCol w:w="2098"/>
        <w:gridCol w:w="1438"/>
      </w:tblGrid>
      <w:tr w:rsidR="003452CF" w:rsidRPr="00AB669F" w:rsidTr="00ED0575">
        <w:trPr>
          <w:tblHeader/>
        </w:trPr>
        <w:tc>
          <w:tcPr>
            <w:tcW w:w="2457" w:type="dxa"/>
            <w:tcBorders>
              <w:top w:val="single" w:sz="4" w:space="0" w:color="auto"/>
              <w:left w:val="single" w:sz="4" w:space="0" w:color="auto"/>
              <w:bottom w:val="single" w:sz="8" w:space="0" w:color="auto"/>
              <w:right w:val="single" w:sz="4" w:space="0" w:color="auto"/>
            </w:tcBorders>
            <w:shd w:val="clear" w:color="000000" w:fill="D8D8D8"/>
          </w:tcPr>
          <w:p w:rsidR="00ED0575" w:rsidRPr="00AB669F" w:rsidRDefault="00ED0575" w:rsidP="00ED0575">
            <w:pPr>
              <w:rPr>
                <w:b/>
                <w:bCs/>
                <w:szCs w:val="22"/>
                <w:lang w:val="fr-FR" w:eastAsia="en-GB"/>
              </w:rPr>
            </w:pPr>
            <w:r w:rsidRPr="00AB669F">
              <w:rPr>
                <w:b/>
                <w:bCs/>
                <w:szCs w:val="22"/>
                <w:lang w:val="fr-FR" w:eastAsia="en-GB"/>
              </w:rPr>
              <w:t>Sujet</w:t>
            </w:r>
          </w:p>
        </w:tc>
        <w:tc>
          <w:tcPr>
            <w:tcW w:w="3781" w:type="dxa"/>
            <w:tcBorders>
              <w:top w:val="single" w:sz="4" w:space="0" w:color="auto"/>
              <w:left w:val="nil"/>
              <w:bottom w:val="single" w:sz="8" w:space="0" w:color="auto"/>
              <w:right w:val="nil"/>
            </w:tcBorders>
            <w:shd w:val="clear" w:color="000000" w:fill="D8D8D8"/>
          </w:tcPr>
          <w:p w:rsidR="00ED0575" w:rsidRPr="00AB669F" w:rsidRDefault="00ED0575" w:rsidP="00ED0575">
            <w:pPr>
              <w:rPr>
                <w:b/>
                <w:bCs/>
                <w:szCs w:val="22"/>
                <w:lang w:val="fr-FR" w:eastAsia="en-GB"/>
              </w:rPr>
            </w:pPr>
            <w:r w:rsidRPr="00AB669F">
              <w:rPr>
                <w:b/>
                <w:bCs/>
                <w:szCs w:val="22"/>
                <w:lang w:val="fr-FR" w:eastAsia="en-GB"/>
              </w:rPr>
              <w:t>Critère</w:t>
            </w:r>
          </w:p>
        </w:tc>
        <w:tc>
          <w:tcPr>
            <w:tcW w:w="921" w:type="dxa"/>
            <w:tcBorders>
              <w:top w:val="single" w:sz="4" w:space="0" w:color="auto"/>
              <w:left w:val="single" w:sz="4" w:space="0" w:color="auto"/>
              <w:bottom w:val="single" w:sz="8" w:space="0" w:color="auto"/>
              <w:right w:val="single" w:sz="4" w:space="0" w:color="auto"/>
            </w:tcBorders>
            <w:shd w:val="clear" w:color="000000" w:fill="D8D8D8"/>
          </w:tcPr>
          <w:p w:rsidR="00ED0575" w:rsidRPr="00AB669F" w:rsidRDefault="00ED0575" w:rsidP="00ED0575">
            <w:pPr>
              <w:jc w:val="center"/>
              <w:rPr>
                <w:b/>
                <w:bCs/>
                <w:szCs w:val="22"/>
                <w:lang w:val="fr-FR" w:eastAsia="en-GB"/>
              </w:rPr>
            </w:pPr>
            <w:r w:rsidRPr="00AB669F">
              <w:rPr>
                <w:b/>
                <w:bCs/>
                <w:szCs w:val="22"/>
                <w:lang w:val="fr-FR" w:eastAsia="en-GB"/>
              </w:rPr>
              <w:t>Score</w:t>
            </w:r>
          </w:p>
        </w:tc>
        <w:tc>
          <w:tcPr>
            <w:tcW w:w="1207" w:type="dxa"/>
            <w:tcBorders>
              <w:top w:val="single" w:sz="4" w:space="0" w:color="auto"/>
              <w:left w:val="nil"/>
              <w:bottom w:val="single" w:sz="8" w:space="0" w:color="auto"/>
              <w:right w:val="single" w:sz="4" w:space="0" w:color="auto"/>
            </w:tcBorders>
            <w:shd w:val="clear" w:color="000000" w:fill="92D050"/>
          </w:tcPr>
          <w:p w:rsidR="00ED0575" w:rsidRPr="00AB669F" w:rsidRDefault="00ED0575" w:rsidP="00ED0575">
            <w:pPr>
              <w:jc w:val="center"/>
              <w:rPr>
                <w:b/>
                <w:bCs/>
                <w:sz w:val="20"/>
                <w:szCs w:val="22"/>
                <w:lang w:val="fr-FR" w:eastAsia="en-GB"/>
              </w:rPr>
            </w:pPr>
            <w:r w:rsidRPr="00AB669F">
              <w:rPr>
                <w:b/>
                <w:bCs/>
                <w:sz w:val="20"/>
                <w:szCs w:val="22"/>
                <w:lang w:val="fr-FR" w:eastAsia="en-ZA"/>
              </w:rPr>
              <w:t>[1] Gadabedji</w:t>
            </w:r>
          </w:p>
        </w:tc>
        <w:tc>
          <w:tcPr>
            <w:tcW w:w="889" w:type="dxa"/>
            <w:tcBorders>
              <w:top w:val="single" w:sz="4" w:space="0" w:color="auto"/>
              <w:left w:val="nil"/>
              <w:bottom w:val="single" w:sz="8" w:space="0" w:color="auto"/>
              <w:right w:val="single" w:sz="4" w:space="0" w:color="auto"/>
            </w:tcBorders>
            <w:shd w:val="clear" w:color="000000" w:fill="92D050"/>
          </w:tcPr>
          <w:p w:rsidR="00ED0575" w:rsidRPr="00AB669F" w:rsidRDefault="00ED0575" w:rsidP="00ED0575">
            <w:pPr>
              <w:jc w:val="center"/>
              <w:rPr>
                <w:b/>
                <w:bCs/>
                <w:sz w:val="20"/>
                <w:szCs w:val="22"/>
                <w:lang w:val="fr-FR" w:eastAsia="en-GB"/>
              </w:rPr>
            </w:pPr>
            <w:r w:rsidRPr="00AB669F">
              <w:rPr>
                <w:b/>
                <w:bCs/>
                <w:sz w:val="20"/>
                <w:szCs w:val="22"/>
                <w:lang w:val="fr-FR" w:eastAsia="en-ZA"/>
              </w:rPr>
              <w:t>[2] Termit Tin Touma</w:t>
            </w:r>
          </w:p>
        </w:tc>
        <w:tc>
          <w:tcPr>
            <w:tcW w:w="876" w:type="dxa"/>
            <w:tcBorders>
              <w:top w:val="single" w:sz="4" w:space="0" w:color="auto"/>
              <w:left w:val="nil"/>
              <w:bottom w:val="single" w:sz="8" w:space="0" w:color="auto"/>
              <w:right w:val="single" w:sz="4" w:space="0" w:color="auto"/>
            </w:tcBorders>
            <w:shd w:val="clear" w:color="000000" w:fill="92D050"/>
          </w:tcPr>
          <w:p w:rsidR="00ED0575" w:rsidRPr="00AB669F" w:rsidRDefault="00ED0575" w:rsidP="00ED0575">
            <w:pPr>
              <w:jc w:val="center"/>
              <w:rPr>
                <w:b/>
                <w:bCs/>
                <w:sz w:val="20"/>
                <w:szCs w:val="22"/>
                <w:lang w:val="fr-FR" w:eastAsia="en-GB"/>
              </w:rPr>
            </w:pPr>
            <w:r w:rsidRPr="00AB669F">
              <w:rPr>
                <w:b/>
                <w:bCs/>
                <w:sz w:val="20"/>
                <w:szCs w:val="22"/>
                <w:lang w:val="fr-FR" w:eastAsia="en-ZA"/>
              </w:rPr>
              <w:t>[3] Air/ Ténéré</w:t>
            </w:r>
          </w:p>
        </w:tc>
        <w:tc>
          <w:tcPr>
            <w:tcW w:w="793" w:type="dxa"/>
            <w:tcBorders>
              <w:top w:val="single" w:sz="4" w:space="0" w:color="auto"/>
              <w:left w:val="nil"/>
              <w:bottom w:val="single" w:sz="8" w:space="0" w:color="auto"/>
              <w:right w:val="single" w:sz="4" w:space="0" w:color="auto"/>
            </w:tcBorders>
            <w:shd w:val="clear" w:color="000000" w:fill="92D050"/>
          </w:tcPr>
          <w:p w:rsidR="00ED0575" w:rsidRPr="00AB669F" w:rsidRDefault="00ED0575" w:rsidP="00ED0575">
            <w:pPr>
              <w:jc w:val="center"/>
              <w:rPr>
                <w:b/>
                <w:bCs/>
                <w:sz w:val="20"/>
                <w:szCs w:val="22"/>
                <w:lang w:val="fr-FR" w:eastAsia="en-GB"/>
              </w:rPr>
            </w:pPr>
            <w:r w:rsidRPr="00AB669F">
              <w:rPr>
                <w:b/>
                <w:bCs/>
                <w:sz w:val="20"/>
                <w:szCs w:val="22"/>
                <w:lang w:val="fr-FR" w:eastAsia="en-ZA"/>
              </w:rPr>
              <w:t xml:space="preserve">[4] Park W </w:t>
            </w:r>
          </w:p>
        </w:tc>
        <w:tc>
          <w:tcPr>
            <w:tcW w:w="2100" w:type="dxa"/>
            <w:tcBorders>
              <w:top w:val="single" w:sz="4" w:space="0" w:color="auto"/>
              <w:left w:val="nil"/>
              <w:bottom w:val="single" w:sz="8" w:space="0" w:color="auto"/>
              <w:right w:val="single" w:sz="4" w:space="0" w:color="auto"/>
            </w:tcBorders>
            <w:shd w:val="clear" w:color="000000" w:fill="D8D8D8"/>
          </w:tcPr>
          <w:p w:rsidR="00ED0575" w:rsidRPr="00AB669F" w:rsidRDefault="00ED0575" w:rsidP="00ED0575">
            <w:pPr>
              <w:rPr>
                <w:b/>
                <w:bCs/>
                <w:sz w:val="20"/>
                <w:szCs w:val="20"/>
                <w:lang w:val="fr-FR" w:eastAsia="en-GB"/>
              </w:rPr>
            </w:pPr>
            <w:r w:rsidRPr="00AB669F">
              <w:rPr>
                <w:b/>
                <w:bCs/>
                <w:sz w:val="20"/>
                <w:szCs w:val="20"/>
                <w:lang w:val="fr-FR" w:eastAsia="en-ZA"/>
              </w:rPr>
              <w:t>Commentaires</w:t>
            </w:r>
          </w:p>
        </w:tc>
        <w:tc>
          <w:tcPr>
            <w:tcW w:w="1416" w:type="dxa"/>
            <w:tcBorders>
              <w:top w:val="single" w:sz="4" w:space="0" w:color="auto"/>
              <w:left w:val="nil"/>
              <w:bottom w:val="single" w:sz="8" w:space="0" w:color="auto"/>
              <w:right w:val="single" w:sz="4" w:space="0" w:color="auto"/>
            </w:tcBorders>
            <w:shd w:val="clear" w:color="000000" w:fill="D8D8D8"/>
          </w:tcPr>
          <w:p w:rsidR="00ED0575" w:rsidRPr="00AB669F" w:rsidRDefault="00ED0575" w:rsidP="00ED0575">
            <w:pPr>
              <w:rPr>
                <w:b/>
                <w:bCs/>
                <w:sz w:val="20"/>
                <w:szCs w:val="20"/>
                <w:lang w:val="fr-FR" w:eastAsia="en-GB"/>
              </w:rPr>
            </w:pPr>
            <w:r w:rsidRPr="00AB669F">
              <w:rPr>
                <w:b/>
                <w:bCs/>
                <w:sz w:val="20"/>
                <w:szCs w:val="20"/>
                <w:lang w:val="fr-FR" w:eastAsia="en-ZA"/>
              </w:rPr>
              <w:t>Prochains pas</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1. Statut juridique</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w:t>
            </w:r>
            <w:r w:rsidR="004854B9" w:rsidRPr="00AB669F">
              <w:rPr>
                <w:sz w:val="18"/>
                <w:szCs w:val="18"/>
                <w:lang w:val="fr-FR" w:eastAsia="en-GB"/>
              </w:rPr>
              <w:t>’</w:t>
            </w:r>
            <w:r w:rsidRPr="00AB669F">
              <w:rPr>
                <w:sz w:val="18"/>
                <w:szCs w:val="18"/>
                <w:lang w:val="fr-FR" w:eastAsia="en-GB"/>
              </w:rPr>
              <w:t>aire protégée n</w:t>
            </w:r>
            <w:r w:rsidR="004854B9" w:rsidRPr="00AB669F">
              <w:rPr>
                <w:sz w:val="18"/>
                <w:szCs w:val="18"/>
                <w:lang w:val="fr-FR" w:eastAsia="en-GB"/>
              </w:rPr>
              <w:t>’</w:t>
            </w:r>
            <w:r w:rsidRPr="00AB669F">
              <w:rPr>
                <w:sz w:val="18"/>
                <w:szCs w:val="18"/>
                <w:lang w:val="fr-FR" w:eastAsia="en-GB"/>
              </w:rPr>
              <w:t>est pas enregistrée/n</w:t>
            </w:r>
            <w:r w:rsidR="004854B9" w:rsidRPr="00AB669F">
              <w:rPr>
                <w:sz w:val="18"/>
                <w:szCs w:val="18"/>
                <w:lang w:val="fr-FR" w:eastAsia="en-GB"/>
              </w:rPr>
              <w:t>’</w:t>
            </w:r>
            <w:r w:rsidRPr="00AB669F">
              <w:rPr>
                <w:sz w:val="18"/>
                <w:szCs w:val="18"/>
                <w:lang w:val="fr-FR" w:eastAsia="en-GB"/>
              </w:rPr>
              <w:t>a pas fait l</w:t>
            </w:r>
            <w:r w:rsidR="004854B9" w:rsidRPr="00AB669F">
              <w:rPr>
                <w:sz w:val="18"/>
                <w:szCs w:val="18"/>
                <w:lang w:val="fr-FR" w:eastAsia="en-GB"/>
              </w:rPr>
              <w:t>’</w:t>
            </w:r>
            <w:r w:rsidRPr="00AB669F">
              <w:rPr>
                <w:sz w:val="18"/>
                <w:szCs w:val="18"/>
                <w:lang w:val="fr-FR" w:eastAsia="en-GB"/>
              </w:rPr>
              <w:t>objet d</w:t>
            </w:r>
            <w:r w:rsidR="004854B9" w:rsidRPr="00AB669F">
              <w:rPr>
                <w:sz w:val="18"/>
                <w:szCs w:val="18"/>
                <w:lang w:val="fr-FR" w:eastAsia="en-GB"/>
              </w:rPr>
              <w:t>’</w:t>
            </w:r>
            <w:r w:rsidRPr="00AB669F">
              <w:rPr>
                <w:sz w:val="18"/>
                <w:szCs w:val="18"/>
                <w:lang w:val="fr-FR" w:eastAsia="en-GB"/>
              </w:rPr>
              <w:t>un accord</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single" w:sz="4" w:space="0" w:color="auto"/>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single" w:sz="4" w:space="0" w:color="auto"/>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single" w:sz="4" w:space="0" w:color="auto"/>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single" w:sz="4" w:space="0" w:color="auto"/>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single" w:sz="4" w:space="0" w:color="auto"/>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single" w:sz="4" w:space="0" w:color="auto"/>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w:t>
            </w:r>
            <w:r w:rsidR="004854B9" w:rsidRPr="00AB669F">
              <w:rPr>
                <w:sz w:val="18"/>
                <w:szCs w:val="18"/>
                <w:lang w:val="fr-FR" w:eastAsia="en-GB"/>
              </w:rPr>
              <w:t>’</w:t>
            </w:r>
            <w:r w:rsidRPr="00AB669F">
              <w:rPr>
                <w:sz w:val="18"/>
                <w:szCs w:val="18"/>
                <w:lang w:val="fr-FR" w:eastAsia="en-GB"/>
              </w:rPr>
              <w:t>aire protégée a-t-elle un statut juridique (ou, dans le cas de réserves privées, est-elle couverte par un accord ou assimilé)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un accord disant que l</w:t>
            </w:r>
            <w:r w:rsidR="004854B9" w:rsidRPr="00AB669F">
              <w:rPr>
                <w:sz w:val="18"/>
                <w:szCs w:val="18"/>
                <w:lang w:val="fr-FR" w:eastAsia="en-GB"/>
              </w:rPr>
              <w:t>’</w:t>
            </w:r>
            <w:r w:rsidRPr="00AB669F">
              <w:rPr>
                <w:sz w:val="18"/>
                <w:szCs w:val="18"/>
                <w:lang w:val="fr-FR" w:eastAsia="en-GB"/>
              </w:rPr>
              <w:t>aire protégée doit être enregistrée, mais le processus n</w:t>
            </w:r>
            <w:r w:rsidR="004854B9" w:rsidRPr="00AB669F">
              <w:rPr>
                <w:sz w:val="18"/>
                <w:szCs w:val="18"/>
                <w:lang w:val="fr-FR" w:eastAsia="en-GB"/>
              </w:rPr>
              <w:t>’</w:t>
            </w:r>
            <w:r w:rsidRPr="00AB669F">
              <w:rPr>
                <w:sz w:val="18"/>
                <w:szCs w:val="18"/>
                <w:lang w:val="fr-FR" w:eastAsia="en-GB"/>
              </w:rPr>
              <w:t>a pas encore commencé</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Contexte</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w:t>
            </w:r>
            <w:r w:rsidR="004854B9" w:rsidRPr="00AB669F">
              <w:rPr>
                <w:sz w:val="18"/>
                <w:szCs w:val="18"/>
                <w:lang w:val="fr-FR" w:eastAsia="en-GB"/>
              </w:rPr>
              <w:t>’</w:t>
            </w:r>
            <w:r w:rsidRPr="00AB669F">
              <w:rPr>
                <w:sz w:val="18"/>
                <w:szCs w:val="18"/>
                <w:lang w:val="fr-FR" w:eastAsia="en-GB"/>
              </w:rPr>
              <w:t>aire protégée est en cours d</w:t>
            </w:r>
            <w:r w:rsidR="004854B9" w:rsidRPr="00AB669F">
              <w:rPr>
                <w:sz w:val="18"/>
                <w:szCs w:val="18"/>
                <w:lang w:val="fr-FR" w:eastAsia="en-GB"/>
              </w:rPr>
              <w:t>’</w:t>
            </w:r>
            <w:r w:rsidRPr="00AB669F">
              <w:rPr>
                <w:sz w:val="18"/>
                <w:szCs w:val="18"/>
                <w:lang w:val="fr-FR" w:eastAsia="en-GB"/>
              </w:rPr>
              <w:t>enregistrement, mais le processus est encore incomplet (inclut des sites désignés dans le cadre de conventions internationales telles que Ramsar, ou de la loi locale/traditionnelle, telles les aires protégées communautaires, qui n</w:t>
            </w:r>
            <w:r w:rsidR="004854B9" w:rsidRPr="00AB669F">
              <w:rPr>
                <w:sz w:val="18"/>
                <w:szCs w:val="18"/>
                <w:lang w:val="fr-FR" w:eastAsia="en-GB"/>
              </w:rPr>
              <w:t>’</w:t>
            </w:r>
            <w:r w:rsidRPr="00AB669F">
              <w:rPr>
                <w:sz w:val="18"/>
                <w:szCs w:val="18"/>
                <w:lang w:val="fr-FR" w:eastAsia="en-GB"/>
              </w:rPr>
              <w:t>ont pas encore de statut juridique national)</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w:t>
            </w:r>
            <w:r w:rsidR="004854B9" w:rsidRPr="00AB669F">
              <w:rPr>
                <w:sz w:val="18"/>
                <w:szCs w:val="18"/>
                <w:lang w:val="fr-FR" w:eastAsia="en-GB"/>
              </w:rPr>
              <w:t>’</w:t>
            </w:r>
            <w:r w:rsidRPr="00AB669F">
              <w:rPr>
                <w:sz w:val="18"/>
                <w:szCs w:val="18"/>
                <w:lang w:val="fr-FR" w:eastAsia="en-GB"/>
              </w:rPr>
              <w:t>aire protégée a été officiellement enregistrée</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2. Réglementations des aires protégées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n</w:t>
            </w:r>
            <w:r w:rsidR="004854B9" w:rsidRPr="00AB669F">
              <w:rPr>
                <w:sz w:val="18"/>
                <w:szCs w:val="18"/>
                <w:lang w:val="fr-FR" w:eastAsia="en-GB"/>
              </w:rPr>
              <w:t>’</w:t>
            </w:r>
            <w:r w:rsidRPr="00AB669F">
              <w:rPr>
                <w:sz w:val="18"/>
                <w:szCs w:val="18"/>
                <w:lang w:val="fr-FR" w:eastAsia="en-GB"/>
              </w:rPr>
              <w:t>y a aucune réglementation pour contrôler l</w:t>
            </w:r>
            <w:r w:rsidR="004854B9" w:rsidRPr="00AB669F">
              <w:rPr>
                <w:sz w:val="18"/>
                <w:szCs w:val="18"/>
                <w:lang w:val="fr-FR" w:eastAsia="en-GB"/>
              </w:rPr>
              <w:t>’</w:t>
            </w:r>
            <w:r w:rsidRPr="00AB669F">
              <w:rPr>
                <w:sz w:val="18"/>
                <w:szCs w:val="18"/>
                <w:lang w:val="fr-FR" w:eastAsia="en-GB"/>
              </w:rPr>
              <w:t>utilisation des sols et les activités dans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297A99"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Y a-t-il en place des réglementations appropriées pour contrôler l</w:t>
            </w:r>
            <w:r w:rsidR="004854B9" w:rsidRPr="00AB669F">
              <w:rPr>
                <w:sz w:val="18"/>
                <w:szCs w:val="18"/>
                <w:lang w:val="fr-FR" w:eastAsia="en-GB"/>
              </w:rPr>
              <w:t>’</w:t>
            </w:r>
            <w:r w:rsidRPr="00AB669F">
              <w:rPr>
                <w:sz w:val="18"/>
                <w:szCs w:val="18"/>
                <w:lang w:val="fr-FR" w:eastAsia="en-GB"/>
              </w:rPr>
              <w:t>utilisation des sols et les activités (comme la chasse)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Certaines réglementations existent pour contrôler l</w:t>
            </w:r>
            <w:r w:rsidR="004854B9" w:rsidRPr="00AB669F">
              <w:rPr>
                <w:sz w:val="18"/>
                <w:szCs w:val="18"/>
                <w:lang w:val="fr-FR" w:eastAsia="en-GB"/>
              </w:rPr>
              <w:t>’</w:t>
            </w:r>
            <w:r w:rsidRPr="00AB669F">
              <w:rPr>
                <w:sz w:val="18"/>
                <w:szCs w:val="18"/>
                <w:lang w:val="fr-FR" w:eastAsia="en-GB"/>
              </w:rPr>
              <w:t>utilisation des sols et les activités dans l</w:t>
            </w:r>
            <w:r w:rsidR="004854B9" w:rsidRPr="00AB669F">
              <w:rPr>
                <w:sz w:val="18"/>
                <w:szCs w:val="18"/>
                <w:lang w:val="fr-FR" w:eastAsia="en-GB"/>
              </w:rPr>
              <w:t>’</w:t>
            </w:r>
            <w:r w:rsidRPr="00AB669F">
              <w:rPr>
                <w:sz w:val="18"/>
                <w:szCs w:val="18"/>
                <w:lang w:val="fr-FR" w:eastAsia="en-GB"/>
              </w:rPr>
              <w:t xml:space="preserve">aire protégée, mais il subsiste des faiblesses majeures </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003DF0" w:rsidP="00003DF0">
            <w:pPr>
              <w:rPr>
                <w:lang w:val="fr-FR"/>
              </w:rPr>
            </w:pPr>
            <w:r w:rsidRPr="00AB669F">
              <w:rPr>
                <w:sz w:val="20"/>
                <w:lang w:val="fr-FR"/>
              </w:rPr>
              <w:t>Termit : Il existe certaines lois pour la protection de l</w:t>
            </w:r>
            <w:r w:rsidR="004854B9" w:rsidRPr="00AB669F">
              <w:rPr>
                <w:sz w:val="20"/>
                <w:lang w:val="fr-FR"/>
              </w:rPr>
              <w:t>’</w:t>
            </w:r>
            <w:r w:rsidRPr="00AB669F">
              <w:rPr>
                <w:sz w:val="20"/>
                <w:lang w:val="fr-FR"/>
              </w:rPr>
              <w:t>utilisation des sols.  Elles s</w:t>
            </w:r>
            <w:r w:rsidR="004854B9" w:rsidRPr="00AB669F">
              <w:rPr>
                <w:sz w:val="20"/>
                <w:lang w:val="fr-FR"/>
              </w:rPr>
              <w:t>’</w:t>
            </w:r>
            <w:r w:rsidRPr="00AB669F">
              <w:rPr>
                <w:sz w:val="20"/>
                <w:lang w:val="fr-FR"/>
              </w:rPr>
              <w:t>appliquent à tout le pays.  Des lois spécifiques réglementant l</w:t>
            </w:r>
            <w:r w:rsidR="004854B9" w:rsidRPr="00AB669F">
              <w:rPr>
                <w:sz w:val="20"/>
                <w:lang w:val="fr-FR"/>
              </w:rPr>
              <w:t>’</w:t>
            </w:r>
            <w:r w:rsidRPr="00AB669F">
              <w:rPr>
                <w:sz w:val="20"/>
                <w:lang w:val="fr-FR"/>
              </w:rPr>
              <w:t>utilisation de l</w:t>
            </w:r>
            <w:r w:rsidR="004854B9" w:rsidRPr="00AB669F">
              <w:rPr>
                <w:sz w:val="20"/>
                <w:lang w:val="fr-FR"/>
              </w:rPr>
              <w:t>’</w:t>
            </w:r>
            <w:r w:rsidRPr="00AB669F">
              <w:rPr>
                <w:sz w:val="20"/>
                <w:lang w:val="fr-FR"/>
              </w:rPr>
              <w:t>aire protégée seront appliquées une fois que l</w:t>
            </w:r>
            <w:r w:rsidR="004854B9" w:rsidRPr="00AB669F">
              <w:rPr>
                <w:sz w:val="20"/>
                <w:lang w:val="fr-FR"/>
              </w:rPr>
              <w:t>’</w:t>
            </w:r>
            <w:r w:rsidRPr="00AB669F">
              <w:rPr>
                <w:sz w:val="20"/>
                <w:lang w:val="fr-FR"/>
              </w:rPr>
              <w:t>aire sera officiellement désignée</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297A99"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Planification</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existe des réglementations pour contrôler les utilisations des sols et les activités dans l</w:t>
            </w:r>
            <w:r w:rsidR="004854B9" w:rsidRPr="00AB669F">
              <w:rPr>
                <w:sz w:val="18"/>
                <w:szCs w:val="18"/>
                <w:lang w:val="fr-FR" w:eastAsia="en-GB"/>
              </w:rPr>
              <w:t>’</w:t>
            </w:r>
            <w:r w:rsidRPr="00AB669F">
              <w:rPr>
                <w:sz w:val="18"/>
                <w:szCs w:val="18"/>
                <w:lang w:val="fr-FR" w:eastAsia="en-GB"/>
              </w:rPr>
              <w:t xml:space="preserve">aire </w:t>
            </w:r>
            <w:r w:rsidRPr="00AB669F">
              <w:rPr>
                <w:sz w:val="18"/>
                <w:szCs w:val="18"/>
                <w:lang w:val="fr-FR" w:eastAsia="en-GB"/>
              </w:rPr>
              <w:lastRenderedPageBreak/>
              <w:t>protégée, mais il subsiste certaines faiblesses ou lacunes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lastRenderedPageBreak/>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003DF0" w:rsidP="00003DF0">
            <w:pPr>
              <w:rPr>
                <w:lang w:val="fr-FR"/>
              </w:rPr>
            </w:pPr>
            <w:r w:rsidRPr="00AB669F">
              <w:rPr>
                <w:sz w:val="20"/>
                <w:lang w:val="fr-FR"/>
              </w:rPr>
              <w:t>L</w:t>
            </w:r>
            <w:r w:rsidR="004854B9" w:rsidRPr="00AB669F">
              <w:rPr>
                <w:sz w:val="20"/>
                <w:lang w:val="fr-FR"/>
              </w:rPr>
              <w:t>’</w:t>
            </w:r>
            <w:r w:rsidRPr="00AB669F">
              <w:rPr>
                <w:sz w:val="20"/>
                <w:lang w:val="fr-FR"/>
              </w:rPr>
              <w:t xml:space="preserve">insécurité dans le nord empêche </w:t>
            </w:r>
            <w:r w:rsidRPr="00AB669F">
              <w:rPr>
                <w:sz w:val="20"/>
                <w:lang w:val="fr-FR"/>
              </w:rPr>
              <w:lastRenderedPageBreak/>
              <w:t>l</w:t>
            </w:r>
            <w:r w:rsidR="004854B9" w:rsidRPr="00AB669F">
              <w:rPr>
                <w:sz w:val="20"/>
                <w:lang w:val="fr-FR"/>
              </w:rPr>
              <w:t>’</w:t>
            </w:r>
            <w:r w:rsidRPr="00AB669F">
              <w:rPr>
                <w:sz w:val="20"/>
                <w:lang w:val="fr-FR"/>
              </w:rPr>
              <w:t>installation d</w:t>
            </w:r>
            <w:r w:rsidR="004854B9" w:rsidRPr="00AB669F">
              <w:rPr>
                <w:sz w:val="20"/>
                <w:lang w:val="fr-FR"/>
              </w:rPr>
              <w:t>’</w:t>
            </w:r>
            <w:r w:rsidRPr="00AB669F">
              <w:rPr>
                <w:sz w:val="20"/>
                <w:lang w:val="fr-FR"/>
              </w:rPr>
              <w:t>équipes de gestion et la mise en œuvre des activités dans l</w:t>
            </w:r>
            <w:r w:rsidR="004854B9" w:rsidRPr="00AB669F">
              <w:rPr>
                <w:sz w:val="20"/>
                <w:lang w:val="fr-FR"/>
              </w:rPr>
              <w:t>’</w:t>
            </w:r>
            <w:r w:rsidRPr="00AB669F">
              <w:rPr>
                <w:sz w:val="20"/>
                <w:lang w:val="fr-FR"/>
              </w:rPr>
              <w:t>Aïr/Ténéré</w:t>
            </w:r>
          </w:p>
        </w:tc>
        <w:tc>
          <w:tcPr>
            <w:tcW w:w="1416" w:type="dxa"/>
            <w:tcBorders>
              <w:top w:val="nil"/>
              <w:left w:val="nil"/>
              <w:bottom w:val="single" w:sz="4" w:space="0" w:color="auto"/>
              <w:right w:val="single" w:sz="4" w:space="0" w:color="auto"/>
            </w:tcBorders>
            <w:shd w:val="clear" w:color="auto" w:fill="auto"/>
          </w:tcPr>
          <w:p w:rsidR="00ED0575" w:rsidRPr="00AB669F" w:rsidRDefault="00003DF0" w:rsidP="00003DF0">
            <w:pPr>
              <w:rPr>
                <w:lang w:val="fr-FR"/>
              </w:rPr>
            </w:pPr>
            <w:r w:rsidRPr="00AB669F">
              <w:rPr>
                <w:sz w:val="20"/>
                <w:lang w:val="fr-FR"/>
              </w:rPr>
              <w:lastRenderedPageBreak/>
              <w:t xml:space="preserve">Les autorités administratives </w:t>
            </w:r>
            <w:r w:rsidRPr="00AB669F">
              <w:rPr>
                <w:sz w:val="20"/>
                <w:lang w:val="fr-FR"/>
              </w:rPr>
              <w:lastRenderedPageBreak/>
              <w:t>doivent sécuriser le nord pour garantir la libre circulation des personnes et des biens</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lastRenderedPageBreak/>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Des réglementations existent pour contrôler toute utilisation inappropriée des sols et les activités, et elles constituent une excellente base pour la gestion</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3. Application des lois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 personnel n</w:t>
            </w:r>
            <w:r w:rsidR="004854B9" w:rsidRPr="00AB669F">
              <w:rPr>
                <w:sz w:val="18"/>
                <w:szCs w:val="18"/>
                <w:lang w:val="fr-FR" w:eastAsia="en-GB"/>
              </w:rPr>
              <w:t>’</w:t>
            </w:r>
            <w:r w:rsidRPr="00AB669F">
              <w:rPr>
                <w:sz w:val="18"/>
                <w:szCs w:val="18"/>
                <w:lang w:val="fr-FR" w:eastAsia="en-GB"/>
              </w:rPr>
              <w:t>a aucune capacité/ressource réelle pour faire appliquer la législation et les réglementations concernant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297A99"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 personnel (c.-à-d. ceux qui sont responsables de la gestion du site) peut-il faire appliquer les règles de l</w:t>
            </w:r>
            <w:r w:rsidR="004854B9" w:rsidRPr="00AB669F">
              <w:rPr>
                <w:sz w:val="18"/>
                <w:szCs w:val="18"/>
                <w:lang w:val="fr-FR" w:eastAsia="en-GB"/>
              </w:rPr>
              <w:t>’</w:t>
            </w:r>
            <w:r w:rsidRPr="00AB669F">
              <w:rPr>
                <w:sz w:val="18"/>
                <w:szCs w:val="18"/>
                <w:lang w:val="fr-FR" w:eastAsia="en-GB"/>
              </w:rPr>
              <w:t>aire protégée suffisamment bien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des manques importants dans les capacités/ressources du personnel pour appliquer la législation et les réglementations sur les aires protégées (ex. manque de compétences, pas de budget pour les patrouilles, manque de support institutionnel)</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003DF0" w:rsidP="00003DF0">
            <w:pPr>
              <w:rPr>
                <w:lang w:val="fr-FR"/>
              </w:rPr>
            </w:pPr>
            <w:r w:rsidRPr="00AB669F">
              <w:rPr>
                <w:sz w:val="20"/>
                <w:lang w:val="fr-FR"/>
              </w:rPr>
              <w:t>Les responsables de la faune au Niger n</w:t>
            </w:r>
            <w:r w:rsidR="004854B9" w:rsidRPr="00AB669F">
              <w:rPr>
                <w:sz w:val="20"/>
                <w:lang w:val="fr-FR"/>
              </w:rPr>
              <w:t>’</w:t>
            </w:r>
            <w:r w:rsidRPr="00AB669F">
              <w:rPr>
                <w:sz w:val="20"/>
                <w:lang w:val="fr-FR"/>
              </w:rPr>
              <w:t>ont pas d</w:t>
            </w:r>
            <w:r w:rsidR="004854B9" w:rsidRPr="00AB669F">
              <w:rPr>
                <w:sz w:val="20"/>
                <w:lang w:val="fr-FR"/>
              </w:rPr>
              <w:t>’</w:t>
            </w:r>
            <w:r w:rsidRPr="00AB669F">
              <w:rPr>
                <w:sz w:val="20"/>
                <w:lang w:val="fr-FR"/>
              </w:rPr>
              <w:t xml:space="preserve">équipements suffisants ni de personnel en place pour protéger </w:t>
            </w:r>
            <w:smartTag w:uri="urn:schemas-microsoft-com:office:smarttags" w:element="PersonName">
              <w:smartTagPr>
                <w:attr w:name="ProductID" w:val="la future AP. Leurs"/>
              </w:smartTagPr>
              <w:r w:rsidRPr="00AB669F">
                <w:rPr>
                  <w:sz w:val="20"/>
                  <w:lang w:val="fr-FR"/>
                </w:rPr>
                <w:t>la future AP. Leurs</w:t>
              </w:r>
            </w:smartTag>
            <w:r w:rsidRPr="00AB669F">
              <w:rPr>
                <w:sz w:val="20"/>
                <w:lang w:val="fr-FR"/>
              </w:rPr>
              <w:t xml:space="preserve"> capacités à le faire dépendront du cadre conçu pour l</w:t>
            </w:r>
            <w:r w:rsidR="004854B9" w:rsidRPr="00AB669F">
              <w:rPr>
                <w:sz w:val="20"/>
                <w:lang w:val="fr-FR"/>
              </w:rPr>
              <w:t>’</w:t>
            </w:r>
            <w:r w:rsidRPr="00AB669F">
              <w:rPr>
                <w:sz w:val="20"/>
                <w:lang w:val="fr-FR"/>
              </w:rPr>
              <w:t>AP et de l</w:t>
            </w:r>
            <w:r w:rsidR="004854B9" w:rsidRPr="00AB669F">
              <w:rPr>
                <w:sz w:val="20"/>
                <w:lang w:val="fr-FR"/>
              </w:rPr>
              <w:t>’</w:t>
            </w:r>
            <w:r w:rsidRPr="00AB669F">
              <w:rPr>
                <w:sz w:val="20"/>
                <w:lang w:val="fr-FR"/>
              </w:rPr>
              <w:t>engagement financier du gouvernement du Niger.</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297A99"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Intrants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 personnel possède des capacités/ressources acceptables pour faire appliquer la législation et les réglementations sur les aires protégées, mais certaines faiblesses subsistent</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003DF0" w:rsidP="00003DF0">
            <w:pPr>
              <w:rPr>
                <w:lang w:val="fr-FR"/>
              </w:rPr>
            </w:pPr>
            <w:r w:rsidRPr="00AB669F">
              <w:rPr>
                <w:sz w:val="20"/>
                <w:lang w:val="fr-FR"/>
              </w:rPr>
              <w:t>L</w:t>
            </w:r>
            <w:r w:rsidR="004854B9" w:rsidRPr="00AB669F">
              <w:rPr>
                <w:sz w:val="20"/>
                <w:lang w:val="fr-FR"/>
              </w:rPr>
              <w:t>’</w:t>
            </w:r>
            <w:r w:rsidRPr="00AB669F">
              <w:rPr>
                <w:sz w:val="20"/>
                <w:lang w:val="fr-FR"/>
              </w:rPr>
              <w:t>insécurité dans le nord empêche l</w:t>
            </w:r>
            <w:r w:rsidR="004854B9" w:rsidRPr="00AB669F">
              <w:rPr>
                <w:sz w:val="20"/>
                <w:lang w:val="fr-FR"/>
              </w:rPr>
              <w:t>’</w:t>
            </w:r>
            <w:r w:rsidRPr="00AB669F">
              <w:rPr>
                <w:sz w:val="20"/>
                <w:lang w:val="fr-FR"/>
              </w:rPr>
              <w:t>installation d</w:t>
            </w:r>
            <w:r w:rsidR="004854B9" w:rsidRPr="00AB669F">
              <w:rPr>
                <w:sz w:val="20"/>
                <w:lang w:val="fr-FR"/>
              </w:rPr>
              <w:t>’</w:t>
            </w:r>
            <w:r w:rsidRPr="00AB669F">
              <w:rPr>
                <w:sz w:val="20"/>
                <w:lang w:val="fr-FR"/>
              </w:rPr>
              <w:t>équipes de gestion et la mise en œuvre des activités dans l</w:t>
            </w:r>
            <w:r w:rsidR="004854B9" w:rsidRPr="00AB669F">
              <w:rPr>
                <w:sz w:val="20"/>
                <w:lang w:val="fr-FR"/>
              </w:rPr>
              <w:t>’</w:t>
            </w:r>
            <w:r w:rsidRPr="00AB669F">
              <w:rPr>
                <w:sz w:val="20"/>
                <w:lang w:val="fr-FR"/>
              </w:rPr>
              <w:t>Aïr/Ténéré</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 personnel dispose de capacités/ressources excellentes pour faire appliquer la législation et les réglementations sur les aires protégées</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297A99"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lastRenderedPageBreak/>
              <w:t>4. Objectifs de l</w:t>
            </w:r>
            <w:r w:rsidR="004854B9" w:rsidRPr="00AB669F">
              <w:rPr>
                <w:b/>
                <w:bCs/>
                <w:sz w:val="18"/>
                <w:szCs w:val="18"/>
                <w:lang w:val="fr-FR" w:eastAsia="en-GB"/>
              </w:rPr>
              <w:t>’</w:t>
            </w:r>
            <w:r w:rsidRPr="00AB669F">
              <w:rPr>
                <w:b/>
                <w:bCs/>
                <w:sz w:val="18"/>
                <w:szCs w:val="18"/>
                <w:lang w:val="fr-FR" w:eastAsia="en-GB"/>
              </w:rPr>
              <w:t>aire protégée</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Aucun objectif ferme n</w:t>
            </w:r>
            <w:r w:rsidR="004854B9" w:rsidRPr="00AB669F">
              <w:rPr>
                <w:sz w:val="18"/>
                <w:szCs w:val="18"/>
                <w:lang w:val="fr-FR" w:eastAsia="en-GB"/>
              </w:rPr>
              <w:t>’</w:t>
            </w:r>
            <w:r w:rsidRPr="00AB669F">
              <w:rPr>
                <w:sz w:val="18"/>
                <w:szCs w:val="18"/>
                <w:lang w:val="fr-FR" w:eastAsia="en-GB"/>
              </w:rPr>
              <w:t>a été arrêté pour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003DF0" w:rsidP="00003DF0">
            <w:pPr>
              <w:rPr>
                <w:lang w:val="fr-FR"/>
              </w:rPr>
            </w:pPr>
            <w:r w:rsidRPr="00AB669F">
              <w:rPr>
                <w:sz w:val="20"/>
                <w:lang w:val="fr-FR"/>
              </w:rPr>
              <w:t>Le processus est en cours mais n</w:t>
            </w:r>
            <w:r w:rsidR="004854B9" w:rsidRPr="00AB669F">
              <w:rPr>
                <w:sz w:val="20"/>
                <w:lang w:val="fr-FR"/>
              </w:rPr>
              <w:t>’</w:t>
            </w:r>
            <w:r w:rsidRPr="00AB669F">
              <w:rPr>
                <w:sz w:val="20"/>
                <w:lang w:val="fr-FR"/>
              </w:rPr>
              <w:t>a pas été finalisé</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gestion se fait-elle en fonction d</w:t>
            </w:r>
            <w:r w:rsidR="004854B9" w:rsidRPr="00AB669F">
              <w:rPr>
                <w:sz w:val="18"/>
                <w:szCs w:val="18"/>
                <w:lang w:val="fr-FR" w:eastAsia="en-GB"/>
              </w:rPr>
              <w:t>’</w:t>
            </w:r>
            <w:r w:rsidRPr="00AB669F">
              <w:rPr>
                <w:sz w:val="18"/>
                <w:szCs w:val="18"/>
                <w:lang w:val="fr-FR" w:eastAsia="en-GB"/>
              </w:rPr>
              <w:t>objectifs reconnus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w:t>
            </w:r>
            <w:r w:rsidR="004854B9" w:rsidRPr="00AB669F">
              <w:rPr>
                <w:sz w:val="18"/>
                <w:szCs w:val="18"/>
                <w:lang w:val="fr-FR" w:eastAsia="en-GB"/>
              </w:rPr>
              <w:t>’</w:t>
            </w:r>
            <w:r w:rsidRPr="00AB669F">
              <w:rPr>
                <w:sz w:val="18"/>
                <w:szCs w:val="18"/>
                <w:lang w:val="fr-FR" w:eastAsia="en-GB"/>
              </w:rPr>
              <w:t>aire protégée a arrêté des objectifs mais elle n</w:t>
            </w:r>
            <w:r w:rsidR="004854B9" w:rsidRPr="00AB669F">
              <w:rPr>
                <w:sz w:val="18"/>
                <w:szCs w:val="18"/>
                <w:lang w:val="fr-FR" w:eastAsia="en-GB"/>
              </w:rPr>
              <w:t>’</w:t>
            </w:r>
            <w:r w:rsidRPr="00AB669F">
              <w:rPr>
                <w:sz w:val="18"/>
                <w:szCs w:val="18"/>
                <w:lang w:val="fr-FR" w:eastAsia="en-GB"/>
              </w:rPr>
              <w:t>est pas gérée en conséquence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Planification</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w:t>
            </w:r>
            <w:r w:rsidR="004854B9" w:rsidRPr="00AB669F">
              <w:rPr>
                <w:sz w:val="18"/>
                <w:szCs w:val="18"/>
                <w:lang w:val="fr-FR" w:eastAsia="en-GB"/>
              </w:rPr>
              <w:t>’</w:t>
            </w:r>
            <w:r w:rsidRPr="00AB669F">
              <w:rPr>
                <w:sz w:val="18"/>
                <w:szCs w:val="18"/>
                <w:lang w:val="fr-FR" w:eastAsia="en-GB"/>
              </w:rPr>
              <w:t>aire protégée a arrêté des objectifs mais ils ne sont que partiellement suivis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w:t>
            </w:r>
            <w:r w:rsidR="004854B9" w:rsidRPr="00AB669F">
              <w:rPr>
                <w:sz w:val="18"/>
                <w:szCs w:val="18"/>
                <w:lang w:val="fr-FR" w:eastAsia="en-GB"/>
              </w:rPr>
              <w:t>’</w:t>
            </w:r>
            <w:r w:rsidRPr="00AB669F">
              <w:rPr>
                <w:sz w:val="18"/>
                <w:szCs w:val="18"/>
                <w:lang w:val="fr-FR" w:eastAsia="en-GB"/>
              </w:rPr>
              <w:t>aire protégée a arrêté des objectifs que les activités de gestion s</w:t>
            </w:r>
            <w:r w:rsidR="004854B9" w:rsidRPr="00AB669F">
              <w:rPr>
                <w:sz w:val="18"/>
                <w:szCs w:val="18"/>
                <w:lang w:val="fr-FR" w:eastAsia="en-GB"/>
              </w:rPr>
              <w:t>’</w:t>
            </w:r>
            <w:r w:rsidRPr="00AB669F">
              <w:rPr>
                <w:sz w:val="18"/>
                <w:szCs w:val="18"/>
                <w:lang w:val="fr-FR" w:eastAsia="en-GB"/>
              </w:rPr>
              <w:t>efforcent d</w:t>
            </w:r>
            <w:r w:rsidR="004854B9" w:rsidRPr="00AB669F">
              <w:rPr>
                <w:sz w:val="18"/>
                <w:szCs w:val="18"/>
                <w:lang w:val="fr-FR" w:eastAsia="en-GB"/>
              </w:rPr>
              <w:t>’</w:t>
            </w:r>
            <w:r w:rsidRPr="00AB669F">
              <w:rPr>
                <w:sz w:val="18"/>
                <w:szCs w:val="18"/>
                <w:lang w:val="fr-FR" w:eastAsia="en-GB"/>
              </w:rPr>
              <w:t>atteindre</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5. Conception de l</w:t>
            </w:r>
            <w:r w:rsidR="004854B9" w:rsidRPr="00AB669F">
              <w:rPr>
                <w:b/>
                <w:bCs/>
                <w:sz w:val="18"/>
                <w:szCs w:val="18"/>
                <w:lang w:val="fr-FR" w:eastAsia="en-GB"/>
              </w:rPr>
              <w:t>’</w:t>
            </w:r>
            <w:r w:rsidRPr="00AB669F">
              <w:rPr>
                <w:b/>
                <w:bCs/>
                <w:sz w:val="18"/>
                <w:szCs w:val="18"/>
                <w:lang w:val="fr-FR" w:eastAsia="en-GB"/>
              </w:rPr>
              <w:t>aire protégée</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inadéquations de la conception de l</w:t>
            </w:r>
            <w:r w:rsidR="004854B9" w:rsidRPr="00AB669F">
              <w:rPr>
                <w:sz w:val="18"/>
                <w:szCs w:val="18"/>
                <w:lang w:val="fr-FR" w:eastAsia="en-GB"/>
              </w:rPr>
              <w:t>’</w:t>
            </w:r>
            <w:r w:rsidRPr="00AB669F">
              <w:rPr>
                <w:sz w:val="18"/>
                <w:szCs w:val="18"/>
                <w:lang w:val="fr-FR" w:eastAsia="en-GB"/>
              </w:rPr>
              <w:t>aire protégée rendent l</w:t>
            </w:r>
            <w:r w:rsidR="004854B9" w:rsidRPr="00AB669F">
              <w:rPr>
                <w:sz w:val="18"/>
                <w:szCs w:val="18"/>
                <w:lang w:val="fr-FR" w:eastAsia="en-GB"/>
              </w:rPr>
              <w:t>’</w:t>
            </w:r>
            <w:r w:rsidRPr="00AB669F">
              <w:rPr>
                <w:sz w:val="18"/>
                <w:szCs w:val="18"/>
                <w:lang w:val="fr-FR" w:eastAsia="en-GB"/>
              </w:rPr>
              <w:t>atteinte de ses principaux objectifs de gestion très difficile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w:t>
            </w:r>
            <w:r w:rsidR="004854B9" w:rsidRPr="00AB669F">
              <w:rPr>
                <w:sz w:val="18"/>
                <w:szCs w:val="18"/>
                <w:lang w:val="fr-FR" w:eastAsia="en-GB"/>
              </w:rPr>
              <w:t>’</w:t>
            </w:r>
            <w:r w:rsidRPr="00AB669F">
              <w:rPr>
                <w:sz w:val="18"/>
                <w:szCs w:val="18"/>
                <w:lang w:val="fr-FR" w:eastAsia="en-GB"/>
              </w:rPr>
              <w:t>aire protégée a-t-elle une taille et une forme adéquates pour protéger les espèces, les habitats, les processus écologiques et les bassins hydrographiques essentiels pour la conservation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inadéquations de la conception de l</w:t>
            </w:r>
            <w:r w:rsidR="004854B9" w:rsidRPr="00AB669F">
              <w:rPr>
                <w:sz w:val="18"/>
                <w:szCs w:val="18"/>
                <w:lang w:val="fr-FR" w:eastAsia="en-GB"/>
              </w:rPr>
              <w:t>’</w:t>
            </w:r>
            <w:r w:rsidRPr="00AB669F">
              <w:rPr>
                <w:sz w:val="18"/>
                <w:szCs w:val="18"/>
                <w:lang w:val="fr-FR" w:eastAsia="en-GB"/>
              </w:rPr>
              <w:t>aire protégée rendent l</w:t>
            </w:r>
            <w:r w:rsidR="004854B9" w:rsidRPr="00AB669F">
              <w:rPr>
                <w:sz w:val="18"/>
                <w:szCs w:val="18"/>
                <w:lang w:val="fr-FR" w:eastAsia="en-GB"/>
              </w:rPr>
              <w:t>’</w:t>
            </w:r>
            <w:r w:rsidRPr="00AB669F">
              <w:rPr>
                <w:sz w:val="18"/>
                <w:szCs w:val="18"/>
                <w:lang w:val="fr-FR" w:eastAsia="en-GB"/>
              </w:rPr>
              <w:t>atteinte de ses principaux objectifs de gestion très difficile, mais certaines initiatives de mitigation sont entreprises (ex. des accords avec des propriétaires voisins pour laisser des corridors pour la faune sauvage ou l</w:t>
            </w:r>
            <w:r w:rsidR="004854B9" w:rsidRPr="00AB669F">
              <w:rPr>
                <w:sz w:val="18"/>
                <w:szCs w:val="18"/>
                <w:lang w:val="fr-FR" w:eastAsia="en-GB"/>
              </w:rPr>
              <w:t>’</w:t>
            </w:r>
            <w:r w:rsidRPr="00AB669F">
              <w:rPr>
                <w:sz w:val="18"/>
                <w:szCs w:val="18"/>
                <w:lang w:val="fr-FR" w:eastAsia="en-GB"/>
              </w:rPr>
              <w:t>introduction d</w:t>
            </w:r>
            <w:r w:rsidR="004854B9" w:rsidRPr="00AB669F">
              <w:rPr>
                <w:sz w:val="18"/>
                <w:szCs w:val="18"/>
                <w:lang w:val="fr-FR" w:eastAsia="en-GB"/>
              </w:rPr>
              <w:t>’</w:t>
            </w:r>
            <w:r w:rsidRPr="00AB669F">
              <w:rPr>
                <w:sz w:val="18"/>
                <w:szCs w:val="18"/>
                <w:lang w:val="fr-FR" w:eastAsia="en-GB"/>
              </w:rPr>
              <w:t>une gestion adéquate d</w:t>
            </w:r>
            <w:r w:rsidR="004854B9" w:rsidRPr="00AB669F">
              <w:rPr>
                <w:sz w:val="18"/>
                <w:szCs w:val="18"/>
                <w:lang w:val="fr-FR" w:eastAsia="en-GB"/>
              </w:rPr>
              <w:t>’</w:t>
            </w:r>
            <w:r w:rsidRPr="00AB669F">
              <w:rPr>
                <w:sz w:val="18"/>
                <w:szCs w:val="18"/>
                <w:lang w:val="fr-FR" w:eastAsia="en-GB"/>
              </w:rPr>
              <w:t>un bassin hydrographique)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Planification</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conception de l</w:t>
            </w:r>
            <w:r w:rsidR="004854B9" w:rsidRPr="00AB669F">
              <w:rPr>
                <w:sz w:val="18"/>
                <w:szCs w:val="18"/>
                <w:lang w:val="fr-FR" w:eastAsia="en-GB"/>
              </w:rPr>
              <w:t>’</w:t>
            </w:r>
            <w:r w:rsidRPr="00AB669F">
              <w:rPr>
                <w:sz w:val="18"/>
                <w:szCs w:val="18"/>
                <w:lang w:val="fr-FR" w:eastAsia="en-GB"/>
              </w:rPr>
              <w:t>aire protégée n</w:t>
            </w:r>
            <w:r w:rsidR="004854B9" w:rsidRPr="00AB669F">
              <w:rPr>
                <w:sz w:val="18"/>
                <w:szCs w:val="18"/>
                <w:lang w:val="fr-FR" w:eastAsia="en-GB"/>
              </w:rPr>
              <w:t>’</w:t>
            </w:r>
            <w:r w:rsidRPr="00AB669F">
              <w:rPr>
                <w:sz w:val="18"/>
                <w:szCs w:val="18"/>
                <w:lang w:val="fr-FR" w:eastAsia="en-GB"/>
              </w:rPr>
              <w:t>est pas une contrainte significative sur l</w:t>
            </w:r>
            <w:r w:rsidR="004854B9" w:rsidRPr="00AB669F">
              <w:rPr>
                <w:sz w:val="18"/>
                <w:szCs w:val="18"/>
                <w:lang w:val="fr-FR" w:eastAsia="en-GB"/>
              </w:rPr>
              <w:t>’</w:t>
            </w:r>
            <w:r w:rsidRPr="00AB669F">
              <w:rPr>
                <w:sz w:val="18"/>
                <w:szCs w:val="18"/>
                <w:lang w:val="fr-FR" w:eastAsia="en-GB"/>
              </w:rPr>
              <w:t>atteinte des objectifs de la gestion, mais elle pourrait être améliorée (ex. en ce qui concerne les processus écologiques à plus grande échelle)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297A99"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conception de l</w:t>
            </w:r>
            <w:r w:rsidR="004854B9" w:rsidRPr="00AB669F">
              <w:rPr>
                <w:sz w:val="18"/>
                <w:szCs w:val="18"/>
                <w:lang w:val="fr-FR" w:eastAsia="en-GB"/>
              </w:rPr>
              <w:t>’</w:t>
            </w:r>
            <w:r w:rsidRPr="00AB669F">
              <w:rPr>
                <w:sz w:val="18"/>
                <w:szCs w:val="18"/>
                <w:lang w:val="fr-FR" w:eastAsia="en-GB"/>
              </w:rPr>
              <w:t>aire protégée se prête bien à l</w:t>
            </w:r>
            <w:r w:rsidR="004854B9" w:rsidRPr="00AB669F">
              <w:rPr>
                <w:sz w:val="18"/>
                <w:szCs w:val="18"/>
                <w:lang w:val="fr-FR" w:eastAsia="en-GB"/>
              </w:rPr>
              <w:t>’</w:t>
            </w:r>
            <w:r w:rsidRPr="00AB669F">
              <w:rPr>
                <w:sz w:val="18"/>
                <w:szCs w:val="18"/>
                <w:lang w:val="fr-FR" w:eastAsia="en-GB"/>
              </w:rPr>
              <w:t>atteinte des objectifs ; elle est propice à la conservation des espèces et des habitats ; elle conserve des processus écologiques comme les flux d</w:t>
            </w:r>
            <w:r w:rsidR="004854B9" w:rsidRPr="00AB669F">
              <w:rPr>
                <w:sz w:val="18"/>
                <w:szCs w:val="18"/>
                <w:lang w:val="fr-FR" w:eastAsia="en-GB"/>
              </w:rPr>
              <w:t>’</w:t>
            </w:r>
            <w:r w:rsidRPr="00AB669F">
              <w:rPr>
                <w:sz w:val="18"/>
                <w:szCs w:val="18"/>
                <w:lang w:val="fr-FR" w:eastAsia="en-GB"/>
              </w:rPr>
              <w:t>eau de surface et en sous-sol à l</w:t>
            </w:r>
            <w:r w:rsidR="004854B9" w:rsidRPr="00AB669F">
              <w:rPr>
                <w:sz w:val="18"/>
                <w:szCs w:val="18"/>
                <w:lang w:val="fr-FR" w:eastAsia="en-GB"/>
              </w:rPr>
              <w:t>’</w:t>
            </w:r>
            <w:r w:rsidRPr="00AB669F">
              <w:rPr>
                <w:sz w:val="18"/>
                <w:szCs w:val="18"/>
                <w:lang w:val="fr-FR" w:eastAsia="en-GB"/>
              </w:rPr>
              <w:t>échelle du bassin entier, les schémas de perturbations naturelles, etc.)</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DD2779" w:rsidP="00DD2779">
            <w:pPr>
              <w:rPr>
                <w:lang w:val="fr-FR"/>
              </w:rPr>
            </w:pPr>
            <w:r w:rsidRPr="00AB669F">
              <w:rPr>
                <w:sz w:val="20"/>
                <w:lang w:val="fr-FR"/>
              </w:rPr>
              <w:t>L</w:t>
            </w:r>
            <w:r w:rsidR="004854B9" w:rsidRPr="00AB669F">
              <w:rPr>
                <w:sz w:val="20"/>
                <w:lang w:val="fr-FR"/>
              </w:rPr>
              <w:t>’</w:t>
            </w:r>
            <w:r w:rsidRPr="00AB669F">
              <w:rPr>
                <w:sz w:val="20"/>
                <w:lang w:val="fr-FR"/>
              </w:rPr>
              <w:t>AP proposée dans le Termit a les dimensions appropriées pour permettre la protection d</w:t>
            </w:r>
            <w:r w:rsidR="004854B9" w:rsidRPr="00AB669F">
              <w:rPr>
                <w:sz w:val="20"/>
                <w:lang w:val="fr-FR"/>
              </w:rPr>
              <w:t>’</w:t>
            </w:r>
            <w:r w:rsidRPr="00AB669F">
              <w:rPr>
                <w:sz w:val="20"/>
                <w:lang w:val="fr-FR"/>
              </w:rPr>
              <w:t>espèces vitales tout en gardant une taille raisonnable pour la gestion</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6. Démarcation de l</w:t>
            </w:r>
            <w:r w:rsidR="004854B9" w:rsidRPr="00AB669F">
              <w:rPr>
                <w:b/>
                <w:bCs/>
                <w:sz w:val="18"/>
                <w:szCs w:val="18"/>
                <w:lang w:val="fr-FR" w:eastAsia="en-GB"/>
              </w:rPr>
              <w:t>’</w:t>
            </w:r>
            <w:r w:rsidRPr="00AB669F">
              <w:rPr>
                <w:b/>
                <w:bCs/>
                <w:sz w:val="18"/>
                <w:szCs w:val="18"/>
                <w:lang w:val="fr-FR" w:eastAsia="en-GB"/>
              </w:rPr>
              <w:t>aire protégée</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limite de l</w:t>
            </w:r>
            <w:r w:rsidR="004854B9" w:rsidRPr="00AB669F">
              <w:rPr>
                <w:sz w:val="18"/>
                <w:szCs w:val="18"/>
                <w:lang w:val="fr-FR" w:eastAsia="en-GB"/>
              </w:rPr>
              <w:t>’</w:t>
            </w:r>
            <w:r w:rsidRPr="00AB669F">
              <w:rPr>
                <w:sz w:val="18"/>
                <w:szCs w:val="18"/>
                <w:lang w:val="fr-FR" w:eastAsia="en-GB"/>
              </w:rPr>
              <w:t>aire protégée n</w:t>
            </w:r>
            <w:r w:rsidR="004854B9" w:rsidRPr="00AB669F">
              <w:rPr>
                <w:sz w:val="18"/>
                <w:szCs w:val="18"/>
                <w:lang w:val="fr-FR" w:eastAsia="en-GB"/>
              </w:rPr>
              <w:t>’</w:t>
            </w:r>
            <w:r w:rsidRPr="00AB669F">
              <w:rPr>
                <w:sz w:val="18"/>
                <w:szCs w:val="18"/>
                <w:lang w:val="fr-FR" w:eastAsia="en-GB"/>
              </w:rPr>
              <w:t>est pas connue des autorités de gestion ni des résidents/utilisateurs terriens voisins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 xml:space="preserve">La limite est-elle connue et </w:t>
            </w:r>
            <w:r w:rsidRPr="00AB669F">
              <w:rPr>
                <w:sz w:val="18"/>
                <w:szCs w:val="18"/>
                <w:lang w:val="fr-FR" w:eastAsia="en-GB"/>
              </w:rPr>
              <w:lastRenderedPageBreak/>
              <w:t>marquée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lastRenderedPageBreak/>
              <w:t>La limite de l</w:t>
            </w:r>
            <w:r w:rsidR="004854B9" w:rsidRPr="00AB669F">
              <w:rPr>
                <w:sz w:val="18"/>
                <w:szCs w:val="18"/>
                <w:lang w:val="fr-FR" w:eastAsia="en-GB"/>
              </w:rPr>
              <w:t>’</w:t>
            </w:r>
            <w:r w:rsidRPr="00AB669F">
              <w:rPr>
                <w:sz w:val="18"/>
                <w:szCs w:val="18"/>
                <w:lang w:val="fr-FR" w:eastAsia="en-GB"/>
              </w:rPr>
              <w:t xml:space="preserve">aire protégée est connue des </w:t>
            </w:r>
            <w:r w:rsidRPr="00AB669F">
              <w:rPr>
                <w:sz w:val="18"/>
                <w:szCs w:val="18"/>
                <w:lang w:val="fr-FR" w:eastAsia="en-GB"/>
              </w:rPr>
              <w:lastRenderedPageBreak/>
              <w:t>autorités de gestion, mais pas des résidents et des utilisateurs terriens voisins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lastRenderedPageBreak/>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297A99"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lastRenderedPageBreak/>
              <w:t>Processus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limite de l</w:t>
            </w:r>
            <w:r w:rsidR="004854B9" w:rsidRPr="00AB669F">
              <w:rPr>
                <w:sz w:val="18"/>
                <w:szCs w:val="18"/>
                <w:lang w:val="fr-FR" w:eastAsia="en-GB"/>
              </w:rPr>
              <w:t>’</w:t>
            </w:r>
            <w:r w:rsidRPr="00AB669F">
              <w:rPr>
                <w:sz w:val="18"/>
                <w:szCs w:val="18"/>
                <w:lang w:val="fr-FR" w:eastAsia="en-GB"/>
              </w:rPr>
              <w:t>aire protégée est connue de l</w:t>
            </w:r>
            <w:r w:rsidR="004854B9" w:rsidRPr="00AB669F">
              <w:rPr>
                <w:sz w:val="18"/>
                <w:szCs w:val="18"/>
                <w:lang w:val="fr-FR" w:eastAsia="en-GB"/>
              </w:rPr>
              <w:t>’</w:t>
            </w:r>
            <w:r w:rsidRPr="00AB669F">
              <w:rPr>
                <w:sz w:val="18"/>
                <w:szCs w:val="18"/>
                <w:lang w:val="fr-FR" w:eastAsia="en-GB"/>
              </w:rPr>
              <w:t>autorité de gestion et des résidents et utilisateurs terriens voisins, mais elle n</w:t>
            </w:r>
            <w:r w:rsidR="004854B9" w:rsidRPr="00AB669F">
              <w:rPr>
                <w:sz w:val="18"/>
                <w:szCs w:val="18"/>
                <w:lang w:val="fr-FR" w:eastAsia="en-GB"/>
              </w:rPr>
              <w:t>’</w:t>
            </w:r>
            <w:r w:rsidRPr="00AB669F">
              <w:rPr>
                <w:sz w:val="18"/>
                <w:szCs w:val="18"/>
                <w:lang w:val="fr-FR" w:eastAsia="en-GB"/>
              </w:rPr>
              <w:t>est pas marquée de manière adéquate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DD2779" w:rsidP="00DD2779">
            <w:pPr>
              <w:rPr>
                <w:lang w:val="fr-FR"/>
              </w:rPr>
            </w:pPr>
            <w:r w:rsidRPr="00AB669F">
              <w:rPr>
                <w:sz w:val="20"/>
                <w:lang w:val="fr-FR"/>
              </w:rPr>
              <w:t>Après trois ans d</w:t>
            </w:r>
            <w:r w:rsidR="004854B9" w:rsidRPr="00AB669F">
              <w:rPr>
                <w:sz w:val="20"/>
                <w:lang w:val="fr-FR"/>
              </w:rPr>
              <w:t>’</w:t>
            </w:r>
            <w:r w:rsidRPr="00AB669F">
              <w:rPr>
                <w:sz w:val="20"/>
                <w:lang w:val="fr-FR"/>
              </w:rPr>
              <w:t>éducation des populations locales sur le projet d</w:t>
            </w:r>
            <w:r w:rsidR="004854B9" w:rsidRPr="00AB669F">
              <w:rPr>
                <w:sz w:val="20"/>
                <w:lang w:val="fr-FR"/>
              </w:rPr>
              <w:t>’</w:t>
            </w:r>
            <w:r w:rsidRPr="00AB669F">
              <w:rPr>
                <w:sz w:val="20"/>
                <w:lang w:val="fr-FR"/>
              </w:rPr>
              <w:t>AP, les populations sédentaires installées dans le périmètre connaîssent les limites.  Les migrants et les visiteurs occasionnels ne les connaissent peut-être pas.</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limite de l</w:t>
            </w:r>
            <w:r w:rsidR="004854B9" w:rsidRPr="00AB669F">
              <w:rPr>
                <w:sz w:val="18"/>
                <w:szCs w:val="18"/>
                <w:lang w:val="fr-FR" w:eastAsia="en-GB"/>
              </w:rPr>
              <w:t>’</w:t>
            </w:r>
            <w:r w:rsidRPr="00AB669F">
              <w:rPr>
                <w:sz w:val="18"/>
                <w:szCs w:val="18"/>
                <w:lang w:val="fr-FR" w:eastAsia="en-GB"/>
              </w:rPr>
              <w:t>aire protégée est connue de l</w:t>
            </w:r>
            <w:r w:rsidR="004854B9" w:rsidRPr="00AB669F">
              <w:rPr>
                <w:sz w:val="18"/>
                <w:szCs w:val="18"/>
                <w:lang w:val="fr-FR" w:eastAsia="en-GB"/>
              </w:rPr>
              <w:t>’</w:t>
            </w:r>
            <w:r w:rsidRPr="00AB669F">
              <w:rPr>
                <w:sz w:val="18"/>
                <w:szCs w:val="18"/>
                <w:lang w:val="fr-FR" w:eastAsia="en-GB"/>
              </w:rPr>
              <w:t>autorité de gestion et des résidents et utilisateurs terriens voisins, et elle est marquée de manière adéquate</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297A99"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7. Plan de gestion</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w:t>
            </w:r>
            <w:r w:rsidR="004854B9" w:rsidRPr="00AB669F">
              <w:rPr>
                <w:sz w:val="18"/>
                <w:szCs w:val="18"/>
                <w:lang w:val="fr-FR" w:eastAsia="en-GB"/>
              </w:rPr>
              <w:t>’</w:t>
            </w:r>
            <w:r w:rsidRPr="00AB669F">
              <w:rPr>
                <w:sz w:val="18"/>
                <w:szCs w:val="18"/>
                <w:lang w:val="fr-FR" w:eastAsia="en-GB"/>
              </w:rPr>
              <w:t>aire protégée n</w:t>
            </w:r>
            <w:r w:rsidR="004854B9" w:rsidRPr="00AB669F">
              <w:rPr>
                <w:sz w:val="18"/>
                <w:szCs w:val="18"/>
                <w:lang w:val="fr-FR" w:eastAsia="en-GB"/>
              </w:rPr>
              <w:t>’</w:t>
            </w:r>
            <w:r w:rsidRPr="00AB669F">
              <w:rPr>
                <w:sz w:val="18"/>
                <w:szCs w:val="18"/>
                <w:lang w:val="fr-FR" w:eastAsia="en-GB"/>
              </w:rPr>
              <w:t>a pas de plan de gestion</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DD2779" w:rsidP="00DD2779">
            <w:pPr>
              <w:rPr>
                <w:lang w:val="fr-FR"/>
              </w:rPr>
            </w:pPr>
            <w:r w:rsidRPr="00AB669F">
              <w:rPr>
                <w:sz w:val="20"/>
                <w:lang w:val="fr-FR"/>
              </w:rPr>
              <w:t>Pas de fonds disponibles pour les études dans l</w:t>
            </w:r>
            <w:r w:rsidR="004854B9" w:rsidRPr="00AB669F">
              <w:rPr>
                <w:sz w:val="20"/>
                <w:lang w:val="fr-FR"/>
              </w:rPr>
              <w:t>’</w:t>
            </w:r>
            <w:r w:rsidRPr="00AB669F">
              <w:rPr>
                <w:sz w:val="20"/>
                <w:lang w:val="fr-FR"/>
              </w:rPr>
              <w:t>Aïr/Ténéré</w:t>
            </w:r>
          </w:p>
        </w:tc>
        <w:tc>
          <w:tcPr>
            <w:tcW w:w="1416" w:type="dxa"/>
            <w:tcBorders>
              <w:top w:val="nil"/>
              <w:left w:val="nil"/>
              <w:bottom w:val="single" w:sz="4" w:space="0" w:color="auto"/>
              <w:right w:val="single" w:sz="4" w:space="0" w:color="auto"/>
            </w:tcBorders>
            <w:shd w:val="clear" w:color="auto" w:fill="auto"/>
          </w:tcPr>
          <w:p w:rsidR="00ED0575" w:rsidRPr="00AB669F" w:rsidRDefault="00DD2779" w:rsidP="00DD2779">
            <w:pPr>
              <w:rPr>
                <w:lang w:val="fr-FR"/>
              </w:rPr>
            </w:pPr>
            <w:r w:rsidRPr="00AB669F">
              <w:rPr>
                <w:sz w:val="20"/>
                <w:lang w:val="fr-FR"/>
              </w:rPr>
              <w:t>Les autorités responsables de la gestion des AP doivent l</w:t>
            </w:r>
            <w:r w:rsidR="004854B9" w:rsidRPr="00AB669F">
              <w:rPr>
                <w:sz w:val="20"/>
                <w:lang w:val="fr-FR"/>
              </w:rPr>
              <w:t>’</w:t>
            </w:r>
            <w:r w:rsidRPr="00AB669F">
              <w:rPr>
                <w:sz w:val="20"/>
                <w:lang w:val="fr-FR"/>
              </w:rPr>
              <w:t>améliorer pour élaborer un plan de gestion pour l</w:t>
            </w:r>
            <w:r w:rsidR="004854B9" w:rsidRPr="00AB669F">
              <w:rPr>
                <w:sz w:val="20"/>
                <w:lang w:val="fr-FR"/>
              </w:rPr>
              <w:t>’</w:t>
            </w:r>
            <w:r w:rsidRPr="00AB669F">
              <w:rPr>
                <w:sz w:val="20"/>
                <w:lang w:val="fr-FR"/>
              </w:rPr>
              <w:t>Aïr/Ténéré</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Y a-t-il un plan de gestion et, si oui, est-il appliqué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Un plan de gestion est en cours de préparation ou il est prêt, mais il n</w:t>
            </w:r>
            <w:r w:rsidR="004854B9" w:rsidRPr="00AB669F">
              <w:rPr>
                <w:sz w:val="18"/>
                <w:szCs w:val="18"/>
                <w:lang w:val="fr-FR" w:eastAsia="en-GB"/>
              </w:rPr>
              <w:t>’</w:t>
            </w:r>
            <w:r w:rsidRPr="00AB669F">
              <w:rPr>
                <w:sz w:val="18"/>
                <w:szCs w:val="18"/>
                <w:lang w:val="fr-FR" w:eastAsia="en-GB"/>
              </w:rPr>
              <w:t>est pas appliqué</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Planification</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un plan de gestion, mais il n</w:t>
            </w:r>
            <w:r w:rsidR="004854B9" w:rsidRPr="00AB669F">
              <w:rPr>
                <w:sz w:val="18"/>
                <w:szCs w:val="18"/>
                <w:lang w:val="fr-FR" w:eastAsia="en-GB"/>
              </w:rPr>
              <w:t>’</w:t>
            </w:r>
            <w:r w:rsidRPr="00AB669F">
              <w:rPr>
                <w:sz w:val="18"/>
                <w:szCs w:val="18"/>
                <w:lang w:val="fr-FR" w:eastAsia="en-GB"/>
              </w:rPr>
              <w:t>est appliqué que partiellement en raison de contraintes financières ou d</w:t>
            </w:r>
            <w:r w:rsidR="004854B9" w:rsidRPr="00AB669F">
              <w:rPr>
                <w:sz w:val="18"/>
                <w:szCs w:val="18"/>
                <w:lang w:val="fr-FR" w:eastAsia="en-GB"/>
              </w:rPr>
              <w:t>’</w:t>
            </w:r>
            <w:r w:rsidRPr="00AB669F">
              <w:rPr>
                <w:sz w:val="18"/>
                <w:szCs w:val="18"/>
                <w:lang w:val="fr-FR" w:eastAsia="en-GB"/>
              </w:rPr>
              <w:t>autres problèmes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4"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Un plan de gestion existe et il est appliqué</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single" w:sz="8" w:space="0" w:color="auto"/>
              <w:left w:val="single" w:sz="8" w:space="0" w:color="auto"/>
              <w:bottom w:val="nil"/>
              <w:right w:val="nil"/>
            </w:tcBorders>
            <w:shd w:val="clear" w:color="000000" w:fill="DBE5F1"/>
          </w:tcPr>
          <w:p w:rsidR="00ED0575" w:rsidRPr="00AB669F" w:rsidRDefault="00ED0575" w:rsidP="00ED0575">
            <w:pPr>
              <w:rPr>
                <w:b/>
                <w:bCs/>
                <w:sz w:val="18"/>
                <w:szCs w:val="18"/>
                <w:lang w:val="fr-FR" w:eastAsia="en-GB"/>
              </w:rPr>
            </w:pPr>
            <w:r w:rsidRPr="00AB669F">
              <w:rPr>
                <w:b/>
                <w:bCs/>
                <w:sz w:val="18"/>
                <w:szCs w:val="18"/>
                <w:lang w:val="fr-FR" w:eastAsia="en-GB"/>
              </w:rPr>
              <w:t>Eléments supplémentaires : Planification</w:t>
            </w:r>
          </w:p>
        </w:tc>
        <w:tc>
          <w:tcPr>
            <w:tcW w:w="3781" w:type="dxa"/>
            <w:tcBorders>
              <w:top w:val="nil"/>
              <w:left w:val="single" w:sz="4" w:space="0" w:color="auto"/>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7a: Le processus de planification permet aux acteurs clés d</w:t>
            </w:r>
            <w:r w:rsidR="004854B9" w:rsidRPr="00AB669F">
              <w:rPr>
                <w:sz w:val="18"/>
                <w:szCs w:val="18"/>
                <w:lang w:val="fr-FR" w:eastAsia="en-GB"/>
              </w:rPr>
              <w:t>’</w:t>
            </w:r>
            <w:r w:rsidRPr="00AB669F">
              <w:rPr>
                <w:sz w:val="18"/>
                <w:szCs w:val="18"/>
                <w:lang w:val="fr-FR" w:eastAsia="en-GB"/>
              </w:rPr>
              <w:t>influencer le plan de gestion</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8" w:space="0" w:color="auto"/>
              <w:bottom w:val="nil"/>
              <w:right w:val="nil"/>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lastRenderedPageBreak/>
              <w:t> </w:t>
            </w:r>
          </w:p>
        </w:tc>
        <w:tc>
          <w:tcPr>
            <w:tcW w:w="3781" w:type="dxa"/>
            <w:tcBorders>
              <w:top w:val="nil"/>
              <w:left w:val="single" w:sz="4" w:space="0" w:color="auto"/>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7b: Le plan de gestion est soumis à un calendrier et à un processus de révision et de mise à jour périodique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8" w:space="0" w:color="auto"/>
              <w:bottom w:val="single" w:sz="8" w:space="0" w:color="auto"/>
              <w:right w:val="nil"/>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 </w:t>
            </w:r>
          </w:p>
        </w:tc>
        <w:tc>
          <w:tcPr>
            <w:tcW w:w="3781"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7c: Les résultats du suivi, de la recherche et de l</w:t>
            </w:r>
            <w:r w:rsidR="004854B9" w:rsidRPr="00AB669F">
              <w:rPr>
                <w:sz w:val="18"/>
                <w:szCs w:val="18"/>
                <w:lang w:val="fr-FR" w:eastAsia="en-GB"/>
              </w:rPr>
              <w:t>’</w:t>
            </w:r>
            <w:r w:rsidRPr="00AB669F">
              <w:rPr>
                <w:sz w:val="18"/>
                <w:szCs w:val="18"/>
                <w:lang w:val="fr-FR" w:eastAsia="en-GB"/>
              </w:rPr>
              <w:t>évaluation sont automatiquement intégrés dans la planification</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8. Plan de travail régulier</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n</w:t>
            </w:r>
            <w:r w:rsidR="004854B9" w:rsidRPr="00AB669F">
              <w:rPr>
                <w:sz w:val="18"/>
                <w:szCs w:val="18"/>
                <w:lang w:val="fr-FR" w:eastAsia="en-GB"/>
              </w:rPr>
              <w:t>’</w:t>
            </w:r>
            <w:r w:rsidRPr="00AB669F">
              <w:rPr>
                <w:sz w:val="18"/>
                <w:szCs w:val="18"/>
                <w:lang w:val="fr-FR" w:eastAsia="en-GB"/>
              </w:rPr>
              <w:t>existe pas de plan de travail</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Existe-t-il un plan de travail régulier et si oui, est-il appliqué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existe un plan de travail régulier, mais peu d</w:t>
            </w:r>
            <w:r w:rsidR="004854B9" w:rsidRPr="00AB669F">
              <w:rPr>
                <w:sz w:val="18"/>
                <w:szCs w:val="18"/>
                <w:lang w:val="fr-FR" w:eastAsia="en-GB"/>
              </w:rPr>
              <w:t>’</w:t>
            </w:r>
            <w:r w:rsidRPr="00AB669F">
              <w:rPr>
                <w:sz w:val="18"/>
                <w:szCs w:val="18"/>
                <w:lang w:val="fr-FR" w:eastAsia="en-GB"/>
              </w:rPr>
              <w:t>activités sont réalisées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Planification/extrants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Un plan de travail existe, et de nombreuses activités sont réalisées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297A99"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existe un plan de travail, et toutes les activités sont réalisées</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DD2779" w:rsidP="00DD2779">
            <w:pPr>
              <w:rPr>
                <w:lang w:val="fr-FR"/>
              </w:rPr>
            </w:pPr>
            <w:smartTag w:uri="urn:schemas-microsoft-com:office:smarttags" w:element="PersonName">
              <w:smartTagPr>
                <w:attr w:name="ProductID" w:val="LaﾠCOGERAT"/>
              </w:smartTagPr>
              <w:r w:rsidRPr="00AB669F">
                <w:rPr>
                  <w:sz w:val="20"/>
                  <w:lang w:val="fr-FR"/>
                </w:rPr>
                <w:t>La COGERAT</w:t>
              </w:r>
            </w:smartTag>
            <w:r w:rsidRPr="00AB669F">
              <w:rPr>
                <w:sz w:val="20"/>
                <w:lang w:val="fr-FR"/>
              </w:rPr>
              <w:t>(Aïr) a un plan de travail annuel</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9. Inventaires des ressources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peu ou pas d</w:t>
            </w:r>
            <w:r w:rsidR="004854B9" w:rsidRPr="00AB669F">
              <w:rPr>
                <w:sz w:val="18"/>
                <w:szCs w:val="18"/>
                <w:lang w:val="fr-FR" w:eastAsia="en-GB"/>
              </w:rPr>
              <w:t>’</w:t>
            </w:r>
            <w:r w:rsidRPr="00AB669F">
              <w:rPr>
                <w:sz w:val="18"/>
                <w:szCs w:val="18"/>
                <w:lang w:val="fr-FR" w:eastAsia="en-GB"/>
              </w:rPr>
              <w:t>informations sur les habitats, les espèces et les valeurs culturelles sensibles de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297A99"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Disposez-vous d</w:t>
            </w:r>
            <w:r w:rsidR="004854B9" w:rsidRPr="00AB669F">
              <w:rPr>
                <w:sz w:val="18"/>
                <w:szCs w:val="18"/>
                <w:lang w:val="fr-FR" w:eastAsia="en-GB"/>
              </w:rPr>
              <w:t>’</w:t>
            </w:r>
            <w:r w:rsidRPr="00AB669F">
              <w:rPr>
                <w:sz w:val="18"/>
                <w:szCs w:val="18"/>
                <w:lang w:val="fr-FR" w:eastAsia="en-GB"/>
              </w:rPr>
              <w:t>informations suffisantes pour gérer l</w:t>
            </w:r>
            <w:r w:rsidR="004854B9" w:rsidRPr="00AB669F">
              <w:rPr>
                <w:sz w:val="18"/>
                <w:szCs w:val="18"/>
                <w:lang w:val="fr-FR" w:eastAsia="en-GB"/>
              </w:rPr>
              <w:t>’</w:t>
            </w:r>
            <w:r w:rsidRPr="00AB669F">
              <w:rPr>
                <w:sz w:val="18"/>
                <w:szCs w:val="18"/>
                <w:lang w:val="fr-FR" w:eastAsia="en-GB"/>
              </w:rPr>
              <w:t>aire protégée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informations sur les habitats, les espèces et les valeurs culturelles sensibles de l</w:t>
            </w:r>
            <w:r w:rsidR="004854B9" w:rsidRPr="00AB669F">
              <w:rPr>
                <w:sz w:val="18"/>
                <w:szCs w:val="18"/>
                <w:lang w:val="fr-FR" w:eastAsia="en-GB"/>
              </w:rPr>
              <w:t>’</w:t>
            </w:r>
            <w:r w:rsidRPr="00AB669F">
              <w:rPr>
                <w:sz w:val="18"/>
                <w:szCs w:val="18"/>
                <w:lang w:val="fr-FR" w:eastAsia="en-GB"/>
              </w:rPr>
              <w:t>aire protégée ne sont pas suffisantes pour étayer les activités de planification et de prise de décisions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DD2779" w:rsidP="00DD2779">
            <w:pPr>
              <w:rPr>
                <w:lang w:val="fr-FR"/>
              </w:rPr>
            </w:pPr>
            <w:r w:rsidRPr="00AB669F">
              <w:rPr>
                <w:sz w:val="20"/>
                <w:lang w:val="fr-FR"/>
              </w:rPr>
              <w:t>La compilation d</w:t>
            </w:r>
            <w:r w:rsidR="004854B9" w:rsidRPr="00AB669F">
              <w:rPr>
                <w:sz w:val="20"/>
                <w:lang w:val="fr-FR"/>
              </w:rPr>
              <w:t>’</w:t>
            </w:r>
            <w:r w:rsidRPr="00AB669F">
              <w:rPr>
                <w:sz w:val="20"/>
                <w:lang w:val="fr-FR"/>
              </w:rPr>
              <w:t xml:space="preserve">informations est en cours dans le Termit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Contexte</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informations sur les habitats, les espèces et les valeurs culturelles sensibles de l</w:t>
            </w:r>
            <w:r w:rsidR="004854B9" w:rsidRPr="00AB669F">
              <w:rPr>
                <w:sz w:val="18"/>
                <w:szCs w:val="18"/>
                <w:lang w:val="fr-FR" w:eastAsia="en-GB"/>
              </w:rPr>
              <w:t>’</w:t>
            </w:r>
            <w:r w:rsidRPr="00AB669F">
              <w:rPr>
                <w:sz w:val="18"/>
                <w:szCs w:val="18"/>
                <w:lang w:val="fr-FR" w:eastAsia="en-GB"/>
              </w:rPr>
              <w:t>aire protégée sont suffisantes pour la plupart des domaines clés de la planification et de la prise de décisions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informations sur les habitats, les espèces et les valeurs culturelles sensibles de l</w:t>
            </w:r>
            <w:r w:rsidR="004854B9" w:rsidRPr="00AB669F">
              <w:rPr>
                <w:sz w:val="18"/>
                <w:szCs w:val="18"/>
                <w:lang w:val="fr-FR" w:eastAsia="en-GB"/>
              </w:rPr>
              <w:t>’</w:t>
            </w:r>
            <w:r w:rsidRPr="00AB669F">
              <w:rPr>
                <w:sz w:val="18"/>
                <w:szCs w:val="18"/>
                <w:lang w:val="fr-FR" w:eastAsia="en-GB"/>
              </w:rPr>
              <w:t>aire protégée sont suffisantes pour supporter tous les domaines de la planification et de la prise de décisions</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10. Systèmes de protection</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n</w:t>
            </w:r>
            <w:r w:rsidR="004854B9" w:rsidRPr="00AB669F">
              <w:rPr>
                <w:sz w:val="18"/>
                <w:szCs w:val="18"/>
                <w:lang w:val="fr-FR" w:eastAsia="en-GB"/>
              </w:rPr>
              <w:t>’</w:t>
            </w:r>
            <w:r w:rsidRPr="00AB669F">
              <w:rPr>
                <w:sz w:val="18"/>
                <w:szCs w:val="18"/>
                <w:lang w:val="fr-FR" w:eastAsia="en-GB"/>
              </w:rPr>
              <w:t>existe pas de systèmes de protection (patrouilles, permis, etc.) ou ils ne sont pas efficaces pour contrôler l</w:t>
            </w:r>
            <w:r w:rsidR="004854B9" w:rsidRPr="00AB669F">
              <w:rPr>
                <w:sz w:val="18"/>
                <w:szCs w:val="18"/>
                <w:lang w:val="fr-FR" w:eastAsia="en-GB"/>
              </w:rPr>
              <w:t>’</w:t>
            </w:r>
            <w:r w:rsidRPr="00AB669F">
              <w:rPr>
                <w:sz w:val="18"/>
                <w:szCs w:val="18"/>
                <w:lang w:val="fr-FR" w:eastAsia="en-GB"/>
              </w:rPr>
              <w:t>accès/l</w:t>
            </w:r>
            <w:r w:rsidR="004854B9" w:rsidRPr="00AB669F">
              <w:rPr>
                <w:sz w:val="18"/>
                <w:szCs w:val="18"/>
                <w:lang w:val="fr-FR" w:eastAsia="en-GB"/>
              </w:rPr>
              <w:t>’</w:t>
            </w:r>
            <w:r w:rsidRPr="00AB669F">
              <w:rPr>
                <w:sz w:val="18"/>
                <w:szCs w:val="18"/>
                <w:lang w:val="fr-FR" w:eastAsia="en-GB"/>
              </w:rPr>
              <w:t>utilisation de ressources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Existe-t-il des systèmes pour contrôler l</w:t>
            </w:r>
            <w:r w:rsidR="004854B9" w:rsidRPr="00AB669F">
              <w:rPr>
                <w:sz w:val="18"/>
                <w:szCs w:val="18"/>
                <w:lang w:val="fr-FR" w:eastAsia="en-GB"/>
              </w:rPr>
              <w:t>’</w:t>
            </w:r>
            <w:r w:rsidRPr="00AB669F">
              <w:rPr>
                <w:sz w:val="18"/>
                <w:szCs w:val="18"/>
                <w:lang w:val="fr-FR" w:eastAsia="en-GB"/>
              </w:rPr>
              <w:t>accès et l</w:t>
            </w:r>
            <w:r w:rsidR="004854B9" w:rsidRPr="00AB669F">
              <w:rPr>
                <w:sz w:val="18"/>
                <w:szCs w:val="18"/>
                <w:lang w:val="fr-FR" w:eastAsia="en-GB"/>
              </w:rPr>
              <w:t>’</w:t>
            </w:r>
            <w:r w:rsidRPr="00AB669F">
              <w:rPr>
                <w:sz w:val="18"/>
                <w:szCs w:val="18"/>
                <w:lang w:val="fr-FR" w:eastAsia="en-GB"/>
              </w:rPr>
              <w:t xml:space="preserve">utilisation de ressources dans </w:t>
            </w:r>
            <w:r w:rsidRPr="00AB669F">
              <w:rPr>
                <w:sz w:val="18"/>
                <w:szCs w:val="18"/>
                <w:lang w:val="fr-FR" w:eastAsia="en-GB"/>
              </w:rPr>
              <w:lastRenderedPageBreak/>
              <w:t>l</w:t>
            </w:r>
            <w:r w:rsidR="004854B9" w:rsidRPr="00AB669F">
              <w:rPr>
                <w:sz w:val="18"/>
                <w:szCs w:val="18"/>
                <w:lang w:val="fr-FR" w:eastAsia="en-GB"/>
              </w:rPr>
              <w:t>’</w:t>
            </w:r>
            <w:r w:rsidRPr="00AB669F">
              <w:rPr>
                <w:sz w:val="18"/>
                <w:szCs w:val="18"/>
                <w:lang w:val="fr-FR" w:eastAsia="en-GB"/>
              </w:rPr>
              <w:t>aire protégée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lastRenderedPageBreak/>
              <w:t>Les systèmes de protection ne sont que partiellement efficaces pour contrôler l</w:t>
            </w:r>
            <w:r w:rsidR="004854B9" w:rsidRPr="00AB669F">
              <w:rPr>
                <w:sz w:val="18"/>
                <w:szCs w:val="18"/>
                <w:lang w:val="fr-FR" w:eastAsia="en-GB"/>
              </w:rPr>
              <w:t>’</w:t>
            </w:r>
            <w:r w:rsidRPr="00AB669F">
              <w:rPr>
                <w:sz w:val="18"/>
                <w:szCs w:val="18"/>
                <w:lang w:val="fr-FR" w:eastAsia="en-GB"/>
              </w:rPr>
              <w:t>accès/l</w:t>
            </w:r>
            <w:r w:rsidR="004854B9" w:rsidRPr="00AB669F">
              <w:rPr>
                <w:sz w:val="18"/>
                <w:szCs w:val="18"/>
                <w:lang w:val="fr-FR" w:eastAsia="en-GB"/>
              </w:rPr>
              <w:t>’</w:t>
            </w:r>
            <w:r w:rsidRPr="00AB669F">
              <w:rPr>
                <w:sz w:val="18"/>
                <w:szCs w:val="18"/>
                <w:lang w:val="fr-FR" w:eastAsia="en-GB"/>
              </w:rPr>
              <w:t>utilisation de ressources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297A99"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lastRenderedPageBreak/>
              <w:t>Processus/Résultat</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systèmes de protection sont relativement efficaces pour contrôler l</w:t>
            </w:r>
            <w:r w:rsidR="004854B9" w:rsidRPr="00AB669F">
              <w:rPr>
                <w:sz w:val="18"/>
                <w:szCs w:val="18"/>
                <w:lang w:val="fr-FR" w:eastAsia="en-GB"/>
              </w:rPr>
              <w:t>’</w:t>
            </w:r>
            <w:r w:rsidRPr="00AB669F">
              <w:rPr>
                <w:sz w:val="18"/>
                <w:szCs w:val="18"/>
                <w:lang w:val="fr-FR" w:eastAsia="en-GB"/>
              </w:rPr>
              <w:t>accès/l</w:t>
            </w:r>
            <w:r w:rsidR="004854B9" w:rsidRPr="00AB669F">
              <w:rPr>
                <w:sz w:val="18"/>
                <w:szCs w:val="18"/>
                <w:lang w:val="fr-FR" w:eastAsia="en-GB"/>
              </w:rPr>
              <w:t>’</w:t>
            </w:r>
            <w:r w:rsidRPr="00AB669F">
              <w:rPr>
                <w:sz w:val="18"/>
                <w:szCs w:val="18"/>
                <w:lang w:val="fr-FR" w:eastAsia="en-GB"/>
              </w:rPr>
              <w:t>utilisation de ressources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DD2779" w:rsidP="00DD2779">
            <w:pPr>
              <w:rPr>
                <w:lang w:val="fr-FR"/>
              </w:rPr>
            </w:pPr>
            <w:r w:rsidRPr="00AB669F">
              <w:rPr>
                <w:sz w:val="20"/>
                <w:lang w:val="fr-FR"/>
              </w:rPr>
              <w:t>L</w:t>
            </w:r>
            <w:r w:rsidR="004854B9" w:rsidRPr="00AB669F">
              <w:rPr>
                <w:sz w:val="20"/>
                <w:lang w:val="fr-FR"/>
              </w:rPr>
              <w:t>’</w:t>
            </w:r>
            <w:r w:rsidRPr="00AB669F">
              <w:rPr>
                <w:sz w:val="20"/>
                <w:lang w:val="fr-FR"/>
              </w:rPr>
              <w:t>insécurité dans le nord empêche l</w:t>
            </w:r>
            <w:r w:rsidR="004854B9" w:rsidRPr="00AB669F">
              <w:rPr>
                <w:sz w:val="20"/>
                <w:lang w:val="fr-FR"/>
              </w:rPr>
              <w:t>’</w:t>
            </w:r>
            <w:r w:rsidRPr="00AB669F">
              <w:rPr>
                <w:sz w:val="20"/>
                <w:lang w:val="fr-FR"/>
              </w:rPr>
              <w:t>installation d</w:t>
            </w:r>
            <w:r w:rsidR="004854B9" w:rsidRPr="00AB669F">
              <w:rPr>
                <w:sz w:val="20"/>
                <w:lang w:val="fr-FR"/>
              </w:rPr>
              <w:t>’</w:t>
            </w:r>
            <w:r w:rsidRPr="00AB669F">
              <w:rPr>
                <w:sz w:val="20"/>
                <w:lang w:val="fr-FR"/>
              </w:rPr>
              <w:t>équipes de gestion et la mise en œuvre des activités dans l</w:t>
            </w:r>
            <w:r w:rsidR="004854B9" w:rsidRPr="00AB669F">
              <w:rPr>
                <w:sz w:val="20"/>
                <w:lang w:val="fr-FR"/>
              </w:rPr>
              <w:t>’</w:t>
            </w:r>
            <w:r w:rsidRPr="00AB669F">
              <w:rPr>
                <w:sz w:val="20"/>
                <w:lang w:val="fr-FR"/>
              </w:rPr>
              <w:t>Aïr/Ténéré</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systèmes de protection sont très, ou totalement efficaces pour contrôler l</w:t>
            </w:r>
            <w:r w:rsidR="004854B9" w:rsidRPr="00AB669F">
              <w:rPr>
                <w:sz w:val="18"/>
                <w:szCs w:val="18"/>
                <w:lang w:val="fr-FR" w:eastAsia="en-GB"/>
              </w:rPr>
              <w:t>’</w:t>
            </w:r>
            <w:r w:rsidRPr="00AB669F">
              <w:rPr>
                <w:sz w:val="18"/>
                <w:szCs w:val="18"/>
                <w:lang w:val="fr-FR" w:eastAsia="en-GB"/>
              </w:rPr>
              <w:t>accès/l</w:t>
            </w:r>
            <w:r w:rsidR="004854B9" w:rsidRPr="00AB669F">
              <w:rPr>
                <w:sz w:val="18"/>
                <w:szCs w:val="18"/>
                <w:lang w:val="fr-FR" w:eastAsia="en-GB"/>
              </w:rPr>
              <w:t>’</w:t>
            </w:r>
            <w:r w:rsidRPr="00AB669F">
              <w:rPr>
                <w:sz w:val="18"/>
                <w:szCs w:val="18"/>
                <w:lang w:val="fr-FR" w:eastAsia="en-GB"/>
              </w:rPr>
              <w:t>utilisation de ressources</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11. Recherche</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n</w:t>
            </w:r>
            <w:r w:rsidR="004854B9" w:rsidRPr="00AB669F">
              <w:rPr>
                <w:sz w:val="18"/>
                <w:szCs w:val="18"/>
                <w:lang w:val="fr-FR" w:eastAsia="en-GB"/>
              </w:rPr>
              <w:t>’</w:t>
            </w:r>
            <w:r w:rsidRPr="00AB669F">
              <w:rPr>
                <w:sz w:val="18"/>
                <w:szCs w:val="18"/>
                <w:lang w:val="fr-FR" w:eastAsia="en-GB"/>
              </w:rPr>
              <w:t>y a aucun travail de reconnaissance ou de recherche dans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297A99"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Existe-t-il un programme de reconnaissance et de recherche orienté vers une meilleure gestion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un peu de travail de reconnaissance et de recherche mais il n</w:t>
            </w:r>
            <w:r w:rsidR="004854B9" w:rsidRPr="00AB669F">
              <w:rPr>
                <w:sz w:val="18"/>
                <w:szCs w:val="18"/>
                <w:lang w:val="fr-FR" w:eastAsia="en-GB"/>
              </w:rPr>
              <w:t>’</w:t>
            </w:r>
            <w:r w:rsidRPr="00AB669F">
              <w:rPr>
                <w:sz w:val="18"/>
                <w:szCs w:val="18"/>
                <w:lang w:val="fr-FR" w:eastAsia="en-GB"/>
              </w:rPr>
              <w:t>est pas orienté vers les besoins de la gestion de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DD2779" w:rsidP="00DD2779">
            <w:pPr>
              <w:rPr>
                <w:lang w:val="fr-FR"/>
              </w:rPr>
            </w:pPr>
            <w:r w:rsidRPr="00AB669F">
              <w:rPr>
                <w:sz w:val="20"/>
                <w:lang w:val="fr-FR"/>
              </w:rPr>
              <w:t>L</w:t>
            </w:r>
            <w:r w:rsidR="004854B9" w:rsidRPr="00AB669F">
              <w:rPr>
                <w:sz w:val="20"/>
                <w:lang w:val="fr-FR"/>
              </w:rPr>
              <w:t>’</w:t>
            </w:r>
            <w:r w:rsidRPr="00AB669F">
              <w:rPr>
                <w:sz w:val="20"/>
                <w:lang w:val="fr-FR"/>
              </w:rPr>
              <w:t>insécurité dans le nord empêche l</w:t>
            </w:r>
            <w:r w:rsidR="004854B9" w:rsidRPr="00AB669F">
              <w:rPr>
                <w:sz w:val="20"/>
                <w:lang w:val="fr-FR"/>
              </w:rPr>
              <w:t>’</w:t>
            </w:r>
            <w:r w:rsidRPr="00AB669F">
              <w:rPr>
                <w:sz w:val="20"/>
                <w:lang w:val="fr-FR"/>
              </w:rPr>
              <w:t>installation d</w:t>
            </w:r>
            <w:r w:rsidR="004854B9" w:rsidRPr="00AB669F">
              <w:rPr>
                <w:sz w:val="20"/>
                <w:lang w:val="fr-FR"/>
              </w:rPr>
              <w:t>’</w:t>
            </w:r>
            <w:r w:rsidRPr="00AB669F">
              <w:rPr>
                <w:sz w:val="20"/>
                <w:lang w:val="fr-FR"/>
              </w:rPr>
              <w:t>équipes de gestion et la mise en œuvre des activités dans l</w:t>
            </w:r>
            <w:r w:rsidR="004854B9" w:rsidRPr="00AB669F">
              <w:rPr>
                <w:sz w:val="20"/>
                <w:lang w:val="fr-FR"/>
              </w:rPr>
              <w:t>’</w:t>
            </w:r>
            <w:r w:rsidRPr="00AB669F">
              <w:rPr>
                <w:sz w:val="20"/>
                <w:lang w:val="fr-FR"/>
              </w:rPr>
              <w:t>Aïr/Ténéré</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Processus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ya beaucoup de travail de reconnaissance et de recherche, mais il n</w:t>
            </w:r>
            <w:r w:rsidR="004854B9" w:rsidRPr="00AB669F">
              <w:rPr>
                <w:sz w:val="18"/>
                <w:szCs w:val="18"/>
                <w:lang w:val="fr-FR" w:eastAsia="en-GB"/>
              </w:rPr>
              <w:t>’</w:t>
            </w:r>
            <w:r w:rsidRPr="00AB669F">
              <w:rPr>
                <w:sz w:val="18"/>
                <w:szCs w:val="18"/>
                <w:lang w:val="fr-FR" w:eastAsia="en-GB"/>
              </w:rPr>
              <w:t>est pas orienté vers les besoins de la gestion de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existe un programme complet et intégré de reconnaissance et de recherche, et il est en lien direct avec les besoins de la gestion</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297A99"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12. Gestion des ressources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n</w:t>
            </w:r>
            <w:r w:rsidR="004854B9" w:rsidRPr="00AB669F">
              <w:rPr>
                <w:sz w:val="18"/>
                <w:szCs w:val="18"/>
                <w:lang w:val="fr-FR" w:eastAsia="en-GB"/>
              </w:rPr>
              <w:t>’</w:t>
            </w:r>
            <w:r w:rsidRPr="00AB669F">
              <w:rPr>
                <w:sz w:val="18"/>
                <w:szCs w:val="18"/>
                <w:lang w:val="fr-FR" w:eastAsia="en-GB"/>
              </w:rPr>
              <w:t>y a aucune gestion active des ressources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DD2779" w:rsidP="00DD2779">
            <w:pPr>
              <w:rPr>
                <w:lang w:val="fr-FR"/>
              </w:rPr>
            </w:pPr>
            <w:r w:rsidRPr="00AB669F">
              <w:rPr>
                <w:sz w:val="20"/>
                <w:lang w:val="fr-FR"/>
              </w:rPr>
              <w:t>L</w:t>
            </w:r>
            <w:r w:rsidR="004854B9" w:rsidRPr="00AB669F">
              <w:rPr>
                <w:sz w:val="20"/>
                <w:lang w:val="fr-FR"/>
              </w:rPr>
              <w:t>’</w:t>
            </w:r>
            <w:r w:rsidRPr="00AB669F">
              <w:rPr>
                <w:sz w:val="20"/>
                <w:lang w:val="fr-FR"/>
              </w:rPr>
              <w:t>insécurité dans le nord empêche l</w:t>
            </w:r>
            <w:r w:rsidR="004854B9" w:rsidRPr="00AB669F">
              <w:rPr>
                <w:sz w:val="20"/>
                <w:lang w:val="fr-FR"/>
              </w:rPr>
              <w:t>’</w:t>
            </w:r>
            <w:r w:rsidRPr="00AB669F">
              <w:rPr>
                <w:sz w:val="20"/>
                <w:lang w:val="fr-FR"/>
              </w:rPr>
              <w:t>installation d</w:t>
            </w:r>
            <w:r w:rsidR="004854B9" w:rsidRPr="00AB669F">
              <w:rPr>
                <w:sz w:val="20"/>
                <w:lang w:val="fr-FR"/>
              </w:rPr>
              <w:t>’</w:t>
            </w:r>
            <w:r w:rsidRPr="00AB669F">
              <w:rPr>
                <w:sz w:val="20"/>
                <w:lang w:val="fr-FR"/>
              </w:rPr>
              <w:t>équipes de gestion et la mise en œuvre des activités dans l</w:t>
            </w:r>
            <w:r w:rsidR="004854B9" w:rsidRPr="00AB669F">
              <w:rPr>
                <w:sz w:val="20"/>
                <w:lang w:val="fr-FR"/>
              </w:rPr>
              <w:t>’</w:t>
            </w:r>
            <w:r w:rsidRPr="00AB669F">
              <w:rPr>
                <w:sz w:val="20"/>
                <w:lang w:val="fr-FR"/>
              </w:rPr>
              <w:t>Aïr/Ténéré</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297A99"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gestion des ressources se fait-elle de façon active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Très peu de ce que nécessiterait une gestion active des habitats et des espèces critiques, des processus écologiques et des valeurs culturelles est entrepris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DD2779" w:rsidP="00DD2779">
            <w:pPr>
              <w:rPr>
                <w:lang w:val="fr-FR"/>
              </w:rPr>
            </w:pPr>
            <w:r w:rsidRPr="00AB669F">
              <w:rPr>
                <w:sz w:val="20"/>
                <w:lang w:val="fr-FR"/>
              </w:rPr>
              <w:t>L</w:t>
            </w:r>
            <w:r w:rsidR="004854B9" w:rsidRPr="00AB669F">
              <w:rPr>
                <w:sz w:val="20"/>
                <w:lang w:val="fr-FR"/>
              </w:rPr>
              <w:t>’</w:t>
            </w:r>
            <w:r w:rsidRPr="00AB669F">
              <w:rPr>
                <w:sz w:val="20"/>
                <w:lang w:val="fr-FR"/>
              </w:rPr>
              <w:t xml:space="preserve">AP est en cours de création, par conséquent une certaine gestion des ressources est effectuée, à savoir protection de la faune, </w:t>
            </w:r>
            <w:r w:rsidRPr="00AB669F">
              <w:rPr>
                <w:sz w:val="20"/>
                <w:lang w:val="fr-FR"/>
              </w:rPr>
              <w:lastRenderedPageBreak/>
              <w:t>mais un système de gestion à plus grande échelle sera mis en œuvre une fois que l</w:t>
            </w:r>
            <w:r w:rsidR="004854B9" w:rsidRPr="00AB669F">
              <w:rPr>
                <w:sz w:val="20"/>
                <w:lang w:val="fr-FR"/>
              </w:rPr>
              <w:t>’</w:t>
            </w:r>
            <w:r w:rsidRPr="00AB669F">
              <w:rPr>
                <w:sz w:val="20"/>
                <w:lang w:val="fr-FR"/>
              </w:rPr>
              <w:t>AP sera officielle</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lastRenderedPageBreak/>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lastRenderedPageBreak/>
              <w:t>Processus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De nombreuses exigences d</w:t>
            </w:r>
            <w:r w:rsidR="004854B9" w:rsidRPr="00AB669F">
              <w:rPr>
                <w:sz w:val="18"/>
                <w:szCs w:val="18"/>
                <w:lang w:val="fr-FR" w:eastAsia="en-GB"/>
              </w:rPr>
              <w:t>’</w:t>
            </w:r>
            <w:r w:rsidRPr="00AB669F">
              <w:rPr>
                <w:sz w:val="18"/>
                <w:szCs w:val="18"/>
                <w:lang w:val="fr-FR" w:eastAsia="en-GB"/>
              </w:rPr>
              <w:t>une gestion active des habitats et des espèces critiques, des processus écologiques et des valeurs culturelles sont remplies, mais certains problèmes clés ne sont pas traités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Tout ce que requiert une gestion active des habitats et des espèces critiques, des processus écologiques et des valeurs culturelles est amplement, voire totalement réalisé</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13. Personnel</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n</w:t>
            </w:r>
            <w:r w:rsidR="004854B9" w:rsidRPr="00AB669F">
              <w:rPr>
                <w:sz w:val="18"/>
                <w:szCs w:val="18"/>
                <w:lang w:val="fr-FR" w:eastAsia="en-GB"/>
              </w:rPr>
              <w:t>’</w:t>
            </w:r>
            <w:r w:rsidRPr="00AB669F">
              <w:rPr>
                <w:sz w:val="18"/>
                <w:szCs w:val="18"/>
                <w:lang w:val="fr-FR" w:eastAsia="en-GB"/>
              </w:rPr>
              <w:t>y a pas de personnel</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Y a-t-il assez de personnel pour gérer l</w:t>
            </w:r>
            <w:r w:rsidR="004854B9" w:rsidRPr="00AB669F">
              <w:rPr>
                <w:sz w:val="18"/>
                <w:szCs w:val="18"/>
                <w:lang w:val="fr-FR" w:eastAsia="en-GB"/>
              </w:rPr>
              <w:t>’</w:t>
            </w:r>
            <w:r w:rsidRPr="00AB669F">
              <w:rPr>
                <w:sz w:val="18"/>
                <w:szCs w:val="18"/>
                <w:lang w:val="fr-FR" w:eastAsia="en-GB"/>
              </w:rPr>
              <w:t>aire protégée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 personnel est en nombre tout à fait insuffisant pour s</w:t>
            </w:r>
            <w:r w:rsidR="004854B9" w:rsidRPr="00AB669F">
              <w:rPr>
                <w:sz w:val="18"/>
                <w:szCs w:val="18"/>
                <w:lang w:val="fr-FR" w:eastAsia="en-GB"/>
              </w:rPr>
              <w:t>’</w:t>
            </w:r>
            <w:r w:rsidRPr="00AB669F">
              <w:rPr>
                <w:sz w:val="18"/>
                <w:szCs w:val="18"/>
                <w:lang w:val="fr-FR" w:eastAsia="en-GB"/>
              </w:rPr>
              <w:t>acquitter des activités de gestion essentielles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Intrants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 personnel est en nombre trop faible pour s</w:t>
            </w:r>
            <w:r w:rsidR="004854B9" w:rsidRPr="00AB669F">
              <w:rPr>
                <w:sz w:val="18"/>
                <w:szCs w:val="18"/>
                <w:lang w:val="fr-FR" w:eastAsia="en-GB"/>
              </w:rPr>
              <w:t>’</w:t>
            </w:r>
            <w:r w:rsidRPr="00AB669F">
              <w:rPr>
                <w:sz w:val="18"/>
                <w:szCs w:val="18"/>
                <w:lang w:val="fr-FR" w:eastAsia="en-GB"/>
              </w:rPr>
              <w:t>acquitter des activités de gestion essentielles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 personnel est suffisant pour les besoins de la gestion de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14. Formation du personnel</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 personnel n</w:t>
            </w:r>
            <w:r w:rsidR="004854B9" w:rsidRPr="00AB669F">
              <w:rPr>
                <w:sz w:val="18"/>
                <w:szCs w:val="18"/>
                <w:lang w:val="fr-FR" w:eastAsia="en-GB"/>
              </w:rPr>
              <w:t>’</w:t>
            </w:r>
            <w:r w:rsidRPr="00AB669F">
              <w:rPr>
                <w:sz w:val="18"/>
                <w:szCs w:val="18"/>
                <w:lang w:val="fr-FR" w:eastAsia="en-GB"/>
              </w:rPr>
              <w:t>a pas les compétences nécessaires pour la gestion de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 personnel est-il suffisamment formé pour remplir les objectifs de la gestion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formation et les compétences du personnel sont faibles par rapport aux besoins de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297A99"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Intrants/Processus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formation et les compétences du personnel sont correctes, mais elles pourraient être améliorées pour atteindre parfaitement les objectifs de la gestion</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4" w:space="0" w:color="auto"/>
              <w:right w:val="single" w:sz="4" w:space="0" w:color="auto"/>
            </w:tcBorders>
            <w:shd w:val="clear" w:color="auto" w:fill="auto"/>
          </w:tcPr>
          <w:p w:rsidR="00ED0575" w:rsidRPr="00AB669F" w:rsidRDefault="00DD2779" w:rsidP="00DD2779">
            <w:pPr>
              <w:rPr>
                <w:lang w:val="fr-FR"/>
              </w:rPr>
            </w:pPr>
            <w:r w:rsidRPr="00AB669F">
              <w:rPr>
                <w:sz w:val="20"/>
                <w:lang w:val="fr-FR"/>
              </w:rPr>
              <w:t>L</w:t>
            </w:r>
            <w:r w:rsidR="004854B9" w:rsidRPr="00AB669F">
              <w:rPr>
                <w:sz w:val="20"/>
                <w:lang w:val="fr-FR"/>
              </w:rPr>
              <w:t>’</w:t>
            </w:r>
            <w:r w:rsidRPr="00AB669F">
              <w:rPr>
                <w:sz w:val="20"/>
                <w:lang w:val="fr-FR"/>
              </w:rPr>
              <w:t>insécurité dans le nord empêche l</w:t>
            </w:r>
            <w:r w:rsidR="004854B9" w:rsidRPr="00AB669F">
              <w:rPr>
                <w:sz w:val="20"/>
                <w:lang w:val="fr-FR"/>
              </w:rPr>
              <w:t>’</w:t>
            </w:r>
            <w:r w:rsidRPr="00AB669F">
              <w:rPr>
                <w:sz w:val="20"/>
                <w:lang w:val="fr-FR"/>
              </w:rPr>
              <w:t>installation d</w:t>
            </w:r>
            <w:r w:rsidR="004854B9" w:rsidRPr="00AB669F">
              <w:rPr>
                <w:sz w:val="20"/>
                <w:lang w:val="fr-FR"/>
              </w:rPr>
              <w:t>’</w:t>
            </w:r>
            <w:r w:rsidRPr="00AB669F">
              <w:rPr>
                <w:sz w:val="20"/>
                <w:lang w:val="fr-FR"/>
              </w:rPr>
              <w:t>équipes de gestion et la mise en œuvre des activités dans l</w:t>
            </w:r>
            <w:r w:rsidR="004854B9" w:rsidRPr="00AB669F">
              <w:rPr>
                <w:sz w:val="20"/>
                <w:lang w:val="fr-FR"/>
              </w:rPr>
              <w:t>’</w:t>
            </w:r>
            <w:r w:rsidRPr="00AB669F">
              <w:rPr>
                <w:sz w:val="20"/>
                <w:lang w:val="fr-FR"/>
              </w:rPr>
              <w:t>Aïr/Ténéré</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formation et les compétences du personnel correspondent aux besoins de la gestion de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lastRenderedPageBreak/>
              <w:t>15. Budget actuel</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n</w:t>
            </w:r>
            <w:r w:rsidR="004854B9" w:rsidRPr="00AB669F">
              <w:rPr>
                <w:sz w:val="18"/>
                <w:szCs w:val="18"/>
                <w:lang w:val="fr-FR" w:eastAsia="en-GB"/>
              </w:rPr>
              <w:t>’</w:t>
            </w:r>
            <w:r w:rsidRPr="00AB669F">
              <w:rPr>
                <w:sz w:val="18"/>
                <w:szCs w:val="18"/>
                <w:lang w:val="fr-FR" w:eastAsia="en-GB"/>
              </w:rPr>
              <w:t>y a aucun budget pour la gestion de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297A99"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 budget actuel est-il suffisant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 budget disponible est inapproprié pour répondre aux besoins élémentaires de la gestion, et cela constitue une contrainte sérieuse pour la capacité de gérer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DD2779" w:rsidP="00DD2779">
            <w:pPr>
              <w:rPr>
                <w:lang w:val="fr-FR"/>
              </w:rPr>
            </w:pPr>
            <w:r w:rsidRPr="00AB669F">
              <w:rPr>
                <w:sz w:val="20"/>
                <w:lang w:val="fr-FR"/>
              </w:rPr>
              <w:t>Un budget provisoire est disponible pour la protection de l</w:t>
            </w:r>
            <w:r w:rsidR="004854B9" w:rsidRPr="00AB669F">
              <w:rPr>
                <w:sz w:val="20"/>
                <w:lang w:val="fr-FR"/>
              </w:rPr>
              <w:t>’</w:t>
            </w:r>
            <w:r w:rsidRPr="00AB669F">
              <w:rPr>
                <w:sz w:val="20"/>
                <w:lang w:val="fr-FR"/>
              </w:rPr>
              <w:t>AP proposée. Il devra être augmenté pour qu</w:t>
            </w:r>
            <w:r w:rsidR="004854B9" w:rsidRPr="00AB669F">
              <w:rPr>
                <w:sz w:val="20"/>
                <w:lang w:val="fr-FR"/>
              </w:rPr>
              <w:t>’</w:t>
            </w:r>
            <w:r w:rsidRPr="00AB669F">
              <w:rPr>
                <w:sz w:val="20"/>
                <w:lang w:val="fr-FR"/>
              </w:rPr>
              <w:t>une véritable gestion soit mise en place.</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Intrants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 budget disponible est acceptable, mais il pourrait être plus élevé pour assurer une gestion plus efficace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 budget disponible est suffisant et couvre la totalité des besoins de la gestion de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16. Sécurisation du budget</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 budget de l</w:t>
            </w:r>
            <w:r w:rsidR="004854B9" w:rsidRPr="00AB669F">
              <w:rPr>
                <w:sz w:val="18"/>
                <w:szCs w:val="18"/>
                <w:lang w:val="fr-FR" w:eastAsia="en-GB"/>
              </w:rPr>
              <w:t>’</w:t>
            </w:r>
            <w:r w:rsidRPr="00AB669F">
              <w:rPr>
                <w:sz w:val="18"/>
                <w:szCs w:val="18"/>
                <w:lang w:val="fr-FR" w:eastAsia="en-GB"/>
              </w:rPr>
              <w:t>aire protégée n</w:t>
            </w:r>
            <w:r w:rsidR="004854B9" w:rsidRPr="00AB669F">
              <w:rPr>
                <w:sz w:val="18"/>
                <w:szCs w:val="18"/>
                <w:lang w:val="fr-FR" w:eastAsia="en-GB"/>
              </w:rPr>
              <w:t>’</w:t>
            </w:r>
            <w:r w:rsidRPr="00AB669F">
              <w:rPr>
                <w:sz w:val="18"/>
                <w:szCs w:val="18"/>
                <w:lang w:val="fr-FR" w:eastAsia="en-GB"/>
              </w:rPr>
              <w:t>est pas sécurisé et la gestion est entièrement dépendante de fonds externes ou extrêmement fluctuants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 budget est-il sécurisé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 budget sécurisé est très restreint et l</w:t>
            </w:r>
            <w:r w:rsidR="004854B9" w:rsidRPr="00AB669F">
              <w:rPr>
                <w:sz w:val="18"/>
                <w:szCs w:val="18"/>
                <w:lang w:val="fr-FR" w:eastAsia="en-GB"/>
              </w:rPr>
              <w:t>’</w:t>
            </w:r>
            <w:r w:rsidRPr="00AB669F">
              <w:rPr>
                <w:sz w:val="18"/>
                <w:szCs w:val="18"/>
                <w:lang w:val="fr-FR" w:eastAsia="en-GB"/>
              </w:rPr>
              <w:t>aire protégée ne pourrait pas fonctionner correctement sans l</w:t>
            </w:r>
            <w:r w:rsidR="004854B9" w:rsidRPr="00AB669F">
              <w:rPr>
                <w:sz w:val="18"/>
                <w:szCs w:val="18"/>
                <w:lang w:val="fr-FR" w:eastAsia="en-GB"/>
              </w:rPr>
              <w:t>’</w:t>
            </w:r>
            <w:r w:rsidRPr="00AB669F">
              <w:rPr>
                <w:sz w:val="18"/>
                <w:szCs w:val="18"/>
                <w:lang w:val="fr-FR" w:eastAsia="en-GB"/>
              </w:rPr>
              <w:t>apport de fonds externes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Intrants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un budget de base assez sécurisé pour les opérations de routine dans l</w:t>
            </w:r>
            <w:r w:rsidR="004854B9" w:rsidRPr="00AB669F">
              <w:rPr>
                <w:sz w:val="18"/>
                <w:szCs w:val="18"/>
                <w:lang w:val="fr-FR" w:eastAsia="en-GB"/>
              </w:rPr>
              <w:t>’</w:t>
            </w:r>
            <w:r w:rsidRPr="00AB669F">
              <w:rPr>
                <w:sz w:val="18"/>
                <w:szCs w:val="18"/>
                <w:lang w:val="fr-FR" w:eastAsia="en-GB"/>
              </w:rPr>
              <w:t>aire protégée, mais de nombreuses innovations et initiatives dépendent toujours de fonds externes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 budget de l</w:t>
            </w:r>
            <w:r w:rsidR="004854B9" w:rsidRPr="00AB669F">
              <w:rPr>
                <w:sz w:val="18"/>
                <w:szCs w:val="18"/>
                <w:lang w:val="fr-FR" w:eastAsia="en-GB"/>
              </w:rPr>
              <w:t>’</w:t>
            </w:r>
            <w:r w:rsidRPr="00AB669F">
              <w:rPr>
                <w:sz w:val="18"/>
                <w:szCs w:val="18"/>
                <w:lang w:val="fr-FR" w:eastAsia="en-GB"/>
              </w:rPr>
              <w:t>aire protégée est sécurisé, et les besoins de sa gestion sont couverts</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17. Gestion du budget</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gestion du budget est très mauvaise et compromet gravement l</w:t>
            </w:r>
            <w:r w:rsidR="004854B9" w:rsidRPr="00AB669F">
              <w:rPr>
                <w:sz w:val="18"/>
                <w:szCs w:val="18"/>
                <w:lang w:val="fr-FR" w:eastAsia="en-GB"/>
              </w:rPr>
              <w:t>’</w:t>
            </w:r>
            <w:r w:rsidRPr="00AB669F">
              <w:rPr>
                <w:sz w:val="18"/>
                <w:szCs w:val="18"/>
                <w:lang w:val="fr-FR" w:eastAsia="en-GB"/>
              </w:rPr>
              <w:t>efficacité (ex. préparation du budget tardive au cours de l</w:t>
            </w:r>
            <w:r w:rsidR="004854B9" w:rsidRPr="00AB669F">
              <w:rPr>
                <w:sz w:val="18"/>
                <w:szCs w:val="18"/>
                <w:lang w:val="fr-FR" w:eastAsia="en-GB"/>
              </w:rPr>
              <w:t>’</w:t>
            </w:r>
            <w:r w:rsidRPr="00AB669F">
              <w:rPr>
                <w:sz w:val="18"/>
                <w:szCs w:val="18"/>
                <w:lang w:val="fr-FR" w:eastAsia="en-GB"/>
              </w:rPr>
              <w:t>année financière)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 budget est-il géré de façon à couvrir les besoins essentiels de la gestion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gestion du budget est mauvaise et compromet l</w:t>
            </w:r>
            <w:r w:rsidR="004854B9" w:rsidRPr="00AB669F">
              <w:rPr>
                <w:sz w:val="18"/>
                <w:szCs w:val="18"/>
                <w:lang w:val="fr-FR" w:eastAsia="en-GB"/>
              </w:rPr>
              <w:t>’</w:t>
            </w:r>
            <w:r w:rsidRPr="00AB669F">
              <w:rPr>
                <w:sz w:val="18"/>
                <w:szCs w:val="18"/>
                <w:lang w:val="fr-FR" w:eastAsia="en-GB"/>
              </w:rPr>
              <w:t>efficacité de la gestion</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Processus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gestion du budget est adéquate mais pourrait toutefois être meilleure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3452CF" w:rsidP="003452CF">
            <w:pPr>
              <w:rPr>
                <w:lang w:val="fr-FR"/>
              </w:rPr>
            </w:pPr>
            <w:r w:rsidRPr="00AB669F">
              <w:rPr>
                <w:sz w:val="20"/>
                <w:lang w:val="fr-FR"/>
              </w:rPr>
              <w:t>En référence au projet ASS dont l</w:t>
            </w:r>
            <w:r w:rsidR="004854B9" w:rsidRPr="00AB669F">
              <w:rPr>
                <w:sz w:val="20"/>
                <w:lang w:val="fr-FR"/>
              </w:rPr>
              <w:t>’</w:t>
            </w:r>
            <w:r w:rsidRPr="00AB669F">
              <w:rPr>
                <w:sz w:val="20"/>
                <w:lang w:val="fr-FR"/>
              </w:rPr>
              <w:t>objectif est de créer une AP.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 xml:space="preserve">La gestion du budget est excellent et répond aux </w:t>
            </w:r>
            <w:r w:rsidRPr="00AB669F">
              <w:rPr>
                <w:sz w:val="18"/>
                <w:szCs w:val="18"/>
                <w:lang w:val="fr-FR" w:eastAsia="en-GB"/>
              </w:rPr>
              <w:lastRenderedPageBreak/>
              <w:t>besoins de la gestion</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lastRenderedPageBreak/>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lastRenderedPageBreak/>
              <w:t>18. Equipement</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peu ou pas d</w:t>
            </w:r>
            <w:r w:rsidR="004854B9" w:rsidRPr="00AB669F">
              <w:rPr>
                <w:sz w:val="18"/>
                <w:szCs w:val="18"/>
                <w:lang w:val="fr-FR" w:eastAsia="en-GB"/>
              </w:rPr>
              <w:t>’</w:t>
            </w:r>
            <w:r w:rsidRPr="00AB669F">
              <w:rPr>
                <w:sz w:val="18"/>
                <w:szCs w:val="18"/>
                <w:lang w:val="fr-FR" w:eastAsia="en-GB"/>
              </w:rPr>
              <w:t>équipement et d</w:t>
            </w:r>
            <w:r w:rsidR="004854B9" w:rsidRPr="00AB669F">
              <w:rPr>
                <w:sz w:val="18"/>
                <w:szCs w:val="18"/>
                <w:lang w:val="fr-FR" w:eastAsia="en-GB"/>
              </w:rPr>
              <w:t>’</w:t>
            </w:r>
            <w:r w:rsidRPr="00AB669F">
              <w:rPr>
                <w:sz w:val="18"/>
                <w:szCs w:val="18"/>
                <w:lang w:val="fr-FR" w:eastAsia="en-GB"/>
              </w:rPr>
              <w:t>installations pour les besoins de la gestion</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w:t>
            </w:r>
            <w:r w:rsidR="004854B9" w:rsidRPr="00AB669F">
              <w:rPr>
                <w:sz w:val="18"/>
                <w:szCs w:val="18"/>
                <w:lang w:val="fr-FR" w:eastAsia="en-GB"/>
              </w:rPr>
              <w:t>’</w:t>
            </w:r>
            <w:r w:rsidRPr="00AB669F">
              <w:rPr>
                <w:sz w:val="18"/>
                <w:szCs w:val="18"/>
                <w:lang w:val="fr-FR" w:eastAsia="en-GB"/>
              </w:rPr>
              <w:t>équipement est-il suffisant pour les besoins de la gestion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un peu d</w:t>
            </w:r>
            <w:r w:rsidR="004854B9" w:rsidRPr="00AB669F">
              <w:rPr>
                <w:sz w:val="18"/>
                <w:szCs w:val="18"/>
                <w:lang w:val="fr-FR" w:eastAsia="en-GB"/>
              </w:rPr>
              <w:t>’</w:t>
            </w:r>
            <w:r w:rsidRPr="00AB669F">
              <w:rPr>
                <w:sz w:val="18"/>
                <w:szCs w:val="18"/>
                <w:lang w:val="fr-FR" w:eastAsia="en-GB"/>
              </w:rPr>
              <w:t>équipement et d</w:t>
            </w:r>
            <w:r w:rsidR="004854B9" w:rsidRPr="00AB669F">
              <w:rPr>
                <w:sz w:val="18"/>
                <w:szCs w:val="18"/>
                <w:lang w:val="fr-FR" w:eastAsia="en-GB"/>
              </w:rPr>
              <w:t>’</w:t>
            </w:r>
            <w:r w:rsidRPr="00AB669F">
              <w:rPr>
                <w:sz w:val="18"/>
                <w:szCs w:val="18"/>
                <w:lang w:val="fr-FR" w:eastAsia="en-GB"/>
              </w:rPr>
              <w:t>installations, mais cela reste insuffisant pour la plupart des besoins de la gestion</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3452CF" w:rsidP="003452CF">
            <w:pPr>
              <w:rPr>
                <w:lang w:val="fr-FR"/>
              </w:rPr>
            </w:pPr>
            <w:r w:rsidRPr="00AB669F">
              <w:rPr>
                <w:sz w:val="20"/>
                <w:lang w:val="fr-FR"/>
              </w:rPr>
              <w:t>L</w:t>
            </w:r>
            <w:r w:rsidR="004854B9" w:rsidRPr="00AB669F">
              <w:rPr>
                <w:sz w:val="20"/>
                <w:lang w:val="fr-FR"/>
              </w:rPr>
              <w:t>’</w:t>
            </w:r>
            <w:r w:rsidRPr="00AB669F">
              <w:rPr>
                <w:sz w:val="20"/>
                <w:lang w:val="fr-FR"/>
              </w:rPr>
              <w:t>insécurité dans le nord empêche l</w:t>
            </w:r>
            <w:r w:rsidR="004854B9" w:rsidRPr="00AB669F">
              <w:rPr>
                <w:sz w:val="20"/>
                <w:lang w:val="fr-FR"/>
              </w:rPr>
              <w:t>’</w:t>
            </w:r>
            <w:r w:rsidRPr="00AB669F">
              <w:rPr>
                <w:sz w:val="20"/>
                <w:lang w:val="fr-FR"/>
              </w:rPr>
              <w:t>installation d</w:t>
            </w:r>
            <w:r w:rsidR="004854B9" w:rsidRPr="00AB669F">
              <w:rPr>
                <w:sz w:val="20"/>
                <w:lang w:val="fr-FR"/>
              </w:rPr>
              <w:t>’</w:t>
            </w:r>
            <w:r w:rsidRPr="00AB669F">
              <w:rPr>
                <w:sz w:val="20"/>
                <w:lang w:val="fr-FR"/>
              </w:rPr>
              <w:t>équipes de gestion et la mise en œuvre des activités dans l</w:t>
            </w:r>
            <w:r w:rsidR="004854B9" w:rsidRPr="00AB669F">
              <w:rPr>
                <w:sz w:val="20"/>
                <w:lang w:val="fr-FR"/>
              </w:rPr>
              <w:t>’</w:t>
            </w:r>
            <w:r w:rsidRPr="00AB669F">
              <w:rPr>
                <w:sz w:val="20"/>
                <w:lang w:val="fr-FR"/>
              </w:rPr>
              <w:t>Aïr/Ténéré</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Intrants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de l</w:t>
            </w:r>
            <w:r w:rsidR="004854B9" w:rsidRPr="00AB669F">
              <w:rPr>
                <w:sz w:val="18"/>
                <w:szCs w:val="18"/>
                <w:lang w:val="fr-FR" w:eastAsia="en-GB"/>
              </w:rPr>
              <w:t>’</w:t>
            </w:r>
            <w:r w:rsidRPr="00AB669F">
              <w:rPr>
                <w:sz w:val="18"/>
                <w:szCs w:val="18"/>
                <w:lang w:val="fr-FR" w:eastAsia="en-GB"/>
              </w:rPr>
              <w:t>équipement et des installations, mais il reste certaines lacunes qui entravent la gestion</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w:t>
            </w:r>
            <w:r w:rsidR="004854B9" w:rsidRPr="00AB669F">
              <w:rPr>
                <w:sz w:val="18"/>
                <w:szCs w:val="18"/>
                <w:lang w:val="fr-FR" w:eastAsia="en-GB"/>
              </w:rPr>
              <w:t>’</w:t>
            </w:r>
            <w:r w:rsidRPr="00AB669F">
              <w:rPr>
                <w:sz w:val="18"/>
                <w:szCs w:val="18"/>
                <w:lang w:val="fr-FR" w:eastAsia="en-GB"/>
              </w:rPr>
              <w:t>équipement et les installations sont suffisants</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19. Entretien de l</w:t>
            </w:r>
            <w:r w:rsidR="004854B9" w:rsidRPr="00AB669F">
              <w:rPr>
                <w:b/>
                <w:bCs/>
                <w:sz w:val="18"/>
                <w:szCs w:val="18"/>
                <w:lang w:val="fr-FR" w:eastAsia="en-GB"/>
              </w:rPr>
              <w:t>’</w:t>
            </w:r>
            <w:r w:rsidRPr="00AB669F">
              <w:rPr>
                <w:b/>
                <w:bCs/>
                <w:sz w:val="18"/>
                <w:szCs w:val="18"/>
                <w:lang w:val="fr-FR" w:eastAsia="en-GB"/>
              </w:rPr>
              <w:t>équipement</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peu ou pas d</w:t>
            </w:r>
            <w:r w:rsidR="004854B9" w:rsidRPr="00AB669F">
              <w:rPr>
                <w:sz w:val="18"/>
                <w:szCs w:val="18"/>
                <w:lang w:val="fr-FR" w:eastAsia="en-GB"/>
              </w:rPr>
              <w:t>’</w:t>
            </w:r>
            <w:r w:rsidRPr="00AB669F">
              <w:rPr>
                <w:sz w:val="18"/>
                <w:szCs w:val="18"/>
                <w:lang w:val="fr-FR" w:eastAsia="en-GB"/>
              </w:rPr>
              <w:t>entretien de l</w:t>
            </w:r>
            <w:r w:rsidR="004854B9" w:rsidRPr="00AB669F">
              <w:rPr>
                <w:sz w:val="18"/>
                <w:szCs w:val="18"/>
                <w:lang w:val="fr-FR" w:eastAsia="en-GB"/>
              </w:rPr>
              <w:t>’</w:t>
            </w:r>
            <w:r w:rsidRPr="00AB669F">
              <w:rPr>
                <w:sz w:val="18"/>
                <w:szCs w:val="18"/>
                <w:lang w:val="fr-FR" w:eastAsia="en-GB"/>
              </w:rPr>
              <w:t>équipement et des installations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w:t>
            </w:r>
            <w:r w:rsidR="004854B9" w:rsidRPr="00AB669F">
              <w:rPr>
                <w:sz w:val="18"/>
                <w:szCs w:val="18"/>
                <w:lang w:val="fr-FR" w:eastAsia="en-GB"/>
              </w:rPr>
              <w:t>’</w:t>
            </w:r>
            <w:r w:rsidRPr="00AB669F">
              <w:rPr>
                <w:sz w:val="18"/>
                <w:szCs w:val="18"/>
                <w:lang w:val="fr-FR" w:eastAsia="en-GB"/>
              </w:rPr>
              <w:t>équipement est-il bien entretenu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ya un peu d</w:t>
            </w:r>
            <w:r w:rsidR="004854B9" w:rsidRPr="00AB669F">
              <w:rPr>
                <w:sz w:val="18"/>
                <w:szCs w:val="18"/>
                <w:lang w:val="fr-FR" w:eastAsia="en-GB"/>
              </w:rPr>
              <w:t>’</w:t>
            </w:r>
            <w:r w:rsidRPr="00AB669F">
              <w:rPr>
                <w:sz w:val="18"/>
                <w:szCs w:val="18"/>
                <w:lang w:val="fr-FR" w:eastAsia="en-GB"/>
              </w:rPr>
              <w:t>entretien opportuniste de l</w:t>
            </w:r>
            <w:r w:rsidR="004854B9" w:rsidRPr="00AB669F">
              <w:rPr>
                <w:sz w:val="18"/>
                <w:szCs w:val="18"/>
                <w:lang w:val="fr-FR" w:eastAsia="en-GB"/>
              </w:rPr>
              <w:t>’</w:t>
            </w:r>
            <w:r w:rsidRPr="00AB669F">
              <w:rPr>
                <w:sz w:val="18"/>
                <w:szCs w:val="18"/>
                <w:lang w:val="fr-FR" w:eastAsia="en-GB"/>
              </w:rPr>
              <w:t>équipement et des installations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Processus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w:t>
            </w:r>
            <w:r w:rsidR="004854B9" w:rsidRPr="00AB669F">
              <w:rPr>
                <w:sz w:val="18"/>
                <w:szCs w:val="18"/>
                <w:lang w:val="fr-FR" w:eastAsia="en-GB"/>
              </w:rPr>
              <w:t>’</w:t>
            </w:r>
            <w:r w:rsidRPr="00AB669F">
              <w:rPr>
                <w:sz w:val="18"/>
                <w:szCs w:val="18"/>
                <w:lang w:val="fr-FR" w:eastAsia="en-GB"/>
              </w:rPr>
              <w:t>entretien de base des installations et de l</w:t>
            </w:r>
            <w:r w:rsidR="004854B9" w:rsidRPr="00AB669F">
              <w:rPr>
                <w:sz w:val="18"/>
                <w:szCs w:val="18"/>
                <w:lang w:val="fr-FR" w:eastAsia="en-GB"/>
              </w:rPr>
              <w:t>’</w:t>
            </w:r>
            <w:r w:rsidRPr="00AB669F">
              <w:rPr>
                <w:sz w:val="18"/>
                <w:szCs w:val="18"/>
                <w:lang w:val="fr-FR" w:eastAsia="en-GB"/>
              </w:rPr>
              <w:t>équipement est assuré</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w:t>
            </w:r>
            <w:r w:rsidR="004854B9" w:rsidRPr="00AB669F">
              <w:rPr>
                <w:sz w:val="18"/>
                <w:szCs w:val="18"/>
                <w:lang w:val="fr-FR" w:eastAsia="en-GB"/>
              </w:rPr>
              <w:t>’</w:t>
            </w:r>
            <w:r w:rsidRPr="00AB669F">
              <w:rPr>
                <w:sz w:val="18"/>
                <w:szCs w:val="18"/>
                <w:lang w:val="fr-FR" w:eastAsia="en-GB"/>
              </w:rPr>
              <w:t>équipement et les installations sont bien entretenus</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3452CF" w:rsidP="003452CF">
            <w:pPr>
              <w:rPr>
                <w:lang w:val="fr-FR"/>
              </w:rPr>
            </w:pPr>
            <w:r w:rsidRPr="00AB669F">
              <w:rPr>
                <w:sz w:val="20"/>
                <w:lang w:val="fr-FR"/>
              </w:rPr>
              <w:t>Termit : Les équipements et les installations du projet ASS sont bien entretenus.  Ceux du service de la faune peuvent être améliorés.</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20. Education et sensibilisation</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n</w:t>
            </w:r>
            <w:r w:rsidR="004854B9" w:rsidRPr="00AB669F">
              <w:rPr>
                <w:sz w:val="18"/>
                <w:szCs w:val="18"/>
                <w:lang w:val="fr-FR" w:eastAsia="en-GB"/>
              </w:rPr>
              <w:t>’</w:t>
            </w:r>
            <w:r w:rsidRPr="00AB669F">
              <w:rPr>
                <w:sz w:val="18"/>
                <w:szCs w:val="18"/>
                <w:lang w:val="fr-FR" w:eastAsia="en-GB"/>
              </w:rPr>
              <w:t>existe aucun programme d</w:t>
            </w:r>
            <w:r w:rsidR="004854B9" w:rsidRPr="00AB669F">
              <w:rPr>
                <w:sz w:val="18"/>
                <w:szCs w:val="18"/>
                <w:lang w:val="fr-FR" w:eastAsia="en-GB"/>
              </w:rPr>
              <w:t>’</w:t>
            </w:r>
            <w:r w:rsidRPr="00AB669F">
              <w:rPr>
                <w:sz w:val="18"/>
                <w:szCs w:val="18"/>
                <w:lang w:val="fr-FR" w:eastAsia="en-GB"/>
              </w:rPr>
              <w:t>éducation ni de sensibilisation</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3452CF" w:rsidP="003452CF">
            <w:pPr>
              <w:rPr>
                <w:lang w:val="fr-FR"/>
              </w:rPr>
            </w:pPr>
            <w:r w:rsidRPr="00AB669F">
              <w:rPr>
                <w:sz w:val="20"/>
                <w:lang w:val="fr-FR"/>
              </w:rPr>
              <w:t>L</w:t>
            </w:r>
            <w:r w:rsidR="004854B9" w:rsidRPr="00AB669F">
              <w:rPr>
                <w:sz w:val="20"/>
                <w:lang w:val="fr-FR"/>
              </w:rPr>
              <w:t>’</w:t>
            </w:r>
            <w:r w:rsidRPr="00AB669F">
              <w:rPr>
                <w:sz w:val="20"/>
                <w:lang w:val="fr-FR"/>
              </w:rPr>
              <w:t>insécurité dans le nord empêche l</w:t>
            </w:r>
            <w:r w:rsidR="004854B9" w:rsidRPr="00AB669F">
              <w:rPr>
                <w:sz w:val="20"/>
                <w:lang w:val="fr-FR"/>
              </w:rPr>
              <w:t>’</w:t>
            </w:r>
            <w:r w:rsidRPr="00AB669F">
              <w:rPr>
                <w:sz w:val="20"/>
                <w:lang w:val="fr-FR"/>
              </w:rPr>
              <w:t>installation d</w:t>
            </w:r>
            <w:r w:rsidR="004854B9" w:rsidRPr="00AB669F">
              <w:rPr>
                <w:sz w:val="20"/>
                <w:lang w:val="fr-FR"/>
              </w:rPr>
              <w:t>’</w:t>
            </w:r>
            <w:r w:rsidRPr="00AB669F">
              <w:rPr>
                <w:sz w:val="20"/>
                <w:lang w:val="fr-FR"/>
              </w:rPr>
              <w:t>équipes de gestion et la mise en œuvre des activités dans l</w:t>
            </w:r>
            <w:r w:rsidR="004854B9" w:rsidRPr="00AB669F">
              <w:rPr>
                <w:sz w:val="20"/>
                <w:lang w:val="fr-FR"/>
              </w:rPr>
              <w:t>’</w:t>
            </w:r>
            <w:r w:rsidRPr="00AB669F">
              <w:rPr>
                <w:sz w:val="20"/>
                <w:lang w:val="fr-FR"/>
              </w:rPr>
              <w:t>Aïr/Ténéré</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 programme d</w:t>
            </w:r>
            <w:r w:rsidR="004854B9" w:rsidRPr="00AB669F">
              <w:rPr>
                <w:sz w:val="18"/>
                <w:szCs w:val="18"/>
                <w:lang w:val="fr-FR" w:eastAsia="en-GB"/>
              </w:rPr>
              <w:t>’</w:t>
            </w:r>
            <w:r w:rsidRPr="00AB669F">
              <w:rPr>
                <w:sz w:val="18"/>
                <w:szCs w:val="18"/>
                <w:lang w:val="fr-FR" w:eastAsia="en-GB"/>
              </w:rPr>
              <w:t>éducation prévu est-il lié aux objectifs et aux besoins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un programme limité d</w:t>
            </w:r>
            <w:r w:rsidR="004854B9" w:rsidRPr="00AB669F">
              <w:rPr>
                <w:sz w:val="18"/>
                <w:szCs w:val="18"/>
                <w:lang w:val="fr-FR" w:eastAsia="en-GB"/>
              </w:rPr>
              <w:t>’</w:t>
            </w:r>
            <w:r w:rsidRPr="00AB669F">
              <w:rPr>
                <w:sz w:val="18"/>
                <w:szCs w:val="18"/>
                <w:lang w:val="fr-FR" w:eastAsia="en-GB"/>
              </w:rPr>
              <w:t>éducation et de sensibilisation et il se fait sur une base ad hoc</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Processus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un programme d</w:t>
            </w:r>
            <w:r w:rsidR="004854B9" w:rsidRPr="00AB669F">
              <w:rPr>
                <w:sz w:val="18"/>
                <w:szCs w:val="18"/>
                <w:lang w:val="fr-FR" w:eastAsia="en-GB"/>
              </w:rPr>
              <w:t>’</w:t>
            </w:r>
            <w:r w:rsidRPr="00AB669F">
              <w:rPr>
                <w:sz w:val="18"/>
                <w:szCs w:val="18"/>
                <w:lang w:val="fr-FR" w:eastAsia="en-GB"/>
              </w:rPr>
              <w:t xml:space="preserve">éducation et de sensibilisation, mais il ne répond que partiellement aux besoins et il pourrait être </w:t>
            </w:r>
            <w:r w:rsidRPr="00AB669F">
              <w:rPr>
                <w:sz w:val="18"/>
                <w:szCs w:val="18"/>
                <w:lang w:val="fr-FR" w:eastAsia="en-GB"/>
              </w:rPr>
              <w:lastRenderedPageBreak/>
              <w:t>amélioré</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lastRenderedPageBreak/>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lastRenderedPageBreak/>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un programme d</w:t>
            </w:r>
            <w:r w:rsidR="004854B9" w:rsidRPr="00AB669F">
              <w:rPr>
                <w:sz w:val="18"/>
                <w:szCs w:val="18"/>
                <w:lang w:val="fr-FR" w:eastAsia="en-GB"/>
              </w:rPr>
              <w:t>’</w:t>
            </w:r>
            <w:r w:rsidRPr="00AB669F">
              <w:rPr>
                <w:sz w:val="18"/>
                <w:szCs w:val="18"/>
                <w:lang w:val="fr-FR" w:eastAsia="en-GB"/>
              </w:rPr>
              <w:t>éducation et de sensibilisation adéquat et il est pleinement exécuté</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21. Planification pour l</w:t>
            </w:r>
            <w:r w:rsidR="004854B9" w:rsidRPr="00AB669F">
              <w:rPr>
                <w:b/>
                <w:bCs/>
                <w:sz w:val="18"/>
                <w:szCs w:val="18"/>
                <w:lang w:val="fr-FR" w:eastAsia="en-GB"/>
              </w:rPr>
              <w:t>’</w:t>
            </w:r>
            <w:r w:rsidRPr="00AB669F">
              <w:rPr>
                <w:b/>
                <w:bCs/>
                <w:sz w:val="18"/>
                <w:szCs w:val="18"/>
                <w:lang w:val="fr-FR" w:eastAsia="en-GB"/>
              </w:rPr>
              <w:t>utilisation de l</w:t>
            </w:r>
            <w:r w:rsidR="004854B9" w:rsidRPr="00AB669F">
              <w:rPr>
                <w:b/>
                <w:bCs/>
                <w:sz w:val="18"/>
                <w:szCs w:val="18"/>
                <w:lang w:val="fr-FR" w:eastAsia="en-GB"/>
              </w:rPr>
              <w:t>’</w:t>
            </w:r>
            <w:r w:rsidRPr="00AB669F">
              <w:rPr>
                <w:b/>
                <w:bCs/>
                <w:sz w:val="18"/>
                <w:szCs w:val="18"/>
                <w:lang w:val="fr-FR" w:eastAsia="en-GB"/>
              </w:rPr>
              <w:t>eau et des sols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planification de l</w:t>
            </w:r>
            <w:r w:rsidR="004854B9" w:rsidRPr="00AB669F">
              <w:rPr>
                <w:sz w:val="18"/>
                <w:szCs w:val="18"/>
                <w:lang w:val="fr-FR" w:eastAsia="en-GB"/>
              </w:rPr>
              <w:t>’</w:t>
            </w:r>
            <w:r w:rsidRPr="00AB669F">
              <w:rPr>
                <w:sz w:val="18"/>
                <w:szCs w:val="18"/>
                <w:lang w:val="fr-FR" w:eastAsia="en-GB"/>
              </w:rPr>
              <w:t>utilisation de l</w:t>
            </w:r>
            <w:r w:rsidR="004854B9" w:rsidRPr="00AB669F">
              <w:rPr>
                <w:sz w:val="18"/>
                <w:szCs w:val="18"/>
                <w:lang w:val="fr-FR" w:eastAsia="en-GB"/>
              </w:rPr>
              <w:t>’</w:t>
            </w:r>
            <w:r w:rsidRPr="00AB669F">
              <w:rPr>
                <w:sz w:val="18"/>
                <w:szCs w:val="18"/>
                <w:lang w:val="fr-FR" w:eastAsia="en-GB"/>
              </w:rPr>
              <w:t>eau et des terres voisines ne tient pas compte des besoins de l</w:t>
            </w:r>
            <w:r w:rsidR="004854B9" w:rsidRPr="00AB669F">
              <w:rPr>
                <w:sz w:val="18"/>
                <w:szCs w:val="18"/>
                <w:lang w:val="fr-FR" w:eastAsia="en-GB"/>
              </w:rPr>
              <w:t>’</w:t>
            </w:r>
            <w:r w:rsidRPr="00AB669F">
              <w:rPr>
                <w:sz w:val="18"/>
                <w:szCs w:val="18"/>
                <w:lang w:val="fr-FR" w:eastAsia="en-GB"/>
              </w:rPr>
              <w:t>aire protégée, et les activités/politiques se font aux dépens de la survie de l</w:t>
            </w:r>
            <w:r w:rsidR="004854B9" w:rsidRPr="00AB669F">
              <w:rPr>
                <w:sz w:val="18"/>
                <w:szCs w:val="18"/>
                <w:lang w:val="fr-FR" w:eastAsia="en-GB"/>
              </w:rPr>
              <w:t>’</w:t>
            </w:r>
            <w:r w:rsidRPr="00AB669F">
              <w:rPr>
                <w:sz w:val="18"/>
                <w:szCs w:val="18"/>
                <w:lang w:val="fr-FR" w:eastAsia="en-GB"/>
              </w:rPr>
              <w:t>aire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3452CF" w:rsidP="003452CF">
            <w:pPr>
              <w:rPr>
                <w:lang w:val="fr-FR"/>
              </w:rPr>
            </w:pPr>
            <w:r w:rsidRPr="00AB669F">
              <w:rPr>
                <w:sz w:val="20"/>
                <w:lang w:val="fr-FR"/>
              </w:rPr>
              <w:t>Fait référence à la situation actuelle.  L</w:t>
            </w:r>
            <w:r w:rsidR="004854B9" w:rsidRPr="00AB669F">
              <w:rPr>
                <w:sz w:val="20"/>
                <w:lang w:val="fr-FR"/>
              </w:rPr>
              <w:t>’</w:t>
            </w:r>
            <w:r w:rsidRPr="00AB669F">
              <w:rPr>
                <w:sz w:val="20"/>
                <w:lang w:val="fr-FR"/>
              </w:rPr>
              <w:t>exploitation du pétrole sur la frontière est de l</w:t>
            </w:r>
            <w:r w:rsidR="004854B9" w:rsidRPr="00AB669F">
              <w:rPr>
                <w:sz w:val="20"/>
                <w:lang w:val="fr-FR"/>
              </w:rPr>
              <w:t>’</w:t>
            </w:r>
            <w:r w:rsidRPr="00AB669F">
              <w:rPr>
                <w:sz w:val="20"/>
                <w:lang w:val="fr-FR"/>
              </w:rPr>
              <w:t>AP et ses ramifications pourraient affecter l</w:t>
            </w:r>
            <w:r w:rsidR="004854B9" w:rsidRPr="00AB669F">
              <w:rPr>
                <w:sz w:val="20"/>
                <w:lang w:val="fr-FR"/>
              </w:rPr>
              <w:t>’</w:t>
            </w:r>
            <w:r w:rsidRPr="00AB669F">
              <w:rPr>
                <w:sz w:val="20"/>
                <w:lang w:val="fr-FR"/>
              </w:rPr>
              <w:t>AP. Cela doit être pris en compte dans la désignation finale de l</w:t>
            </w:r>
            <w:r w:rsidR="004854B9" w:rsidRPr="00AB669F">
              <w:rPr>
                <w:sz w:val="20"/>
                <w:lang w:val="fr-FR"/>
              </w:rPr>
              <w:t>’</w:t>
            </w:r>
            <w:r w:rsidRPr="00AB669F">
              <w:rPr>
                <w:sz w:val="20"/>
                <w:lang w:val="fr-FR"/>
              </w:rPr>
              <w:t xml:space="preserve">AP.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planification de l</w:t>
            </w:r>
            <w:r w:rsidR="004854B9" w:rsidRPr="00AB669F">
              <w:rPr>
                <w:sz w:val="18"/>
                <w:szCs w:val="18"/>
                <w:lang w:val="fr-FR" w:eastAsia="en-GB"/>
              </w:rPr>
              <w:t>’</w:t>
            </w:r>
            <w:r w:rsidRPr="00AB669F">
              <w:rPr>
                <w:sz w:val="18"/>
                <w:szCs w:val="18"/>
                <w:lang w:val="fr-FR" w:eastAsia="en-GB"/>
              </w:rPr>
              <w:t>utilisation de l</w:t>
            </w:r>
            <w:r w:rsidR="004854B9" w:rsidRPr="00AB669F">
              <w:rPr>
                <w:sz w:val="18"/>
                <w:szCs w:val="18"/>
                <w:lang w:val="fr-FR" w:eastAsia="en-GB"/>
              </w:rPr>
              <w:t>’</w:t>
            </w:r>
            <w:r w:rsidRPr="00AB669F">
              <w:rPr>
                <w:sz w:val="18"/>
                <w:szCs w:val="18"/>
                <w:lang w:val="fr-FR" w:eastAsia="en-GB"/>
              </w:rPr>
              <w:t>eau et des sols reconnaît-elle l</w:t>
            </w:r>
            <w:r w:rsidR="004854B9" w:rsidRPr="00AB669F">
              <w:rPr>
                <w:sz w:val="18"/>
                <w:szCs w:val="18"/>
                <w:lang w:val="fr-FR" w:eastAsia="en-GB"/>
              </w:rPr>
              <w:t>’</w:t>
            </w:r>
            <w:r w:rsidRPr="00AB669F">
              <w:rPr>
                <w:sz w:val="18"/>
                <w:szCs w:val="18"/>
                <w:lang w:val="fr-FR" w:eastAsia="en-GB"/>
              </w:rPr>
              <w:t>aire protégée et l</w:t>
            </w:r>
            <w:r w:rsidR="004854B9" w:rsidRPr="00AB669F">
              <w:rPr>
                <w:sz w:val="18"/>
                <w:szCs w:val="18"/>
                <w:lang w:val="fr-FR" w:eastAsia="en-GB"/>
              </w:rPr>
              <w:t>’</w:t>
            </w:r>
            <w:r w:rsidRPr="00AB669F">
              <w:rPr>
                <w:sz w:val="18"/>
                <w:szCs w:val="18"/>
                <w:lang w:val="fr-FR" w:eastAsia="en-GB"/>
              </w:rPr>
              <w:t>aide-t-elle à réaliser ses objectifs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planification de l</w:t>
            </w:r>
            <w:r w:rsidR="004854B9" w:rsidRPr="00AB669F">
              <w:rPr>
                <w:sz w:val="18"/>
                <w:szCs w:val="18"/>
                <w:lang w:val="fr-FR" w:eastAsia="en-GB"/>
              </w:rPr>
              <w:t>’</w:t>
            </w:r>
            <w:r w:rsidRPr="00AB669F">
              <w:rPr>
                <w:sz w:val="18"/>
                <w:szCs w:val="18"/>
                <w:lang w:val="fr-FR" w:eastAsia="en-GB"/>
              </w:rPr>
              <w:t>utilisation de l</w:t>
            </w:r>
            <w:r w:rsidR="004854B9" w:rsidRPr="00AB669F">
              <w:rPr>
                <w:sz w:val="18"/>
                <w:szCs w:val="18"/>
                <w:lang w:val="fr-FR" w:eastAsia="en-GB"/>
              </w:rPr>
              <w:t>’</w:t>
            </w:r>
            <w:r w:rsidRPr="00AB669F">
              <w:rPr>
                <w:sz w:val="18"/>
                <w:szCs w:val="18"/>
                <w:lang w:val="fr-FR" w:eastAsia="en-GB"/>
              </w:rPr>
              <w:t>eau et des terres voisines ne tient pas compte des besoins de l</w:t>
            </w:r>
            <w:r w:rsidR="004854B9" w:rsidRPr="00AB669F">
              <w:rPr>
                <w:sz w:val="18"/>
                <w:szCs w:val="18"/>
                <w:lang w:val="fr-FR" w:eastAsia="en-GB"/>
              </w:rPr>
              <w:t>’</w:t>
            </w:r>
            <w:r w:rsidRPr="00AB669F">
              <w:rPr>
                <w:sz w:val="18"/>
                <w:szCs w:val="18"/>
                <w:lang w:val="fr-FR" w:eastAsia="en-GB"/>
              </w:rPr>
              <w:t>aire protégée à long terme, mais les activités ne nuisent pas à l</w:t>
            </w:r>
            <w:r w:rsidR="004854B9" w:rsidRPr="00AB669F">
              <w:rPr>
                <w:sz w:val="18"/>
                <w:szCs w:val="18"/>
                <w:lang w:val="fr-FR" w:eastAsia="en-GB"/>
              </w:rPr>
              <w:t>’</w:t>
            </w:r>
            <w:r w:rsidRPr="00AB669F">
              <w:rPr>
                <w:sz w:val="18"/>
                <w:szCs w:val="18"/>
                <w:lang w:val="fr-FR" w:eastAsia="en-GB"/>
              </w:rPr>
              <w:t>aire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Planification</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planification de l</w:t>
            </w:r>
            <w:r w:rsidR="004854B9" w:rsidRPr="00AB669F">
              <w:rPr>
                <w:sz w:val="18"/>
                <w:szCs w:val="18"/>
                <w:lang w:val="fr-FR" w:eastAsia="en-GB"/>
              </w:rPr>
              <w:t>’</w:t>
            </w:r>
            <w:r w:rsidRPr="00AB669F">
              <w:rPr>
                <w:sz w:val="18"/>
                <w:szCs w:val="18"/>
                <w:lang w:val="fr-FR" w:eastAsia="en-GB"/>
              </w:rPr>
              <w:t>utilisation de l</w:t>
            </w:r>
            <w:r w:rsidR="004854B9" w:rsidRPr="00AB669F">
              <w:rPr>
                <w:sz w:val="18"/>
                <w:szCs w:val="18"/>
                <w:lang w:val="fr-FR" w:eastAsia="en-GB"/>
              </w:rPr>
              <w:t>’</w:t>
            </w:r>
            <w:r w:rsidRPr="00AB669F">
              <w:rPr>
                <w:sz w:val="18"/>
                <w:szCs w:val="18"/>
                <w:lang w:val="fr-FR" w:eastAsia="en-GB"/>
              </w:rPr>
              <w:t>eau et des terres voisines tient compte, en partie, des besoins à long terme de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planification de l</w:t>
            </w:r>
            <w:r w:rsidR="004854B9" w:rsidRPr="00AB669F">
              <w:rPr>
                <w:sz w:val="18"/>
                <w:szCs w:val="18"/>
                <w:lang w:val="fr-FR" w:eastAsia="en-GB"/>
              </w:rPr>
              <w:t>’</w:t>
            </w:r>
            <w:r w:rsidRPr="00AB669F">
              <w:rPr>
                <w:sz w:val="18"/>
                <w:szCs w:val="18"/>
                <w:lang w:val="fr-FR" w:eastAsia="en-GB"/>
              </w:rPr>
              <w:t>utilisation de l</w:t>
            </w:r>
            <w:r w:rsidR="004854B9" w:rsidRPr="00AB669F">
              <w:rPr>
                <w:sz w:val="18"/>
                <w:szCs w:val="18"/>
                <w:lang w:val="fr-FR" w:eastAsia="en-GB"/>
              </w:rPr>
              <w:t>’</w:t>
            </w:r>
            <w:r w:rsidRPr="00AB669F">
              <w:rPr>
                <w:sz w:val="18"/>
                <w:szCs w:val="18"/>
                <w:lang w:val="fr-FR" w:eastAsia="en-GB"/>
              </w:rPr>
              <w:t>eau et des terres voisines tient parfaitement compte des besoins à long terme de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3452CF" w:rsidP="003452CF">
            <w:pPr>
              <w:rPr>
                <w:lang w:val="fr-FR"/>
              </w:rPr>
            </w:pPr>
            <w:r w:rsidRPr="00AB669F">
              <w:rPr>
                <w:sz w:val="20"/>
                <w:lang w:val="fr-FR"/>
              </w:rPr>
              <w:t>L</w:t>
            </w:r>
            <w:r w:rsidR="004854B9" w:rsidRPr="00AB669F">
              <w:rPr>
                <w:sz w:val="20"/>
                <w:lang w:val="fr-FR"/>
              </w:rPr>
              <w:t>’</w:t>
            </w:r>
            <w:r w:rsidRPr="00AB669F">
              <w:rPr>
                <w:sz w:val="20"/>
                <w:lang w:val="fr-FR"/>
              </w:rPr>
              <w:t>insécurité dans le nord empêche l</w:t>
            </w:r>
            <w:r w:rsidR="004854B9" w:rsidRPr="00AB669F">
              <w:rPr>
                <w:sz w:val="20"/>
                <w:lang w:val="fr-FR"/>
              </w:rPr>
              <w:t>’</w:t>
            </w:r>
            <w:r w:rsidRPr="00AB669F">
              <w:rPr>
                <w:sz w:val="20"/>
                <w:lang w:val="fr-FR"/>
              </w:rPr>
              <w:t>installation d</w:t>
            </w:r>
            <w:r w:rsidR="004854B9" w:rsidRPr="00AB669F">
              <w:rPr>
                <w:sz w:val="20"/>
                <w:lang w:val="fr-FR"/>
              </w:rPr>
              <w:t>’</w:t>
            </w:r>
            <w:r w:rsidRPr="00AB669F">
              <w:rPr>
                <w:sz w:val="20"/>
                <w:lang w:val="fr-FR"/>
              </w:rPr>
              <w:t>équipes de gestion et la mise en œuvre des activités dans l</w:t>
            </w:r>
            <w:r w:rsidR="004854B9" w:rsidRPr="00AB669F">
              <w:rPr>
                <w:sz w:val="20"/>
                <w:lang w:val="fr-FR"/>
              </w:rPr>
              <w:t>’</w:t>
            </w:r>
            <w:r w:rsidRPr="00AB669F">
              <w:rPr>
                <w:sz w:val="20"/>
                <w:lang w:val="fr-FR"/>
              </w:rPr>
              <w:t>Aïr/Ténéré</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000000" w:fill="DBE5F1"/>
          </w:tcPr>
          <w:p w:rsidR="00ED0575" w:rsidRPr="00AB669F" w:rsidRDefault="00ED0575" w:rsidP="00ED0575">
            <w:pPr>
              <w:rPr>
                <w:sz w:val="18"/>
                <w:szCs w:val="18"/>
                <w:lang w:val="fr-FR" w:eastAsia="en-GB"/>
              </w:rPr>
            </w:pPr>
            <w:r w:rsidRPr="00AB669F">
              <w:rPr>
                <w:sz w:val="18"/>
                <w:szCs w:val="18"/>
                <w:lang w:val="fr-FR" w:eastAsia="en-GB"/>
              </w:rPr>
              <w:t>Eléments supplémentaires : Planification pour la terre et l</w:t>
            </w:r>
            <w:r w:rsidR="004854B9" w:rsidRPr="00AB669F">
              <w:rPr>
                <w:sz w:val="18"/>
                <w:szCs w:val="18"/>
                <w:lang w:val="fr-FR" w:eastAsia="en-GB"/>
              </w:rPr>
              <w:t>’</w:t>
            </w:r>
            <w:r w:rsidRPr="00AB669F">
              <w:rPr>
                <w:sz w:val="18"/>
                <w:szCs w:val="18"/>
                <w:lang w:val="fr-FR" w:eastAsia="en-GB"/>
              </w:rPr>
              <w:t>eau 21a : Planification de la terre et l</w:t>
            </w:r>
            <w:r w:rsidR="004854B9" w:rsidRPr="00AB669F">
              <w:rPr>
                <w:sz w:val="18"/>
                <w:szCs w:val="18"/>
                <w:lang w:val="fr-FR" w:eastAsia="en-GB"/>
              </w:rPr>
              <w:t>’</w:t>
            </w:r>
            <w:r w:rsidRPr="00AB669F">
              <w:rPr>
                <w:sz w:val="18"/>
                <w:szCs w:val="18"/>
                <w:lang w:val="fr-FR" w:eastAsia="en-GB"/>
              </w:rPr>
              <w:t>eau en vue de la conservation de l</w:t>
            </w:r>
            <w:r w:rsidR="004854B9" w:rsidRPr="00AB669F">
              <w:rPr>
                <w:sz w:val="18"/>
                <w:szCs w:val="18"/>
                <w:lang w:val="fr-FR" w:eastAsia="en-GB"/>
              </w:rPr>
              <w:t>’</w:t>
            </w:r>
            <w:r w:rsidRPr="00AB669F">
              <w:rPr>
                <w:sz w:val="18"/>
                <w:szCs w:val="18"/>
                <w:lang w:val="fr-FR" w:eastAsia="en-GB"/>
              </w:rPr>
              <w:t>habitat</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planification et la gestion dans le bassin ou le paysage qui comprend l</w:t>
            </w:r>
            <w:r w:rsidR="004854B9" w:rsidRPr="00AB669F">
              <w:rPr>
                <w:sz w:val="18"/>
                <w:szCs w:val="18"/>
                <w:lang w:val="fr-FR" w:eastAsia="en-GB"/>
              </w:rPr>
              <w:t>’</w:t>
            </w:r>
            <w:r w:rsidRPr="00AB669F">
              <w:rPr>
                <w:sz w:val="18"/>
                <w:szCs w:val="18"/>
                <w:lang w:val="fr-FR" w:eastAsia="en-GB"/>
              </w:rPr>
              <w:t>aire protégée fait attention à préserver des conditions environnementales adéquates (ex. volume, qualité et calendrier des flux d</w:t>
            </w:r>
            <w:r w:rsidR="004854B9" w:rsidRPr="00AB669F">
              <w:rPr>
                <w:sz w:val="18"/>
                <w:szCs w:val="18"/>
                <w:lang w:val="fr-FR" w:eastAsia="en-GB"/>
              </w:rPr>
              <w:t>’</w:t>
            </w:r>
            <w:r w:rsidRPr="00AB669F">
              <w:rPr>
                <w:sz w:val="18"/>
                <w:szCs w:val="18"/>
                <w:lang w:val="fr-FR" w:eastAsia="en-GB"/>
              </w:rPr>
              <w:t>eau, niveaux de pollution aérienne, etc.) pour conserver des habitats convenables</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000000" w:fill="DBE5F1"/>
          </w:tcPr>
          <w:p w:rsidR="00ED0575" w:rsidRPr="00AB669F" w:rsidRDefault="00ED0575" w:rsidP="00ED0575">
            <w:pPr>
              <w:rPr>
                <w:sz w:val="18"/>
                <w:szCs w:val="18"/>
                <w:lang w:val="fr-FR" w:eastAsia="en-GB"/>
              </w:rPr>
            </w:pPr>
            <w:r w:rsidRPr="00AB669F">
              <w:rPr>
                <w:sz w:val="18"/>
                <w:szCs w:val="18"/>
                <w:lang w:val="fr-FR" w:eastAsia="en-GB"/>
              </w:rPr>
              <w:t>Eléments supplémentaires : Planification pour la terre et l</w:t>
            </w:r>
            <w:r w:rsidR="004854B9" w:rsidRPr="00AB669F">
              <w:rPr>
                <w:sz w:val="18"/>
                <w:szCs w:val="18"/>
                <w:lang w:val="fr-FR" w:eastAsia="en-GB"/>
              </w:rPr>
              <w:t>’</w:t>
            </w:r>
            <w:r w:rsidRPr="00AB669F">
              <w:rPr>
                <w:sz w:val="18"/>
                <w:szCs w:val="18"/>
                <w:lang w:val="fr-FR" w:eastAsia="en-GB"/>
              </w:rPr>
              <w:t xml:space="preserve">eau 21b : Planification de la </w:t>
            </w:r>
            <w:r w:rsidRPr="00AB669F">
              <w:rPr>
                <w:sz w:val="18"/>
                <w:szCs w:val="18"/>
                <w:lang w:val="fr-FR" w:eastAsia="en-GB"/>
              </w:rPr>
              <w:lastRenderedPageBreak/>
              <w:t>terre et l</w:t>
            </w:r>
            <w:r w:rsidR="004854B9" w:rsidRPr="00AB669F">
              <w:rPr>
                <w:sz w:val="18"/>
                <w:szCs w:val="18"/>
                <w:lang w:val="fr-FR" w:eastAsia="en-GB"/>
              </w:rPr>
              <w:t>’</w:t>
            </w:r>
            <w:r w:rsidRPr="00AB669F">
              <w:rPr>
                <w:sz w:val="18"/>
                <w:szCs w:val="18"/>
                <w:lang w:val="fr-FR" w:eastAsia="en-GB"/>
              </w:rPr>
              <w:t>eau pour la connectivité</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lastRenderedPageBreak/>
              <w:t>La gestion de corridors liant l</w:t>
            </w:r>
            <w:r w:rsidR="004854B9" w:rsidRPr="00AB669F">
              <w:rPr>
                <w:sz w:val="18"/>
                <w:szCs w:val="18"/>
                <w:lang w:val="fr-FR" w:eastAsia="en-GB"/>
              </w:rPr>
              <w:t>’</w:t>
            </w:r>
            <w:r w:rsidRPr="00AB669F">
              <w:rPr>
                <w:sz w:val="18"/>
                <w:szCs w:val="18"/>
                <w:lang w:val="fr-FR" w:eastAsia="en-GB"/>
              </w:rPr>
              <w:t>aire protégée donne à la faune sauvage la possibilité de gagner des habitats essentiels en dehors de l</w:t>
            </w:r>
            <w:r w:rsidR="004854B9" w:rsidRPr="00AB669F">
              <w:rPr>
                <w:sz w:val="18"/>
                <w:szCs w:val="18"/>
                <w:lang w:val="fr-FR" w:eastAsia="en-GB"/>
              </w:rPr>
              <w:t>’</w:t>
            </w:r>
            <w:r w:rsidRPr="00AB669F">
              <w:rPr>
                <w:sz w:val="18"/>
                <w:szCs w:val="18"/>
                <w:lang w:val="fr-FR" w:eastAsia="en-GB"/>
              </w:rPr>
              <w:t xml:space="preserve">aire </w:t>
            </w:r>
            <w:r w:rsidRPr="00AB669F">
              <w:rPr>
                <w:sz w:val="18"/>
                <w:szCs w:val="18"/>
                <w:lang w:val="fr-FR" w:eastAsia="en-GB"/>
              </w:rPr>
              <w:lastRenderedPageBreak/>
              <w:t>protégée (ex. pour permettre à des poissons migrateurs de se déplacer entre des sites de frai en eau douce et la mer, ou pour permettre la migration d</w:t>
            </w:r>
            <w:r w:rsidR="004854B9" w:rsidRPr="00AB669F">
              <w:rPr>
                <w:sz w:val="18"/>
                <w:szCs w:val="18"/>
                <w:lang w:val="fr-FR" w:eastAsia="en-GB"/>
              </w:rPr>
              <w:t>’</w:t>
            </w:r>
            <w:r w:rsidRPr="00AB669F">
              <w:rPr>
                <w:sz w:val="18"/>
                <w:szCs w:val="18"/>
                <w:lang w:val="fr-FR" w:eastAsia="en-GB"/>
              </w:rPr>
              <w:t>animaux)</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lastRenderedPageBreak/>
              <w:t>1</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000000" w:fill="DBE5F1"/>
          </w:tcPr>
          <w:p w:rsidR="00ED0575" w:rsidRPr="00AB669F" w:rsidRDefault="00ED0575" w:rsidP="00ED0575">
            <w:pPr>
              <w:rPr>
                <w:sz w:val="18"/>
                <w:szCs w:val="18"/>
                <w:lang w:val="fr-FR" w:eastAsia="en-GB"/>
              </w:rPr>
            </w:pPr>
            <w:r w:rsidRPr="00AB669F">
              <w:rPr>
                <w:sz w:val="18"/>
                <w:szCs w:val="18"/>
                <w:lang w:val="fr-FR" w:eastAsia="en-GB"/>
              </w:rPr>
              <w:lastRenderedPageBreak/>
              <w:t>Eléments supplémentaires : Planification pour la terre et l</w:t>
            </w:r>
            <w:r w:rsidR="004854B9" w:rsidRPr="00AB669F">
              <w:rPr>
                <w:sz w:val="18"/>
                <w:szCs w:val="18"/>
                <w:lang w:val="fr-FR" w:eastAsia="en-GB"/>
              </w:rPr>
              <w:t>’</w:t>
            </w:r>
            <w:r w:rsidRPr="00AB669F">
              <w:rPr>
                <w:sz w:val="18"/>
                <w:szCs w:val="18"/>
                <w:lang w:val="fr-FR" w:eastAsia="en-GB"/>
              </w:rPr>
              <w:t>eau21c : Planification de la terre et de l</w:t>
            </w:r>
            <w:r w:rsidR="004854B9" w:rsidRPr="00AB669F">
              <w:rPr>
                <w:sz w:val="18"/>
                <w:szCs w:val="18"/>
                <w:lang w:val="fr-FR" w:eastAsia="en-GB"/>
              </w:rPr>
              <w:t>’</w:t>
            </w:r>
            <w:r w:rsidRPr="00AB669F">
              <w:rPr>
                <w:sz w:val="18"/>
                <w:szCs w:val="18"/>
                <w:lang w:val="fr-FR" w:eastAsia="en-GB"/>
              </w:rPr>
              <w:t>eau pour des services écosystémiques et pour la conservation des espèces</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 La planification tient compte des besoins spécifiques à l</w:t>
            </w:r>
            <w:r w:rsidR="004854B9" w:rsidRPr="00AB669F">
              <w:rPr>
                <w:sz w:val="18"/>
                <w:szCs w:val="18"/>
                <w:lang w:val="fr-FR" w:eastAsia="en-GB"/>
              </w:rPr>
              <w:t>’</w:t>
            </w:r>
            <w:r w:rsidRPr="00AB669F">
              <w:rPr>
                <w:sz w:val="18"/>
                <w:szCs w:val="18"/>
                <w:lang w:val="fr-FR" w:eastAsia="en-GB"/>
              </w:rPr>
              <w:t>écosystème et/ou des besoins d</w:t>
            </w:r>
            <w:r w:rsidR="004854B9" w:rsidRPr="00AB669F">
              <w:rPr>
                <w:sz w:val="18"/>
                <w:szCs w:val="18"/>
                <w:lang w:val="fr-FR" w:eastAsia="en-GB"/>
              </w:rPr>
              <w:t>’</w:t>
            </w:r>
            <w:r w:rsidRPr="00AB669F">
              <w:rPr>
                <w:sz w:val="18"/>
                <w:szCs w:val="18"/>
                <w:lang w:val="fr-FR" w:eastAsia="en-GB"/>
              </w:rPr>
              <w:t>espèces particulières dont le statut est inquiétant à l</w:t>
            </w:r>
            <w:r w:rsidR="004854B9" w:rsidRPr="00AB669F">
              <w:rPr>
                <w:sz w:val="18"/>
                <w:szCs w:val="18"/>
                <w:lang w:val="fr-FR" w:eastAsia="en-GB"/>
              </w:rPr>
              <w:t>’</w:t>
            </w:r>
            <w:r w:rsidRPr="00AB669F">
              <w:rPr>
                <w:sz w:val="18"/>
                <w:szCs w:val="18"/>
                <w:lang w:val="fr-FR" w:eastAsia="en-GB"/>
              </w:rPr>
              <w:t>échelle de l</w:t>
            </w:r>
            <w:r w:rsidR="004854B9" w:rsidRPr="00AB669F">
              <w:rPr>
                <w:sz w:val="18"/>
                <w:szCs w:val="18"/>
                <w:lang w:val="fr-FR" w:eastAsia="en-GB"/>
              </w:rPr>
              <w:t>’</w:t>
            </w:r>
            <w:r w:rsidRPr="00AB669F">
              <w:rPr>
                <w:sz w:val="18"/>
                <w:szCs w:val="18"/>
                <w:lang w:val="fr-FR" w:eastAsia="en-GB"/>
              </w:rPr>
              <w:t>écosystème (ex. volume, qualité et calendrier du flux d</w:t>
            </w:r>
            <w:r w:rsidR="004854B9" w:rsidRPr="00AB669F">
              <w:rPr>
                <w:sz w:val="18"/>
                <w:szCs w:val="18"/>
                <w:lang w:val="fr-FR" w:eastAsia="en-GB"/>
              </w:rPr>
              <w:t>’</w:t>
            </w:r>
            <w:r w:rsidRPr="00AB669F">
              <w:rPr>
                <w:sz w:val="18"/>
                <w:szCs w:val="18"/>
                <w:lang w:val="fr-FR" w:eastAsia="en-GB"/>
              </w:rPr>
              <w:t>eau douce pour préserver une espèce particulière, gestion des feux pour préserver des habitats de savane, etc.)</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EAF1DD"/>
          </w:tcPr>
          <w:p w:rsidR="00ED0575" w:rsidRPr="00AB669F" w:rsidRDefault="00ED0575" w:rsidP="00ED0575">
            <w:pPr>
              <w:rPr>
                <w:b/>
                <w:bCs/>
                <w:sz w:val="18"/>
                <w:szCs w:val="18"/>
                <w:lang w:val="fr-FR" w:eastAsia="en-GB"/>
              </w:rPr>
            </w:pPr>
            <w:r w:rsidRPr="00AB669F">
              <w:rPr>
                <w:b/>
                <w:bCs/>
                <w:sz w:val="18"/>
                <w:szCs w:val="18"/>
                <w:lang w:val="fr-FR" w:eastAsia="en-GB"/>
              </w:rPr>
              <w:t>22. Voisins du secteur public et privé</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n</w:t>
            </w:r>
            <w:r w:rsidR="004854B9" w:rsidRPr="00AB669F">
              <w:rPr>
                <w:sz w:val="18"/>
                <w:szCs w:val="18"/>
                <w:lang w:val="fr-FR" w:eastAsia="en-GB"/>
              </w:rPr>
              <w:t>’</w:t>
            </w:r>
            <w:r w:rsidRPr="00AB669F">
              <w:rPr>
                <w:sz w:val="18"/>
                <w:szCs w:val="18"/>
                <w:lang w:val="fr-FR" w:eastAsia="en-GB"/>
              </w:rPr>
              <w:t>y a aucun contact entre les gestionnaires et les utilisateurs publics ou privés de l</w:t>
            </w:r>
            <w:r w:rsidR="004854B9" w:rsidRPr="00AB669F">
              <w:rPr>
                <w:sz w:val="18"/>
                <w:szCs w:val="18"/>
                <w:lang w:val="fr-FR" w:eastAsia="en-GB"/>
              </w:rPr>
              <w:t>’</w:t>
            </w:r>
            <w:r w:rsidRPr="00AB669F">
              <w:rPr>
                <w:sz w:val="18"/>
                <w:szCs w:val="18"/>
                <w:lang w:val="fr-FR" w:eastAsia="en-GB"/>
              </w:rPr>
              <w:t>eau et des terres voisines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Existe-t-il une coopération avec les utilisateurs de l</w:t>
            </w:r>
            <w:r w:rsidR="004854B9" w:rsidRPr="00AB669F">
              <w:rPr>
                <w:sz w:val="18"/>
                <w:szCs w:val="18"/>
                <w:lang w:val="fr-FR" w:eastAsia="en-GB"/>
              </w:rPr>
              <w:t>’</w:t>
            </w:r>
            <w:r w:rsidRPr="00AB669F">
              <w:rPr>
                <w:sz w:val="18"/>
                <w:szCs w:val="18"/>
                <w:lang w:val="fr-FR" w:eastAsia="en-GB"/>
              </w:rPr>
              <w:t>eau et des terres voisines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quelques contacts entre les gestionnaires et les utilisateurs publics ou privés de l</w:t>
            </w:r>
            <w:r w:rsidR="004854B9" w:rsidRPr="00AB669F">
              <w:rPr>
                <w:sz w:val="18"/>
                <w:szCs w:val="18"/>
                <w:lang w:val="fr-FR" w:eastAsia="en-GB"/>
              </w:rPr>
              <w:t>’</w:t>
            </w:r>
            <w:r w:rsidRPr="00AB669F">
              <w:rPr>
                <w:sz w:val="18"/>
                <w:szCs w:val="18"/>
                <w:lang w:val="fr-FR" w:eastAsia="en-GB"/>
              </w:rPr>
              <w:t>eau et des terres voisines, mais peu ou pas de coopération</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Processus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des contacts entre les gestionnaires et les utilisateurs publics ou privés de l</w:t>
            </w:r>
            <w:r w:rsidR="004854B9" w:rsidRPr="00AB669F">
              <w:rPr>
                <w:sz w:val="18"/>
                <w:szCs w:val="18"/>
                <w:lang w:val="fr-FR" w:eastAsia="en-GB"/>
              </w:rPr>
              <w:t>’</w:t>
            </w:r>
            <w:r w:rsidRPr="00AB669F">
              <w:rPr>
                <w:sz w:val="18"/>
                <w:szCs w:val="18"/>
                <w:lang w:val="fr-FR" w:eastAsia="en-GB"/>
              </w:rPr>
              <w:t>eau et des terres voisines, mais il n</w:t>
            </w:r>
            <w:r w:rsidR="004854B9" w:rsidRPr="00AB669F">
              <w:rPr>
                <w:sz w:val="18"/>
                <w:szCs w:val="18"/>
                <w:lang w:val="fr-FR" w:eastAsia="en-GB"/>
              </w:rPr>
              <w:t>’</w:t>
            </w:r>
            <w:r w:rsidRPr="00AB669F">
              <w:rPr>
                <w:sz w:val="18"/>
                <w:szCs w:val="18"/>
                <w:lang w:val="fr-FR" w:eastAsia="en-GB"/>
              </w:rPr>
              <w:t>y a que peu de coopération</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bCs/>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bCs/>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bCs/>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des contacts réguliers entre les gestionnaires et les utilisateurs publics ou privés de l</w:t>
            </w:r>
            <w:r w:rsidR="004854B9" w:rsidRPr="00AB669F">
              <w:rPr>
                <w:sz w:val="18"/>
                <w:szCs w:val="18"/>
                <w:lang w:val="fr-FR" w:eastAsia="en-GB"/>
              </w:rPr>
              <w:t>’</w:t>
            </w:r>
            <w:r w:rsidRPr="00AB669F">
              <w:rPr>
                <w:sz w:val="18"/>
                <w:szCs w:val="18"/>
                <w:lang w:val="fr-FR" w:eastAsia="en-GB"/>
              </w:rPr>
              <w:t>eau et des terres voisines, et la coopération en matière de gestion est importante</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3452CF" w:rsidP="003452CF">
            <w:pPr>
              <w:rPr>
                <w:lang w:val="fr-FR"/>
              </w:rPr>
            </w:pPr>
            <w:r w:rsidRPr="00AB669F">
              <w:rPr>
                <w:sz w:val="20"/>
                <w:lang w:val="fr-FR"/>
              </w:rPr>
              <w:t>L</w:t>
            </w:r>
            <w:r w:rsidR="004854B9" w:rsidRPr="00AB669F">
              <w:rPr>
                <w:sz w:val="20"/>
                <w:lang w:val="fr-FR"/>
              </w:rPr>
              <w:t>’</w:t>
            </w:r>
            <w:r w:rsidRPr="00AB669F">
              <w:rPr>
                <w:sz w:val="20"/>
                <w:lang w:val="fr-FR"/>
              </w:rPr>
              <w:t>insécurité dans le nord empêche l</w:t>
            </w:r>
            <w:r w:rsidR="004854B9" w:rsidRPr="00AB669F">
              <w:rPr>
                <w:sz w:val="20"/>
                <w:lang w:val="fr-FR"/>
              </w:rPr>
              <w:t>’</w:t>
            </w:r>
            <w:r w:rsidRPr="00AB669F">
              <w:rPr>
                <w:sz w:val="20"/>
                <w:lang w:val="fr-FR"/>
              </w:rPr>
              <w:t>installation d</w:t>
            </w:r>
            <w:r w:rsidR="004854B9" w:rsidRPr="00AB669F">
              <w:rPr>
                <w:sz w:val="20"/>
                <w:lang w:val="fr-FR"/>
              </w:rPr>
              <w:t>’</w:t>
            </w:r>
            <w:r w:rsidRPr="00AB669F">
              <w:rPr>
                <w:sz w:val="20"/>
                <w:lang w:val="fr-FR"/>
              </w:rPr>
              <w:t>équipes de gestion et la mise en œuvre des activités dans l</w:t>
            </w:r>
            <w:r w:rsidR="004854B9" w:rsidRPr="00AB669F">
              <w:rPr>
                <w:sz w:val="20"/>
                <w:lang w:val="fr-FR"/>
              </w:rPr>
              <w:t>’</w:t>
            </w:r>
            <w:r w:rsidRPr="00AB669F">
              <w:rPr>
                <w:sz w:val="20"/>
                <w:lang w:val="fr-FR"/>
              </w:rPr>
              <w:t>Aïr/Ténéré</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EAF1DD"/>
          </w:tcPr>
          <w:p w:rsidR="00ED0575" w:rsidRPr="00AB669F" w:rsidRDefault="00ED0575" w:rsidP="00ED0575">
            <w:pPr>
              <w:rPr>
                <w:b/>
                <w:bCs/>
                <w:sz w:val="18"/>
                <w:szCs w:val="18"/>
                <w:lang w:val="fr-FR" w:eastAsia="en-GB"/>
              </w:rPr>
            </w:pPr>
            <w:r w:rsidRPr="00AB669F">
              <w:rPr>
                <w:b/>
                <w:bCs/>
                <w:sz w:val="18"/>
                <w:szCs w:val="18"/>
                <w:lang w:val="fr-FR" w:eastAsia="en-GB"/>
              </w:rPr>
              <w:t>23. Populations autochtones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populations autochtones et traditionnelles n</w:t>
            </w:r>
            <w:r w:rsidR="004854B9" w:rsidRPr="00AB669F">
              <w:rPr>
                <w:sz w:val="18"/>
                <w:szCs w:val="18"/>
                <w:lang w:val="fr-FR" w:eastAsia="en-GB"/>
              </w:rPr>
              <w:t>’</w:t>
            </w:r>
            <w:r w:rsidRPr="00AB669F">
              <w:rPr>
                <w:sz w:val="18"/>
                <w:szCs w:val="18"/>
                <w:lang w:val="fr-FR" w:eastAsia="en-GB"/>
              </w:rPr>
              <w:t>ont aucun impact sur les décisions concernant la gestion de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populations autochtones et traditionnelles résidentes ou utilisant régulièrement l</w:t>
            </w:r>
            <w:r w:rsidR="004854B9" w:rsidRPr="00AB669F">
              <w:rPr>
                <w:sz w:val="18"/>
                <w:szCs w:val="18"/>
                <w:lang w:val="fr-FR" w:eastAsia="en-GB"/>
              </w:rPr>
              <w:t>’</w:t>
            </w:r>
            <w:r w:rsidRPr="00AB669F">
              <w:rPr>
                <w:sz w:val="18"/>
                <w:szCs w:val="18"/>
                <w:lang w:val="fr-FR" w:eastAsia="en-GB"/>
              </w:rPr>
              <w:t>aire protégée ont-elles un impact sur les décisions en matière de gestion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populations autochtones et traditionnelles ont un certain impact sur les décisions concernant la gestion de l</w:t>
            </w:r>
            <w:r w:rsidR="004854B9" w:rsidRPr="00AB669F">
              <w:rPr>
                <w:sz w:val="18"/>
                <w:szCs w:val="18"/>
                <w:lang w:val="fr-FR" w:eastAsia="en-GB"/>
              </w:rPr>
              <w:t>’</w:t>
            </w:r>
            <w:r w:rsidRPr="00AB669F">
              <w:rPr>
                <w:sz w:val="18"/>
                <w:szCs w:val="18"/>
                <w:lang w:val="fr-FR" w:eastAsia="en-GB"/>
              </w:rPr>
              <w:t>aire protégée, mais ne jouent aucun rôle dans la gestion</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Processus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 xml:space="preserve">Les populations autochtones et traditionnelles contribuent directement à certaines décisions </w:t>
            </w:r>
            <w:r w:rsidRPr="00AB669F">
              <w:rPr>
                <w:sz w:val="18"/>
                <w:szCs w:val="18"/>
                <w:lang w:val="fr-FR" w:eastAsia="en-GB"/>
              </w:rPr>
              <w:lastRenderedPageBreak/>
              <w:t>importantes liées à la gestion mais il faudrait améliorer leur implication</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lastRenderedPageBreak/>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4"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lastRenderedPageBreak/>
              <w:t>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populations autochtones et traditionnelles participent directement à toutes les décisions pertinentes concernant la gestion, comme la co-gestion</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EAF1DD"/>
          </w:tcPr>
          <w:p w:rsidR="00ED0575" w:rsidRPr="00AB669F" w:rsidRDefault="00ED0575" w:rsidP="00ED0575">
            <w:pPr>
              <w:rPr>
                <w:b/>
                <w:bCs/>
                <w:sz w:val="18"/>
                <w:szCs w:val="18"/>
                <w:lang w:val="fr-FR" w:eastAsia="en-GB"/>
              </w:rPr>
            </w:pPr>
            <w:r w:rsidRPr="00AB669F">
              <w:rPr>
                <w:b/>
                <w:bCs/>
                <w:sz w:val="18"/>
                <w:szCs w:val="18"/>
                <w:lang w:val="fr-FR" w:eastAsia="en-GB"/>
              </w:rPr>
              <w:t>24. Communautés locales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communautés locales n</w:t>
            </w:r>
            <w:r w:rsidR="004854B9" w:rsidRPr="00AB669F">
              <w:rPr>
                <w:sz w:val="18"/>
                <w:szCs w:val="18"/>
                <w:lang w:val="fr-FR" w:eastAsia="en-GB"/>
              </w:rPr>
              <w:t>’</w:t>
            </w:r>
            <w:r w:rsidRPr="00AB669F">
              <w:rPr>
                <w:sz w:val="18"/>
                <w:szCs w:val="18"/>
                <w:lang w:val="fr-FR" w:eastAsia="en-GB"/>
              </w:rPr>
              <w:t>ont aucune influence sur les décisions relatives à la gestion de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communautés locales résidentes ou voisines contribuent-elles aux prises de décisions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communautés locales ont un peu d</w:t>
            </w:r>
            <w:r w:rsidR="004854B9" w:rsidRPr="00AB669F">
              <w:rPr>
                <w:sz w:val="18"/>
                <w:szCs w:val="18"/>
                <w:lang w:val="fr-FR" w:eastAsia="en-GB"/>
              </w:rPr>
              <w:t>’</w:t>
            </w:r>
            <w:r w:rsidRPr="00AB669F">
              <w:rPr>
                <w:sz w:val="18"/>
                <w:szCs w:val="18"/>
                <w:lang w:val="fr-FR" w:eastAsia="en-GB"/>
              </w:rPr>
              <w:t>influence dans les discussions sur la gestion, mais aucun rôle direct dans la gestion</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Processus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communautés locales contribuent directement à certaines décisions pertinentes liées à la gestion, mais leur implication pourrait être meilleure.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communautés locales participent directement à toutes les décisions pertinentes liées à la gestion, telle la co-gestion</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3452CF" w:rsidP="003452CF">
            <w:pPr>
              <w:rPr>
                <w:lang w:val="fr-FR"/>
              </w:rPr>
            </w:pPr>
            <w:r w:rsidRPr="00AB669F">
              <w:rPr>
                <w:sz w:val="20"/>
                <w:lang w:val="fr-FR"/>
              </w:rPr>
              <w:t>Structures de coordination entre la COGERAT et les municipalités</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BE5F1"/>
          </w:tcPr>
          <w:p w:rsidR="00ED0575" w:rsidRPr="00AB669F" w:rsidRDefault="00ED0575" w:rsidP="00ED0575">
            <w:pPr>
              <w:rPr>
                <w:sz w:val="18"/>
                <w:szCs w:val="18"/>
                <w:lang w:val="fr-FR" w:eastAsia="en-GB"/>
              </w:rPr>
            </w:pPr>
            <w:r w:rsidRPr="00AB669F">
              <w:rPr>
                <w:sz w:val="18"/>
                <w:szCs w:val="18"/>
                <w:lang w:val="fr-FR" w:eastAsia="en-GB"/>
              </w:rPr>
              <w:t>Eléments supplémentaires : Communautés locales/populations autochtones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24a: La communication et la confiance sont ouvertes entre les communautés locales et/ou autochtones, les parties prenantes et les gestionnaires de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4" w:space="0" w:color="auto"/>
              <w:right w:val="single" w:sz="4" w:space="0" w:color="auto"/>
            </w:tcBorders>
            <w:shd w:val="clear" w:color="auto" w:fill="auto"/>
          </w:tcPr>
          <w:p w:rsidR="00ED0575" w:rsidRPr="00AB669F" w:rsidRDefault="003452CF" w:rsidP="003452CF">
            <w:pPr>
              <w:rPr>
                <w:lang w:val="fr-FR"/>
              </w:rPr>
            </w:pPr>
            <w:r w:rsidRPr="00AB669F">
              <w:rPr>
                <w:sz w:val="20"/>
                <w:lang w:val="fr-FR"/>
              </w:rPr>
              <w:t>Structures  inter-municipales pour une meilleure gestion des ressources dans l</w:t>
            </w:r>
            <w:r w:rsidR="004854B9" w:rsidRPr="00AB669F">
              <w:rPr>
                <w:sz w:val="20"/>
                <w:lang w:val="fr-FR"/>
              </w:rPr>
              <w:t>’</w:t>
            </w:r>
            <w:r w:rsidRPr="00AB669F">
              <w:rPr>
                <w:sz w:val="20"/>
                <w:lang w:val="fr-FR"/>
              </w:rPr>
              <w:t>Aïr/Ténéré</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24b: Les programmes destinés à améliorer le bien-être de la communauté tout en préservant les ressources de l</w:t>
            </w:r>
            <w:r w:rsidR="004854B9" w:rsidRPr="00AB669F">
              <w:rPr>
                <w:sz w:val="18"/>
                <w:szCs w:val="18"/>
                <w:lang w:val="fr-FR" w:eastAsia="en-GB"/>
              </w:rPr>
              <w:t>’</w:t>
            </w:r>
            <w:r w:rsidRPr="00AB669F">
              <w:rPr>
                <w:sz w:val="18"/>
                <w:szCs w:val="18"/>
                <w:lang w:val="fr-FR" w:eastAsia="en-GB"/>
              </w:rPr>
              <w:t>aire protégée sont en cours d</w:t>
            </w:r>
            <w:r w:rsidR="004854B9" w:rsidRPr="00AB669F">
              <w:rPr>
                <w:sz w:val="18"/>
                <w:szCs w:val="18"/>
                <w:lang w:val="fr-FR" w:eastAsia="en-GB"/>
              </w:rPr>
              <w:t>’</w:t>
            </w:r>
            <w:r w:rsidRPr="00AB669F">
              <w:rPr>
                <w:sz w:val="18"/>
                <w:szCs w:val="18"/>
                <w:lang w:val="fr-FR" w:eastAsia="en-GB"/>
              </w:rPr>
              <w:t>exécution</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24c: Les populations locales et/ou autochtones supportent activement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25. Avantage économique</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w:t>
            </w:r>
            <w:r w:rsidR="004854B9" w:rsidRPr="00AB669F">
              <w:rPr>
                <w:sz w:val="18"/>
                <w:szCs w:val="18"/>
                <w:lang w:val="fr-FR" w:eastAsia="en-GB"/>
              </w:rPr>
              <w:t>’</w:t>
            </w:r>
            <w:r w:rsidRPr="00AB669F">
              <w:rPr>
                <w:sz w:val="18"/>
                <w:szCs w:val="18"/>
                <w:lang w:val="fr-FR" w:eastAsia="en-GB"/>
              </w:rPr>
              <w:t>aire protégée n</w:t>
            </w:r>
            <w:r w:rsidR="004854B9" w:rsidRPr="00AB669F">
              <w:rPr>
                <w:sz w:val="18"/>
                <w:szCs w:val="18"/>
                <w:lang w:val="fr-FR" w:eastAsia="en-GB"/>
              </w:rPr>
              <w:t>’</w:t>
            </w:r>
            <w:r w:rsidRPr="00AB669F">
              <w:rPr>
                <w:sz w:val="18"/>
                <w:szCs w:val="18"/>
                <w:lang w:val="fr-FR" w:eastAsia="en-GB"/>
              </w:rPr>
              <w:t>accorde aucun avantage économique aux communautés locales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w:t>
            </w:r>
            <w:r w:rsidR="004854B9" w:rsidRPr="00AB669F">
              <w:rPr>
                <w:sz w:val="18"/>
                <w:szCs w:val="18"/>
                <w:lang w:val="fr-FR" w:eastAsia="en-GB"/>
              </w:rPr>
              <w:t>’</w:t>
            </w:r>
            <w:r w:rsidRPr="00AB669F">
              <w:rPr>
                <w:sz w:val="18"/>
                <w:szCs w:val="18"/>
                <w:lang w:val="fr-FR" w:eastAsia="en-GB"/>
              </w:rPr>
              <w:t>aire protégée est-elle source d</w:t>
            </w:r>
            <w:r w:rsidR="004854B9" w:rsidRPr="00AB669F">
              <w:rPr>
                <w:sz w:val="18"/>
                <w:szCs w:val="18"/>
                <w:lang w:val="fr-FR" w:eastAsia="en-GB"/>
              </w:rPr>
              <w:t>’</w:t>
            </w:r>
            <w:r w:rsidRPr="00AB669F">
              <w:rPr>
                <w:sz w:val="18"/>
                <w:szCs w:val="18"/>
                <w:lang w:val="fr-FR" w:eastAsia="en-GB"/>
              </w:rPr>
              <w:t>avantages économiques pour lesx communautés locales, ex. revenus, emplois, paiement de services environnementaux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w:t>
            </w:r>
            <w:r w:rsidR="004854B9" w:rsidRPr="00AB669F">
              <w:rPr>
                <w:sz w:val="18"/>
                <w:szCs w:val="18"/>
                <w:lang w:val="fr-FR" w:eastAsia="en-GB"/>
              </w:rPr>
              <w:t>’</w:t>
            </w:r>
            <w:r w:rsidRPr="00AB669F">
              <w:rPr>
                <w:sz w:val="18"/>
                <w:szCs w:val="18"/>
                <w:lang w:val="fr-FR" w:eastAsia="en-GB"/>
              </w:rPr>
              <w:t>on reconnaît l</w:t>
            </w:r>
            <w:r w:rsidR="004854B9" w:rsidRPr="00AB669F">
              <w:rPr>
                <w:sz w:val="18"/>
                <w:szCs w:val="18"/>
                <w:lang w:val="fr-FR" w:eastAsia="en-GB"/>
              </w:rPr>
              <w:t>’</w:t>
            </w:r>
            <w:r w:rsidRPr="00AB669F">
              <w:rPr>
                <w:sz w:val="18"/>
                <w:szCs w:val="18"/>
                <w:lang w:val="fr-FR" w:eastAsia="en-GB"/>
              </w:rPr>
              <w:t>existence d</w:t>
            </w:r>
            <w:r w:rsidR="004854B9" w:rsidRPr="00AB669F">
              <w:rPr>
                <w:sz w:val="18"/>
                <w:szCs w:val="18"/>
                <w:lang w:val="fr-FR" w:eastAsia="en-GB"/>
              </w:rPr>
              <w:t>’</w:t>
            </w:r>
            <w:r w:rsidRPr="00AB669F">
              <w:rPr>
                <w:sz w:val="18"/>
                <w:szCs w:val="18"/>
                <w:lang w:val="fr-FR" w:eastAsia="en-GB"/>
              </w:rPr>
              <w:t>avantages économiques potentiels et l</w:t>
            </w:r>
            <w:r w:rsidR="004854B9" w:rsidRPr="00AB669F">
              <w:rPr>
                <w:sz w:val="18"/>
                <w:szCs w:val="18"/>
                <w:lang w:val="fr-FR" w:eastAsia="en-GB"/>
              </w:rPr>
              <w:t>’</w:t>
            </w:r>
            <w:r w:rsidRPr="00AB669F">
              <w:rPr>
                <w:sz w:val="18"/>
                <w:szCs w:val="18"/>
                <w:lang w:val="fr-FR" w:eastAsia="en-GB"/>
              </w:rPr>
              <w:t>on développe des plans pour les réaliser</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lastRenderedPageBreak/>
              <w:t>Extrants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un certain apport d</w:t>
            </w:r>
            <w:r w:rsidR="004854B9" w:rsidRPr="00AB669F">
              <w:rPr>
                <w:sz w:val="18"/>
                <w:szCs w:val="18"/>
                <w:lang w:val="fr-FR" w:eastAsia="en-GB"/>
              </w:rPr>
              <w:t>’</w:t>
            </w:r>
            <w:r w:rsidRPr="00AB669F">
              <w:rPr>
                <w:sz w:val="18"/>
                <w:szCs w:val="18"/>
                <w:lang w:val="fr-FR" w:eastAsia="en-GB"/>
              </w:rPr>
              <w:t>avantages économiques aux communautés locales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communautés locales bénéficient d</w:t>
            </w:r>
            <w:r w:rsidR="004854B9" w:rsidRPr="00AB669F">
              <w:rPr>
                <w:sz w:val="18"/>
                <w:szCs w:val="18"/>
                <w:lang w:val="fr-FR" w:eastAsia="en-GB"/>
              </w:rPr>
              <w:t>’</w:t>
            </w:r>
            <w:r w:rsidRPr="00AB669F">
              <w:rPr>
                <w:sz w:val="18"/>
                <w:szCs w:val="18"/>
                <w:lang w:val="fr-FR" w:eastAsia="en-GB"/>
              </w:rPr>
              <w:t>avantages économiques importants venus d</w:t>
            </w:r>
            <w:r w:rsidR="004854B9" w:rsidRPr="00AB669F">
              <w:rPr>
                <w:sz w:val="18"/>
                <w:szCs w:val="18"/>
                <w:lang w:val="fr-FR" w:eastAsia="en-GB"/>
              </w:rPr>
              <w:t>’</w:t>
            </w:r>
            <w:r w:rsidRPr="00AB669F">
              <w:rPr>
                <w:sz w:val="18"/>
                <w:szCs w:val="18"/>
                <w:lang w:val="fr-FR" w:eastAsia="en-GB"/>
              </w:rPr>
              <w:t>activités liées à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26. Suivi et évaluation</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n</w:t>
            </w:r>
            <w:r w:rsidR="004854B9" w:rsidRPr="00AB669F">
              <w:rPr>
                <w:sz w:val="18"/>
                <w:szCs w:val="18"/>
                <w:lang w:val="fr-FR" w:eastAsia="en-GB"/>
              </w:rPr>
              <w:t>’</w:t>
            </w:r>
            <w:r w:rsidRPr="00AB669F">
              <w:rPr>
                <w:sz w:val="18"/>
                <w:szCs w:val="18"/>
                <w:lang w:val="fr-FR" w:eastAsia="en-GB"/>
              </w:rPr>
              <w:t>y a ni suivi, ni évaluation dans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performances des activités de gestion sont-elles suivies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un peu de suivi et d</w:t>
            </w:r>
            <w:r w:rsidR="004854B9" w:rsidRPr="00AB669F">
              <w:rPr>
                <w:sz w:val="18"/>
                <w:szCs w:val="18"/>
                <w:lang w:val="fr-FR" w:eastAsia="en-GB"/>
              </w:rPr>
              <w:t>’</w:t>
            </w:r>
            <w:r w:rsidRPr="00AB669F">
              <w:rPr>
                <w:sz w:val="18"/>
                <w:szCs w:val="18"/>
                <w:lang w:val="fr-FR" w:eastAsia="en-GB"/>
              </w:rPr>
              <w:t>évaluation sur une base ad hoc, mais pas de stratégie générale ni/ou de collecte régulière des résultats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Planification/processus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existe un système reconnu de suivi et d</w:t>
            </w:r>
            <w:r w:rsidR="004854B9" w:rsidRPr="00AB669F">
              <w:rPr>
                <w:sz w:val="18"/>
                <w:szCs w:val="18"/>
                <w:lang w:val="fr-FR" w:eastAsia="en-GB"/>
              </w:rPr>
              <w:t>’</w:t>
            </w:r>
            <w:r w:rsidRPr="00AB669F">
              <w:rPr>
                <w:sz w:val="18"/>
                <w:szCs w:val="18"/>
                <w:lang w:val="fr-FR" w:eastAsia="en-GB"/>
              </w:rPr>
              <w:t>évaluation et il est exécuté, mais les résultats ne se répercutent pas dans la gestion</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un bon système de suivi et d</w:t>
            </w:r>
            <w:r w:rsidR="004854B9" w:rsidRPr="00AB669F">
              <w:rPr>
                <w:sz w:val="18"/>
                <w:szCs w:val="18"/>
                <w:lang w:val="fr-FR" w:eastAsia="en-GB"/>
              </w:rPr>
              <w:t>’</w:t>
            </w:r>
            <w:r w:rsidRPr="00AB669F">
              <w:rPr>
                <w:sz w:val="18"/>
                <w:szCs w:val="18"/>
                <w:lang w:val="fr-FR" w:eastAsia="en-GB"/>
              </w:rPr>
              <w:t xml:space="preserve">évaluation, il est bien exécuté et il sert à une gestion adaptative </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27. Installations pour visiteurs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n</w:t>
            </w:r>
            <w:r w:rsidR="004854B9" w:rsidRPr="00AB669F">
              <w:rPr>
                <w:sz w:val="18"/>
                <w:szCs w:val="18"/>
                <w:lang w:val="fr-FR" w:eastAsia="en-GB"/>
              </w:rPr>
              <w:t>’</w:t>
            </w:r>
            <w:r w:rsidRPr="00AB669F">
              <w:rPr>
                <w:sz w:val="18"/>
                <w:szCs w:val="18"/>
                <w:lang w:val="fr-FR" w:eastAsia="en-GB"/>
              </w:rPr>
              <w:t>y a ni installations, ni services pour les visiteurs malgré des besoins clairement identifiés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installations pour visiteurs sont-elles adaptées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installations et les services pour les visiteurs ne sont pas appropriés pour le niveau actuel des visites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Extrants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installations et les services pour les visiteurs sont adéquats pour le niveau actuel des visites, mais ils pourraient être meilleurs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installations et les services pour les visiteurs sont excellents pour le niveau de visites actuel</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28. Tourisme commercial</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peu ou pas de contact entre les gestionnaires et les tour-opérateurs qui fréquentent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tour-opérateurs commerciaux contribuent-ils à la gestion de l</w:t>
            </w:r>
            <w:r w:rsidR="004854B9" w:rsidRPr="00AB669F">
              <w:rPr>
                <w:sz w:val="18"/>
                <w:szCs w:val="18"/>
                <w:lang w:val="fr-FR" w:eastAsia="en-GB"/>
              </w:rPr>
              <w:t>’</w:t>
            </w:r>
            <w:r w:rsidRPr="00AB669F">
              <w:rPr>
                <w:sz w:val="18"/>
                <w:szCs w:val="18"/>
                <w:lang w:val="fr-FR" w:eastAsia="en-GB"/>
              </w:rPr>
              <w:t>aire protégée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 xml:space="preserve">Il y a des contacts entre les gestionnaires et les opérateurs touristiques, mais ils se limitent en grande partie à des questions administratives ou réglementaires </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Processus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une coopération limitée entre les gestionnaires et les opérateurs touristiques en vue d</w:t>
            </w:r>
            <w:r w:rsidR="004854B9" w:rsidRPr="00AB669F">
              <w:rPr>
                <w:sz w:val="18"/>
                <w:szCs w:val="18"/>
                <w:lang w:val="fr-FR" w:eastAsia="en-GB"/>
              </w:rPr>
              <w:t>’</w:t>
            </w:r>
            <w:r w:rsidRPr="00AB669F">
              <w:rPr>
                <w:sz w:val="18"/>
                <w:szCs w:val="18"/>
                <w:lang w:val="fr-FR" w:eastAsia="en-GB"/>
              </w:rPr>
              <w:t>améliorer la qualité des expériences touristiques et de préserver les valeurs de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3452CF" w:rsidP="003452CF">
            <w:pPr>
              <w:rPr>
                <w:lang w:val="fr-FR"/>
              </w:rPr>
            </w:pPr>
            <w:r w:rsidRPr="00AB669F">
              <w:rPr>
                <w:sz w:val="20"/>
                <w:lang w:val="fr-FR"/>
              </w:rPr>
              <w:t>Il y a eu une correspondance avec les opérateurs touristiques concernant leurs activités dans l</w:t>
            </w:r>
            <w:r w:rsidR="004854B9" w:rsidRPr="00AB669F">
              <w:rPr>
                <w:sz w:val="20"/>
                <w:lang w:val="fr-FR"/>
              </w:rPr>
              <w:t>’</w:t>
            </w:r>
            <w:r w:rsidRPr="00AB669F">
              <w:rPr>
                <w:sz w:val="20"/>
                <w:lang w:val="fr-FR"/>
              </w:rPr>
              <w:t xml:space="preserve">AP proposée. Leur </w:t>
            </w:r>
            <w:r w:rsidRPr="00AB669F">
              <w:rPr>
                <w:sz w:val="20"/>
                <w:lang w:val="fr-FR"/>
              </w:rPr>
              <w:lastRenderedPageBreak/>
              <w:t>rôle dans le tourisme sera défini lors de discussions continues entre les agences concernées.</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lastRenderedPageBreak/>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lastRenderedPageBreak/>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Il y a une bonne coopération entre les gestionnaires et les opérateurs touristiques en vue d</w:t>
            </w:r>
            <w:r w:rsidR="004854B9" w:rsidRPr="00AB669F">
              <w:rPr>
                <w:sz w:val="18"/>
                <w:szCs w:val="18"/>
                <w:lang w:val="fr-FR" w:eastAsia="en-GB"/>
              </w:rPr>
              <w:t>’</w:t>
            </w:r>
            <w:r w:rsidRPr="00AB669F">
              <w:rPr>
                <w:sz w:val="18"/>
                <w:szCs w:val="18"/>
                <w:lang w:val="fr-FR" w:eastAsia="en-GB"/>
              </w:rPr>
              <w:t>améliorer la qualité des expériences touristiques et de préserver les valeurs de l</w:t>
            </w:r>
            <w:r w:rsidR="004854B9" w:rsidRPr="00AB669F">
              <w:rPr>
                <w:sz w:val="18"/>
                <w:szCs w:val="18"/>
                <w:lang w:val="fr-FR" w:eastAsia="en-GB"/>
              </w:rPr>
              <w:t>’</w:t>
            </w:r>
            <w:r w:rsidRPr="00AB669F">
              <w:rPr>
                <w:sz w:val="18"/>
                <w:szCs w:val="18"/>
                <w:lang w:val="fr-FR" w:eastAsia="en-GB"/>
              </w:rPr>
              <w:t>aire protégée</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29. Droits de visite</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Bien que, théoriquement, il y ait des droits d</w:t>
            </w:r>
            <w:r w:rsidR="004854B9" w:rsidRPr="00AB669F">
              <w:rPr>
                <w:sz w:val="18"/>
                <w:szCs w:val="18"/>
                <w:lang w:val="fr-FR" w:eastAsia="en-GB"/>
              </w:rPr>
              <w:t>’</w:t>
            </w:r>
            <w:r w:rsidRPr="00AB669F">
              <w:rPr>
                <w:sz w:val="18"/>
                <w:szCs w:val="18"/>
                <w:lang w:val="fr-FR" w:eastAsia="en-GB"/>
              </w:rPr>
              <w:t>entrée, ils ne sont pas perçus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n/a</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37168C" w:rsidP="0037168C">
            <w:pPr>
              <w:rPr>
                <w:lang w:val="fr-FR"/>
              </w:rPr>
            </w:pPr>
            <w:r w:rsidRPr="00AB669F">
              <w:rPr>
                <w:sz w:val="20"/>
                <w:lang w:val="fr-FR"/>
              </w:rPr>
              <w:t>Cela n</w:t>
            </w:r>
            <w:r w:rsidR="004854B9" w:rsidRPr="00AB669F">
              <w:rPr>
                <w:sz w:val="20"/>
                <w:lang w:val="fr-FR"/>
              </w:rPr>
              <w:t>’</w:t>
            </w:r>
            <w:r w:rsidRPr="00AB669F">
              <w:rPr>
                <w:sz w:val="20"/>
                <w:lang w:val="fr-FR"/>
              </w:rPr>
              <w:t>a pas été décidé pour l</w:t>
            </w:r>
            <w:r w:rsidR="004854B9" w:rsidRPr="00AB669F">
              <w:rPr>
                <w:sz w:val="20"/>
                <w:lang w:val="fr-FR"/>
              </w:rPr>
              <w:t>’</w:t>
            </w:r>
            <w:r w:rsidRPr="00AB669F">
              <w:rPr>
                <w:sz w:val="20"/>
                <w:lang w:val="fr-FR"/>
              </w:rPr>
              <w:t>instant en ce qui concerne le Termit</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Si des droits (droits d</w:t>
            </w:r>
            <w:r w:rsidR="004854B9" w:rsidRPr="00AB669F">
              <w:rPr>
                <w:sz w:val="18"/>
                <w:szCs w:val="18"/>
                <w:lang w:val="fr-FR" w:eastAsia="en-GB"/>
              </w:rPr>
              <w:t>’</w:t>
            </w:r>
            <w:r w:rsidRPr="00AB669F">
              <w:rPr>
                <w:sz w:val="18"/>
                <w:szCs w:val="18"/>
                <w:lang w:val="fr-FR" w:eastAsia="en-GB"/>
              </w:rPr>
              <w:t>entrée ou amendes) sont perçus, aident-ils la gestion de l</w:t>
            </w:r>
            <w:r w:rsidR="004854B9" w:rsidRPr="00AB669F">
              <w:rPr>
                <w:sz w:val="18"/>
                <w:szCs w:val="18"/>
                <w:lang w:val="fr-FR" w:eastAsia="en-GB"/>
              </w:rPr>
              <w:t>’</w:t>
            </w:r>
            <w:r w:rsidRPr="00AB669F">
              <w:rPr>
                <w:sz w:val="18"/>
                <w:szCs w:val="18"/>
                <w:lang w:val="fr-FR" w:eastAsia="en-GB"/>
              </w:rPr>
              <w:t>aire à protégée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Des droits sont perçus, mais ils ne contribuent pas du tout à l</w:t>
            </w:r>
            <w:r w:rsidR="004854B9" w:rsidRPr="00AB669F">
              <w:rPr>
                <w:sz w:val="18"/>
                <w:szCs w:val="18"/>
                <w:lang w:val="fr-FR" w:eastAsia="en-GB"/>
              </w:rPr>
              <w:t>’</w:t>
            </w:r>
            <w:r w:rsidRPr="00AB669F">
              <w:rPr>
                <w:sz w:val="18"/>
                <w:szCs w:val="18"/>
                <w:lang w:val="fr-FR" w:eastAsia="en-GB"/>
              </w:rPr>
              <w:t>aire protégée ni à ses environs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Intrants/processus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Des droits sont perçus et contribuent un peu à l</w:t>
            </w:r>
            <w:r w:rsidR="004854B9" w:rsidRPr="00AB669F">
              <w:rPr>
                <w:sz w:val="18"/>
                <w:szCs w:val="18"/>
                <w:lang w:val="fr-FR" w:eastAsia="en-GB"/>
              </w:rPr>
              <w:t>’</w:t>
            </w:r>
            <w:r w:rsidRPr="00AB669F">
              <w:rPr>
                <w:sz w:val="18"/>
                <w:szCs w:val="18"/>
                <w:lang w:val="fr-FR" w:eastAsia="en-GB"/>
              </w:rPr>
              <w:t>aire protégée et à ses environs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Des droits sont perçus et ils représentent une importante contribution à l</w:t>
            </w:r>
            <w:r w:rsidR="004854B9" w:rsidRPr="00AB669F">
              <w:rPr>
                <w:sz w:val="18"/>
                <w:szCs w:val="18"/>
                <w:lang w:val="fr-FR" w:eastAsia="en-GB"/>
              </w:rPr>
              <w:t>’</w:t>
            </w:r>
            <w:r w:rsidRPr="00AB669F">
              <w:rPr>
                <w:sz w:val="18"/>
                <w:szCs w:val="18"/>
                <w:lang w:val="fr-FR" w:eastAsia="en-GB"/>
              </w:rPr>
              <w:t>aire protégée et à ses environs</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X</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7E4BC"/>
          </w:tcPr>
          <w:p w:rsidR="00ED0575" w:rsidRPr="00AB669F" w:rsidRDefault="00ED0575" w:rsidP="00ED0575">
            <w:pPr>
              <w:rPr>
                <w:b/>
                <w:bCs/>
                <w:sz w:val="18"/>
                <w:szCs w:val="18"/>
                <w:lang w:val="fr-FR" w:eastAsia="en-GB"/>
              </w:rPr>
            </w:pPr>
            <w:r w:rsidRPr="00AB669F">
              <w:rPr>
                <w:b/>
                <w:bCs/>
                <w:sz w:val="18"/>
                <w:szCs w:val="18"/>
                <w:lang w:val="fr-FR" w:eastAsia="en-GB"/>
              </w:rPr>
              <w:t xml:space="preserve">30. </w:t>
            </w:r>
            <w:r w:rsidR="00A8761D" w:rsidRPr="00AB669F">
              <w:rPr>
                <w:b/>
                <w:bCs/>
                <w:sz w:val="18"/>
                <w:szCs w:val="18"/>
                <w:lang w:val="fr-FR" w:eastAsia="en-GB"/>
              </w:rPr>
              <w:t>État</w:t>
            </w:r>
            <w:r w:rsidRPr="00AB669F">
              <w:rPr>
                <w:b/>
                <w:bCs/>
                <w:sz w:val="18"/>
                <w:szCs w:val="18"/>
                <w:lang w:val="fr-FR" w:eastAsia="en-GB"/>
              </w:rPr>
              <w:t xml:space="preserve"> des valeurs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biodiversité et de nombreuses valeurs écologiques et culturelles importantes sont sérieusement dégradées</w:t>
            </w:r>
          </w:p>
        </w:tc>
        <w:tc>
          <w:tcPr>
            <w:tcW w:w="921" w:type="dxa"/>
            <w:tcBorders>
              <w:top w:val="nil"/>
              <w:left w:val="nil"/>
              <w:bottom w:val="single" w:sz="4" w:space="0" w:color="auto"/>
              <w:right w:val="single" w:sz="4" w:space="0" w:color="auto"/>
            </w:tcBorders>
            <w:shd w:val="clear" w:color="000000" w:fill="BFBFBF"/>
            <w:vAlign w:val="bottom"/>
          </w:tcPr>
          <w:p w:rsidR="00ED0575" w:rsidRPr="00AB669F" w:rsidRDefault="00ED0575" w:rsidP="00ED0575">
            <w:pPr>
              <w:jc w:val="center"/>
              <w:rPr>
                <w:szCs w:val="22"/>
                <w:lang w:val="fr-FR" w:eastAsia="en-GB"/>
              </w:rPr>
            </w:pPr>
            <w:r w:rsidRPr="00AB669F">
              <w:rPr>
                <w:szCs w:val="22"/>
                <w:lang w:val="fr-FR" w:eastAsia="en-GB"/>
              </w:rPr>
              <w:t>0</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X</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n/a</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37168C" w:rsidP="0037168C">
            <w:pPr>
              <w:rPr>
                <w:lang w:val="fr-FR"/>
              </w:rPr>
            </w:pPr>
            <w:r w:rsidRPr="00AB669F">
              <w:rPr>
                <w:sz w:val="20"/>
                <w:lang w:val="fr-FR"/>
              </w:rPr>
              <w:t>Gadabedji : Camp  militaire 1994 – 2004 dans la réserve avec un braconnage intensif</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Quel est l</w:t>
            </w:r>
            <w:r w:rsidR="004854B9" w:rsidRPr="00AB669F">
              <w:rPr>
                <w:sz w:val="18"/>
                <w:szCs w:val="18"/>
                <w:lang w:val="fr-FR" w:eastAsia="en-GB"/>
              </w:rPr>
              <w:t>’</w:t>
            </w:r>
            <w:r w:rsidRPr="00AB669F">
              <w:rPr>
                <w:sz w:val="18"/>
                <w:szCs w:val="18"/>
                <w:lang w:val="fr-FR" w:eastAsia="en-GB"/>
              </w:rPr>
              <w:t>état des valeurs importantes de l</w:t>
            </w:r>
            <w:r w:rsidR="004854B9" w:rsidRPr="00AB669F">
              <w:rPr>
                <w:sz w:val="18"/>
                <w:szCs w:val="18"/>
                <w:lang w:val="fr-FR" w:eastAsia="en-GB"/>
              </w:rPr>
              <w:t>’</w:t>
            </w:r>
            <w:r w:rsidRPr="00AB669F">
              <w:rPr>
                <w:sz w:val="18"/>
                <w:szCs w:val="18"/>
                <w:lang w:val="fr-FR" w:eastAsia="en-GB"/>
              </w:rPr>
              <w:t>aire protégée par comparaison avec le moment où elle fut désignée?</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biodiversité et certaines valeurs écologiques et culturelles sont gravement dégradées</w:t>
            </w:r>
          </w:p>
        </w:tc>
        <w:tc>
          <w:tcPr>
            <w:tcW w:w="921" w:type="dxa"/>
            <w:tcBorders>
              <w:top w:val="nil"/>
              <w:left w:val="nil"/>
              <w:bottom w:val="single" w:sz="4" w:space="0" w:color="auto"/>
              <w:right w:val="single" w:sz="4" w:space="0" w:color="auto"/>
            </w:tcBorders>
            <w:shd w:val="clear" w:color="000000" w:fill="BFBFBF"/>
            <w:vAlign w:val="bottom"/>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t>Résultats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La biodiversité et certaines valeurs écologiques et culturelles sont partiellement dégradées, mais les valeurs les plus importantes n</w:t>
            </w:r>
            <w:r w:rsidR="004854B9" w:rsidRPr="00AB669F">
              <w:rPr>
                <w:sz w:val="18"/>
                <w:szCs w:val="18"/>
                <w:lang w:val="fr-FR" w:eastAsia="en-GB"/>
              </w:rPr>
              <w:t>’</w:t>
            </w:r>
            <w:r w:rsidRPr="00AB669F">
              <w:rPr>
                <w:sz w:val="18"/>
                <w:szCs w:val="18"/>
                <w:lang w:val="fr-FR" w:eastAsia="en-GB"/>
              </w:rPr>
              <w:t>ont pas subi d</w:t>
            </w:r>
            <w:r w:rsidR="004854B9" w:rsidRPr="00AB669F">
              <w:rPr>
                <w:sz w:val="18"/>
                <w:szCs w:val="18"/>
                <w:lang w:val="fr-FR" w:eastAsia="en-GB"/>
              </w:rPr>
              <w:t>’</w:t>
            </w:r>
            <w:r w:rsidRPr="00AB669F">
              <w:rPr>
                <w:sz w:val="18"/>
                <w:szCs w:val="18"/>
                <w:lang w:val="fr-FR" w:eastAsia="en-GB"/>
              </w:rPr>
              <w:t>impact significatif</w:t>
            </w:r>
          </w:p>
        </w:tc>
        <w:tc>
          <w:tcPr>
            <w:tcW w:w="921" w:type="dxa"/>
            <w:tcBorders>
              <w:top w:val="nil"/>
              <w:left w:val="nil"/>
              <w:bottom w:val="single" w:sz="4" w:space="0" w:color="auto"/>
              <w:right w:val="single" w:sz="4" w:space="0" w:color="auto"/>
            </w:tcBorders>
            <w:shd w:val="clear" w:color="000000" w:fill="BFBFBF"/>
            <w:vAlign w:val="bottom"/>
          </w:tcPr>
          <w:p w:rsidR="00ED0575" w:rsidRPr="00AB669F" w:rsidRDefault="00ED0575" w:rsidP="00ED0575">
            <w:pPr>
              <w:jc w:val="center"/>
              <w:rPr>
                <w:szCs w:val="22"/>
                <w:lang w:val="fr-FR" w:eastAsia="en-GB"/>
              </w:rPr>
            </w:pPr>
            <w:r w:rsidRPr="00AB669F">
              <w:rPr>
                <w:szCs w:val="22"/>
                <w:lang w:val="fr-FR" w:eastAsia="en-GB"/>
              </w:rPr>
              <w:t>2</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rFonts w:ascii="Calibri" w:hAnsi="Calibri" w:cs="Arial"/>
                <w:szCs w:val="22"/>
                <w:lang w:val="fr-FR" w:eastAsia="en-GB"/>
              </w:rPr>
            </w:pPr>
            <w:r w:rsidRPr="00AB669F">
              <w:rPr>
                <w:rFonts w:ascii="Calibri" w:hAnsi="Calibri" w:cs="Arial"/>
                <w:szCs w:val="22"/>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Les valeurs de la biodiversité, écologiques et culturelles sont majoritairement intactes</w:t>
            </w:r>
          </w:p>
        </w:tc>
        <w:tc>
          <w:tcPr>
            <w:tcW w:w="921" w:type="dxa"/>
            <w:tcBorders>
              <w:top w:val="nil"/>
              <w:left w:val="nil"/>
              <w:bottom w:val="single" w:sz="8" w:space="0" w:color="auto"/>
              <w:right w:val="single" w:sz="4" w:space="0" w:color="auto"/>
            </w:tcBorders>
            <w:shd w:val="clear" w:color="000000" w:fill="BFBFBF"/>
            <w:vAlign w:val="bottom"/>
          </w:tcPr>
          <w:p w:rsidR="00ED0575" w:rsidRPr="00AB669F" w:rsidRDefault="00ED0575" w:rsidP="00ED0575">
            <w:pPr>
              <w:jc w:val="center"/>
              <w:rPr>
                <w:szCs w:val="22"/>
                <w:lang w:val="fr-FR" w:eastAsia="en-GB"/>
              </w:rPr>
            </w:pPr>
            <w:r w:rsidRPr="00AB669F">
              <w:rPr>
                <w:szCs w:val="22"/>
                <w:lang w:val="fr-FR" w:eastAsia="en-GB"/>
              </w:rPr>
              <w:t>3</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000000" w:fill="DBE5F1"/>
          </w:tcPr>
          <w:p w:rsidR="00ED0575" w:rsidRPr="00AB669F" w:rsidRDefault="00ED0575" w:rsidP="00ED0575">
            <w:pPr>
              <w:rPr>
                <w:b/>
                <w:bCs/>
                <w:sz w:val="18"/>
                <w:szCs w:val="18"/>
                <w:lang w:val="fr-FR" w:eastAsia="en-GB"/>
              </w:rPr>
            </w:pPr>
            <w:r w:rsidRPr="00AB669F">
              <w:rPr>
                <w:b/>
                <w:bCs/>
                <w:sz w:val="18"/>
                <w:szCs w:val="18"/>
                <w:lang w:val="fr-FR" w:eastAsia="en-GB"/>
              </w:rPr>
              <w:t>Eléments supplémentaires : Etats des valeurs</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30a: L</w:t>
            </w:r>
            <w:r w:rsidR="004854B9" w:rsidRPr="00AB669F">
              <w:rPr>
                <w:sz w:val="18"/>
                <w:szCs w:val="18"/>
                <w:lang w:val="fr-FR" w:eastAsia="en-GB"/>
              </w:rPr>
              <w:t>’</w:t>
            </w:r>
            <w:r w:rsidRPr="00AB669F">
              <w:rPr>
                <w:sz w:val="18"/>
                <w:szCs w:val="18"/>
                <w:lang w:val="fr-FR" w:eastAsia="en-GB"/>
              </w:rPr>
              <w:t>évaluation de l</w:t>
            </w:r>
            <w:r w:rsidR="004854B9" w:rsidRPr="00AB669F">
              <w:rPr>
                <w:sz w:val="18"/>
                <w:szCs w:val="18"/>
                <w:lang w:val="fr-FR" w:eastAsia="en-GB"/>
              </w:rPr>
              <w:t>’</w:t>
            </w:r>
            <w:r w:rsidRPr="00AB669F">
              <w:rPr>
                <w:sz w:val="18"/>
                <w:szCs w:val="18"/>
                <w:lang w:val="fr-FR" w:eastAsia="en-GB"/>
              </w:rPr>
              <w:t>état des valeurs se fonde sur la recherche et/ou le suivi</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nil"/>
              <w:right w:val="single" w:sz="4" w:space="0" w:color="auto"/>
            </w:tcBorders>
            <w:shd w:val="clear" w:color="auto" w:fill="auto"/>
          </w:tcPr>
          <w:p w:rsidR="00ED0575" w:rsidRPr="00AB669F" w:rsidRDefault="00ED0575" w:rsidP="00ED0575">
            <w:pPr>
              <w:rPr>
                <w:i/>
                <w:iCs/>
                <w:sz w:val="18"/>
                <w:szCs w:val="18"/>
                <w:lang w:val="fr-FR" w:eastAsia="en-GB"/>
              </w:rPr>
            </w:pPr>
            <w:r w:rsidRPr="00AB669F">
              <w:rPr>
                <w:i/>
                <w:iCs/>
                <w:sz w:val="18"/>
                <w:szCs w:val="18"/>
                <w:lang w:val="fr-FR" w:eastAsia="en-GB"/>
              </w:rPr>
              <w:lastRenderedPageBreak/>
              <w:t> </w:t>
            </w:r>
          </w:p>
        </w:tc>
        <w:tc>
          <w:tcPr>
            <w:tcW w:w="3781" w:type="dxa"/>
            <w:tcBorders>
              <w:top w:val="nil"/>
              <w:left w:val="nil"/>
              <w:bottom w:val="single" w:sz="4"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30b: Des programmes de gestion spécifiques sont en cours pour traiter les menaces contre la biodiversité et les valeurs écologiques et culturelles</w:t>
            </w:r>
          </w:p>
        </w:tc>
        <w:tc>
          <w:tcPr>
            <w:tcW w:w="921" w:type="dxa"/>
            <w:tcBorders>
              <w:top w:val="nil"/>
              <w:left w:val="nil"/>
              <w:bottom w:val="single" w:sz="4"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4"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4"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4" w:space="0" w:color="auto"/>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 </w:t>
            </w:r>
          </w:p>
        </w:tc>
        <w:tc>
          <w:tcPr>
            <w:tcW w:w="3781" w:type="dxa"/>
            <w:tcBorders>
              <w:top w:val="nil"/>
              <w:left w:val="nil"/>
              <w:bottom w:val="single" w:sz="8" w:space="0" w:color="auto"/>
              <w:right w:val="single" w:sz="4" w:space="0" w:color="auto"/>
            </w:tcBorders>
            <w:shd w:val="clear" w:color="auto" w:fill="auto"/>
          </w:tcPr>
          <w:p w:rsidR="00ED0575" w:rsidRPr="00AB669F" w:rsidRDefault="00ED0575" w:rsidP="00ED0575">
            <w:pPr>
              <w:rPr>
                <w:sz w:val="18"/>
                <w:szCs w:val="18"/>
                <w:lang w:val="fr-FR" w:eastAsia="en-GB"/>
              </w:rPr>
            </w:pPr>
            <w:r w:rsidRPr="00AB669F">
              <w:rPr>
                <w:sz w:val="18"/>
                <w:szCs w:val="18"/>
                <w:lang w:val="fr-FR" w:eastAsia="en-GB"/>
              </w:rPr>
              <w:t>30c: Les activités destinées à préserver la biodiversité et les valeurs écologiques et culturelles clés font partie de la routine de la gestion du parc</w:t>
            </w:r>
          </w:p>
        </w:tc>
        <w:tc>
          <w:tcPr>
            <w:tcW w:w="921" w:type="dxa"/>
            <w:tcBorders>
              <w:top w:val="nil"/>
              <w:left w:val="nil"/>
              <w:bottom w:val="single" w:sz="8" w:space="0" w:color="auto"/>
              <w:right w:val="single" w:sz="4" w:space="0" w:color="auto"/>
            </w:tcBorders>
            <w:shd w:val="clear" w:color="000000" w:fill="BFBFBF"/>
          </w:tcPr>
          <w:p w:rsidR="00ED0575" w:rsidRPr="00AB669F" w:rsidRDefault="00ED0575" w:rsidP="00ED0575">
            <w:pPr>
              <w:jc w:val="center"/>
              <w:rPr>
                <w:szCs w:val="22"/>
                <w:lang w:val="fr-FR" w:eastAsia="en-GB"/>
              </w:rPr>
            </w:pPr>
            <w:r w:rsidRPr="00AB669F">
              <w:rPr>
                <w:szCs w:val="22"/>
                <w:lang w:val="fr-FR" w:eastAsia="en-GB"/>
              </w:rPr>
              <w:t>1</w:t>
            </w:r>
          </w:p>
        </w:tc>
        <w:tc>
          <w:tcPr>
            <w:tcW w:w="1207"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89"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 </w:t>
            </w:r>
          </w:p>
        </w:tc>
        <w:tc>
          <w:tcPr>
            <w:tcW w:w="876"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793" w:type="dxa"/>
            <w:tcBorders>
              <w:top w:val="nil"/>
              <w:left w:val="nil"/>
              <w:bottom w:val="single" w:sz="8" w:space="0" w:color="auto"/>
              <w:right w:val="single" w:sz="4" w:space="0" w:color="auto"/>
            </w:tcBorders>
            <w:shd w:val="clear" w:color="auto" w:fill="auto"/>
            <w:vAlign w:val="center"/>
          </w:tcPr>
          <w:p w:rsidR="00ED0575" w:rsidRPr="00AB669F" w:rsidRDefault="00ED0575" w:rsidP="00ED0575">
            <w:pPr>
              <w:jc w:val="center"/>
              <w:rPr>
                <w:sz w:val="28"/>
                <w:szCs w:val="28"/>
                <w:lang w:val="fr-FR" w:eastAsia="en-GB"/>
              </w:rPr>
            </w:pPr>
            <w:r w:rsidRPr="00AB669F">
              <w:rPr>
                <w:sz w:val="28"/>
                <w:szCs w:val="28"/>
                <w:lang w:val="fr-FR" w:eastAsia="en-GB"/>
              </w:rPr>
              <w:t>X</w:t>
            </w:r>
          </w:p>
        </w:tc>
        <w:tc>
          <w:tcPr>
            <w:tcW w:w="2100"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c>
          <w:tcPr>
            <w:tcW w:w="1416" w:type="dxa"/>
            <w:tcBorders>
              <w:top w:val="nil"/>
              <w:left w:val="nil"/>
              <w:bottom w:val="single" w:sz="8" w:space="0" w:color="auto"/>
              <w:right w:val="single" w:sz="4" w:space="0" w:color="auto"/>
            </w:tcBorders>
            <w:shd w:val="clear" w:color="auto" w:fill="auto"/>
          </w:tcPr>
          <w:p w:rsidR="00ED0575" w:rsidRPr="00AB669F" w:rsidRDefault="00ED0575" w:rsidP="00ED0575">
            <w:pPr>
              <w:rPr>
                <w:sz w:val="20"/>
                <w:szCs w:val="20"/>
                <w:lang w:val="fr-FR" w:eastAsia="en-GB"/>
              </w:rPr>
            </w:pPr>
            <w:r w:rsidRPr="00AB669F">
              <w:rPr>
                <w:sz w:val="20"/>
                <w:szCs w:val="20"/>
                <w:lang w:val="fr-FR" w:eastAsia="en-GB"/>
              </w:rPr>
              <w:t> </w:t>
            </w:r>
          </w:p>
        </w:tc>
      </w:tr>
      <w:tr w:rsidR="003452CF" w:rsidRPr="00AB669F" w:rsidTr="00ED0575">
        <w:tc>
          <w:tcPr>
            <w:tcW w:w="2457" w:type="dxa"/>
            <w:tcBorders>
              <w:top w:val="nil"/>
              <w:left w:val="single" w:sz="8" w:space="0" w:color="auto"/>
              <w:bottom w:val="single" w:sz="8" w:space="0" w:color="auto"/>
              <w:right w:val="nil"/>
            </w:tcBorders>
            <w:shd w:val="clear" w:color="000000" w:fill="E6E6E6"/>
            <w:vAlign w:val="center"/>
          </w:tcPr>
          <w:p w:rsidR="00ED0575" w:rsidRPr="00AB669F" w:rsidRDefault="00ED0575" w:rsidP="00ED0575">
            <w:pPr>
              <w:rPr>
                <w:b/>
                <w:bCs/>
                <w:sz w:val="18"/>
                <w:szCs w:val="18"/>
                <w:lang w:val="fr-FR" w:eastAsia="en-GB"/>
              </w:rPr>
            </w:pPr>
            <w:r w:rsidRPr="00AB669F">
              <w:rPr>
                <w:b/>
                <w:bCs/>
                <w:sz w:val="18"/>
                <w:szCs w:val="18"/>
                <w:lang w:val="fr-FR" w:eastAsia="en-GB"/>
              </w:rPr>
              <w:t>SCORE FINAL</w:t>
            </w:r>
          </w:p>
        </w:tc>
        <w:tc>
          <w:tcPr>
            <w:tcW w:w="3781" w:type="dxa"/>
            <w:tcBorders>
              <w:top w:val="nil"/>
              <w:left w:val="single" w:sz="4" w:space="0" w:color="auto"/>
              <w:bottom w:val="single" w:sz="8" w:space="0" w:color="auto"/>
              <w:right w:val="single" w:sz="4" w:space="0" w:color="auto"/>
            </w:tcBorders>
            <w:shd w:val="clear" w:color="auto" w:fill="D9D9D9"/>
            <w:vAlign w:val="center"/>
          </w:tcPr>
          <w:p w:rsidR="00ED0575" w:rsidRPr="00AB669F" w:rsidRDefault="00ED0575" w:rsidP="00ED0575">
            <w:pPr>
              <w:jc w:val="right"/>
              <w:rPr>
                <w:b/>
                <w:bCs/>
                <w:sz w:val="18"/>
                <w:szCs w:val="18"/>
                <w:lang w:val="fr-FR" w:eastAsia="en-GB"/>
              </w:rPr>
            </w:pPr>
            <w:r w:rsidRPr="00AB669F">
              <w:rPr>
                <w:b/>
                <w:bCs/>
                <w:sz w:val="18"/>
                <w:szCs w:val="18"/>
                <w:lang w:val="fr-FR" w:eastAsia="en-GB"/>
              </w:rPr>
              <w:t>SCORE FINAL</w:t>
            </w:r>
          </w:p>
        </w:tc>
        <w:tc>
          <w:tcPr>
            <w:tcW w:w="921" w:type="dxa"/>
            <w:tcBorders>
              <w:top w:val="nil"/>
              <w:left w:val="nil"/>
              <w:bottom w:val="single" w:sz="8" w:space="0" w:color="auto"/>
              <w:right w:val="single" w:sz="4" w:space="0" w:color="auto"/>
            </w:tcBorders>
            <w:shd w:val="clear" w:color="auto" w:fill="D9D9D9"/>
            <w:vAlign w:val="center"/>
          </w:tcPr>
          <w:p w:rsidR="00ED0575" w:rsidRPr="00AB669F" w:rsidRDefault="00ED0575" w:rsidP="00ED0575">
            <w:pPr>
              <w:jc w:val="center"/>
              <w:rPr>
                <w:b/>
                <w:bCs/>
                <w:sz w:val="32"/>
                <w:szCs w:val="32"/>
                <w:lang w:val="fr-FR" w:eastAsia="en-GB"/>
              </w:rPr>
            </w:pPr>
            <w:r w:rsidRPr="00AB669F">
              <w:rPr>
                <w:b/>
                <w:bCs/>
                <w:sz w:val="32"/>
                <w:szCs w:val="32"/>
                <w:lang w:val="fr-FR" w:eastAsia="en-GB"/>
              </w:rPr>
              <w:t>102</w:t>
            </w:r>
          </w:p>
        </w:tc>
        <w:tc>
          <w:tcPr>
            <w:tcW w:w="1207" w:type="dxa"/>
            <w:tcBorders>
              <w:top w:val="nil"/>
              <w:left w:val="nil"/>
              <w:bottom w:val="single" w:sz="8" w:space="0" w:color="auto"/>
              <w:right w:val="single" w:sz="4" w:space="0" w:color="auto"/>
            </w:tcBorders>
            <w:shd w:val="clear" w:color="000000" w:fill="92D050"/>
            <w:vAlign w:val="center"/>
          </w:tcPr>
          <w:p w:rsidR="00ED0575" w:rsidRPr="00AB669F" w:rsidRDefault="00ED0575" w:rsidP="00ED0575">
            <w:pPr>
              <w:jc w:val="center"/>
              <w:rPr>
                <w:b/>
                <w:bCs/>
                <w:sz w:val="28"/>
                <w:szCs w:val="28"/>
                <w:lang w:val="fr-FR" w:eastAsia="en-GB"/>
              </w:rPr>
            </w:pPr>
            <w:r w:rsidRPr="00AB669F">
              <w:rPr>
                <w:b/>
                <w:bCs/>
                <w:sz w:val="28"/>
                <w:szCs w:val="28"/>
                <w:lang w:val="fr-FR" w:eastAsia="en-GB"/>
              </w:rPr>
              <w:t>32</w:t>
            </w:r>
          </w:p>
        </w:tc>
        <w:tc>
          <w:tcPr>
            <w:tcW w:w="889" w:type="dxa"/>
            <w:tcBorders>
              <w:top w:val="nil"/>
              <w:left w:val="nil"/>
              <w:bottom w:val="single" w:sz="8" w:space="0" w:color="auto"/>
              <w:right w:val="single" w:sz="4" w:space="0" w:color="auto"/>
            </w:tcBorders>
            <w:shd w:val="clear" w:color="000000" w:fill="92D050"/>
            <w:vAlign w:val="center"/>
          </w:tcPr>
          <w:p w:rsidR="00ED0575" w:rsidRPr="00AB669F" w:rsidRDefault="00ED0575" w:rsidP="00ED0575">
            <w:pPr>
              <w:jc w:val="center"/>
              <w:rPr>
                <w:b/>
                <w:bCs/>
                <w:sz w:val="28"/>
                <w:szCs w:val="28"/>
                <w:lang w:val="fr-FR" w:eastAsia="en-GB"/>
              </w:rPr>
            </w:pPr>
            <w:r w:rsidRPr="00AB669F">
              <w:rPr>
                <w:b/>
                <w:bCs/>
                <w:sz w:val="28"/>
                <w:szCs w:val="28"/>
                <w:lang w:val="fr-FR" w:eastAsia="en-GB"/>
              </w:rPr>
              <w:t>54</w:t>
            </w:r>
          </w:p>
        </w:tc>
        <w:tc>
          <w:tcPr>
            <w:tcW w:w="876" w:type="dxa"/>
            <w:tcBorders>
              <w:top w:val="nil"/>
              <w:left w:val="nil"/>
              <w:bottom w:val="single" w:sz="8" w:space="0" w:color="auto"/>
              <w:right w:val="single" w:sz="4" w:space="0" w:color="auto"/>
            </w:tcBorders>
            <w:shd w:val="clear" w:color="000000" w:fill="92D050"/>
            <w:vAlign w:val="center"/>
          </w:tcPr>
          <w:p w:rsidR="00ED0575" w:rsidRPr="00AB669F" w:rsidRDefault="00ED0575" w:rsidP="00ED0575">
            <w:pPr>
              <w:jc w:val="center"/>
              <w:rPr>
                <w:b/>
                <w:bCs/>
                <w:sz w:val="28"/>
                <w:szCs w:val="28"/>
                <w:lang w:val="fr-FR" w:eastAsia="en-GB"/>
              </w:rPr>
            </w:pPr>
            <w:r w:rsidRPr="00AB669F">
              <w:rPr>
                <w:b/>
                <w:bCs/>
                <w:sz w:val="28"/>
                <w:szCs w:val="28"/>
                <w:lang w:val="fr-FR" w:eastAsia="en-GB"/>
              </w:rPr>
              <w:t>63</w:t>
            </w:r>
          </w:p>
        </w:tc>
        <w:tc>
          <w:tcPr>
            <w:tcW w:w="793" w:type="dxa"/>
            <w:tcBorders>
              <w:top w:val="nil"/>
              <w:left w:val="nil"/>
              <w:bottom w:val="single" w:sz="8" w:space="0" w:color="auto"/>
              <w:right w:val="single" w:sz="4" w:space="0" w:color="auto"/>
            </w:tcBorders>
            <w:shd w:val="clear" w:color="000000" w:fill="92D050"/>
            <w:vAlign w:val="center"/>
          </w:tcPr>
          <w:p w:rsidR="00ED0575" w:rsidRPr="00AB669F" w:rsidRDefault="00ED0575" w:rsidP="00ED0575">
            <w:pPr>
              <w:jc w:val="center"/>
              <w:rPr>
                <w:b/>
                <w:bCs/>
                <w:sz w:val="28"/>
                <w:szCs w:val="28"/>
                <w:lang w:val="fr-FR" w:eastAsia="en-GB"/>
              </w:rPr>
            </w:pPr>
            <w:r w:rsidRPr="00AB669F">
              <w:rPr>
                <w:b/>
                <w:bCs/>
                <w:sz w:val="28"/>
                <w:szCs w:val="28"/>
                <w:lang w:val="fr-FR" w:eastAsia="en-GB"/>
              </w:rPr>
              <w:t>86</w:t>
            </w:r>
          </w:p>
        </w:tc>
        <w:tc>
          <w:tcPr>
            <w:tcW w:w="2100" w:type="dxa"/>
            <w:tcBorders>
              <w:top w:val="nil"/>
              <w:left w:val="nil"/>
              <w:bottom w:val="single" w:sz="8" w:space="0" w:color="auto"/>
              <w:right w:val="single" w:sz="4" w:space="0" w:color="auto"/>
            </w:tcBorders>
            <w:shd w:val="clear" w:color="auto" w:fill="D9D9D9"/>
          </w:tcPr>
          <w:p w:rsidR="00ED0575" w:rsidRPr="00AB669F" w:rsidRDefault="00ED0575" w:rsidP="00ED0575">
            <w:pPr>
              <w:rPr>
                <w:b/>
                <w:bCs/>
                <w:sz w:val="20"/>
                <w:szCs w:val="20"/>
                <w:lang w:val="fr-FR" w:eastAsia="en-GB"/>
              </w:rPr>
            </w:pPr>
            <w:r w:rsidRPr="00AB669F">
              <w:rPr>
                <w:b/>
                <w:bCs/>
                <w:sz w:val="20"/>
                <w:szCs w:val="20"/>
                <w:lang w:val="fr-FR" w:eastAsia="en-GB"/>
              </w:rPr>
              <w:t> </w:t>
            </w:r>
          </w:p>
        </w:tc>
        <w:tc>
          <w:tcPr>
            <w:tcW w:w="1416" w:type="dxa"/>
            <w:tcBorders>
              <w:top w:val="nil"/>
              <w:left w:val="nil"/>
              <w:bottom w:val="single" w:sz="8" w:space="0" w:color="auto"/>
              <w:right w:val="single" w:sz="4" w:space="0" w:color="auto"/>
            </w:tcBorders>
            <w:shd w:val="clear" w:color="auto" w:fill="D9D9D9"/>
          </w:tcPr>
          <w:p w:rsidR="00ED0575" w:rsidRPr="00AB669F" w:rsidRDefault="00ED0575" w:rsidP="00ED0575">
            <w:pPr>
              <w:rPr>
                <w:b/>
                <w:bCs/>
                <w:sz w:val="20"/>
                <w:szCs w:val="20"/>
                <w:lang w:val="fr-FR" w:eastAsia="en-GB"/>
              </w:rPr>
            </w:pPr>
            <w:r w:rsidRPr="00AB669F">
              <w:rPr>
                <w:b/>
                <w:bCs/>
                <w:sz w:val="20"/>
                <w:szCs w:val="20"/>
                <w:lang w:val="fr-FR" w:eastAsia="en-GB"/>
              </w:rPr>
              <w:t> </w:t>
            </w:r>
          </w:p>
        </w:tc>
      </w:tr>
    </w:tbl>
    <w:p w:rsidR="00ED0575" w:rsidRPr="00AB669F" w:rsidRDefault="00ED0575" w:rsidP="00ED0575">
      <w:pPr>
        <w:rPr>
          <w:lang w:val="fr-FR"/>
        </w:rPr>
      </w:pPr>
    </w:p>
    <w:p w:rsidR="00ED0575" w:rsidRPr="00AB669F" w:rsidRDefault="00ED0575" w:rsidP="00ED0575">
      <w:pPr>
        <w:rPr>
          <w:lang w:val="fr-FR"/>
        </w:rPr>
      </w:pPr>
    </w:p>
    <w:p w:rsidR="00ED0575" w:rsidRPr="00AB669F" w:rsidRDefault="00ED0575" w:rsidP="00ED0575">
      <w:pPr>
        <w:rPr>
          <w:lang w:val="fr-FR"/>
        </w:rPr>
      </w:pPr>
    </w:p>
    <w:p w:rsidR="00ED0575" w:rsidRPr="00AB669F" w:rsidRDefault="00ED0575" w:rsidP="00ED0575">
      <w:pPr>
        <w:rPr>
          <w:lang w:val="fr-FR"/>
        </w:rPr>
      </w:pPr>
    </w:p>
    <w:p w:rsidR="00016005" w:rsidRPr="00C2605A" w:rsidRDefault="00016005" w:rsidP="00C2605A">
      <w:pPr>
        <w:pStyle w:val="StyleHeading3TimesNewRoman"/>
        <w:rPr>
          <w:szCs w:val="56"/>
          <w:lang w:val="fr-FR"/>
        </w:rPr>
      </w:pPr>
      <w:r w:rsidRPr="00AB669F">
        <w:rPr>
          <w:lang w:val="fr-FR"/>
        </w:rPr>
        <w:br w:type="page"/>
      </w:r>
      <w:bookmarkStart w:id="164" w:name="_Toc238450400"/>
      <w:bookmarkStart w:id="165" w:name="_Toc238737153"/>
      <w:bookmarkStart w:id="166" w:name="_Toc240880686"/>
      <w:bookmarkStart w:id="167" w:name="_Toc240880839"/>
      <w:bookmarkStart w:id="168" w:name="_Toc240881083"/>
      <w:bookmarkStart w:id="169" w:name="_Toc244843313"/>
      <w:bookmarkStart w:id="170" w:name="_Toc295234929"/>
      <w:r w:rsidRPr="00C2605A">
        <w:rPr>
          <w:lang w:val="fr-FR"/>
        </w:rPr>
        <w:lastRenderedPageBreak/>
        <w:t xml:space="preserve">Section </w:t>
      </w:r>
      <w:r w:rsidR="00ED0575" w:rsidRPr="00C2605A">
        <w:rPr>
          <w:lang w:val="fr-FR"/>
        </w:rPr>
        <w:t>Trois</w:t>
      </w:r>
      <w:r w:rsidRPr="00C2605A">
        <w:rPr>
          <w:lang w:val="fr-FR"/>
        </w:rPr>
        <w:t xml:space="preserve">: </w:t>
      </w:r>
      <w:bookmarkEnd w:id="164"/>
      <w:bookmarkEnd w:id="165"/>
      <w:bookmarkEnd w:id="166"/>
      <w:bookmarkEnd w:id="167"/>
      <w:bookmarkEnd w:id="168"/>
      <w:bookmarkEnd w:id="169"/>
      <w:r w:rsidR="00ED0575" w:rsidRPr="00C2605A">
        <w:rPr>
          <w:lang w:val="fr-FR"/>
        </w:rPr>
        <w:t xml:space="preserve">Section Trois: Tableau de bord du PNUD sur </w:t>
      </w:r>
      <w:smartTag w:uri="urn:schemas-microsoft-com:office:smarttags" w:element="PersonName">
        <w:smartTagPr>
          <w:attr w:name="ProductID" w:val="LA DURABILIT￉ FINANCI￈RE DES"/>
        </w:smartTagPr>
        <w:r w:rsidR="00ED0575" w:rsidRPr="00C2605A">
          <w:rPr>
            <w:lang w:val="fr-FR"/>
          </w:rPr>
          <w:t>la durabilité financière des</w:t>
        </w:r>
      </w:smartTag>
      <w:r w:rsidR="00ED0575" w:rsidRPr="00C2605A">
        <w:rPr>
          <w:lang w:val="fr-FR"/>
        </w:rPr>
        <w:t xml:space="preserve"> Systèmes Nationaux d</w:t>
      </w:r>
      <w:r w:rsidR="004854B9" w:rsidRPr="00C2605A">
        <w:rPr>
          <w:lang w:val="fr-FR"/>
        </w:rPr>
        <w:t>’</w:t>
      </w:r>
      <w:r w:rsidR="00ED0575" w:rsidRPr="00C2605A">
        <w:rPr>
          <w:lang w:val="fr-FR"/>
        </w:rPr>
        <w:t>aires protégées</w:t>
      </w:r>
      <w:bookmarkEnd w:id="170"/>
    </w:p>
    <w:p w:rsidR="00E0071F" w:rsidRPr="00AB669F" w:rsidRDefault="00ED0575" w:rsidP="00E0071F">
      <w:pPr>
        <w:pStyle w:val="Heading4"/>
        <w:rPr>
          <w:lang w:val="fr-FR"/>
        </w:rPr>
      </w:pPr>
      <w:bookmarkStart w:id="171" w:name="_Toc295234930"/>
      <w:r w:rsidRPr="00AB669F">
        <w:rPr>
          <w:lang w:val="fr-FR"/>
        </w:rPr>
        <w:t>Tableau de bord financier - Partie I – Situation financière globale du Système des aires protégées</w:t>
      </w:r>
      <w:bookmarkEnd w:id="171"/>
    </w:p>
    <w:p w:rsidR="00016005" w:rsidRPr="00AB669F" w:rsidRDefault="00016005" w:rsidP="00016005">
      <w:pPr>
        <w:rPr>
          <w:lang w:val="fr-FR"/>
        </w:rPr>
      </w:pPr>
    </w:p>
    <w:tbl>
      <w:tblPr>
        <w:tblW w:w="0" w:type="auto"/>
        <w:tblInd w:w="468"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1E0"/>
      </w:tblPr>
      <w:tblGrid>
        <w:gridCol w:w="5040"/>
        <w:gridCol w:w="1800"/>
        <w:gridCol w:w="1800"/>
        <w:gridCol w:w="3420"/>
      </w:tblGrid>
      <w:tr w:rsidR="00644373" w:rsidRPr="00AB669F">
        <w:tc>
          <w:tcPr>
            <w:tcW w:w="12060" w:type="dxa"/>
            <w:gridSpan w:val="4"/>
            <w:shd w:val="clear" w:color="auto" w:fill="C2D69B"/>
          </w:tcPr>
          <w:p w:rsidR="00644373" w:rsidRPr="00AB669F" w:rsidRDefault="00ED0575" w:rsidP="00D948E7">
            <w:pPr>
              <w:rPr>
                <w:b/>
                <w:lang w:val="fr-FR"/>
              </w:rPr>
            </w:pPr>
            <w:r w:rsidRPr="00AB669F">
              <w:rPr>
                <w:b/>
                <w:lang w:val="fr-FR"/>
              </w:rPr>
              <w:t>Système d</w:t>
            </w:r>
            <w:r w:rsidR="004854B9" w:rsidRPr="00AB669F">
              <w:rPr>
                <w:b/>
                <w:lang w:val="fr-FR"/>
              </w:rPr>
              <w:t>’</w:t>
            </w:r>
            <w:r w:rsidRPr="00AB669F">
              <w:rPr>
                <w:b/>
                <w:lang w:val="fr-FR"/>
              </w:rPr>
              <w:t xml:space="preserve">information des aires protégées de base </w:t>
            </w:r>
          </w:p>
        </w:tc>
      </w:tr>
      <w:tr w:rsidR="00644373" w:rsidRPr="00AB669F">
        <w:tc>
          <w:tcPr>
            <w:tcW w:w="12060" w:type="dxa"/>
            <w:gridSpan w:val="4"/>
          </w:tcPr>
          <w:p w:rsidR="00644373" w:rsidRPr="00AB669F" w:rsidRDefault="00ED0575" w:rsidP="00D948E7">
            <w:pPr>
              <w:rPr>
                <w:lang w:val="fr-FR"/>
              </w:rPr>
            </w:pPr>
            <w:r w:rsidRPr="00AB669F">
              <w:rPr>
                <w:b/>
                <w:lang w:val="fr-FR"/>
              </w:rPr>
              <w:t>Décrire le système des AP et ce qu</w:t>
            </w:r>
            <w:r w:rsidR="004854B9" w:rsidRPr="00AB669F">
              <w:rPr>
                <w:b/>
                <w:lang w:val="fr-FR"/>
              </w:rPr>
              <w:t>’</w:t>
            </w:r>
            <w:r w:rsidRPr="00AB669F">
              <w:rPr>
                <w:b/>
                <w:lang w:val="fr-FR"/>
              </w:rPr>
              <w:t>il comporte</w:t>
            </w:r>
            <w:r w:rsidR="00644373" w:rsidRPr="00AB669F">
              <w:rPr>
                <w:lang w:val="fr-FR"/>
              </w:rPr>
              <w:t>:</w:t>
            </w:r>
            <w:r w:rsidR="00644373" w:rsidRPr="00AB669F">
              <w:rPr>
                <w:rStyle w:val="FootnoteReference"/>
                <w:lang w:val="fr-FR"/>
              </w:rPr>
              <w:t xml:space="preserve"> </w:t>
            </w:r>
          </w:p>
          <w:p w:rsidR="00644373" w:rsidRPr="00AB669F" w:rsidRDefault="00ED0575" w:rsidP="00D948E7">
            <w:pPr>
              <w:rPr>
                <w:lang w:val="fr-FR"/>
              </w:rPr>
            </w:pPr>
            <w:r w:rsidRPr="00AB669F">
              <w:rPr>
                <w:lang w:val="fr-FR"/>
              </w:rPr>
              <w:t>--</w:t>
            </w:r>
          </w:p>
          <w:p w:rsidR="00644373" w:rsidRPr="00AB669F" w:rsidRDefault="00644373" w:rsidP="00D948E7">
            <w:pPr>
              <w:rPr>
                <w:lang w:val="fr-FR"/>
              </w:rPr>
            </w:pPr>
          </w:p>
        </w:tc>
      </w:tr>
      <w:tr w:rsidR="00ED0575" w:rsidRPr="00AB669F" w:rsidTr="00ED0575">
        <w:tc>
          <w:tcPr>
            <w:tcW w:w="5040" w:type="dxa"/>
            <w:vAlign w:val="center"/>
          </w:tcPr>
          <w:p w:rsidR="00ED0575" w:rsidRPr="00AB669F" w:rsidRDefault="00ED0575" w:rsidP="00ED0575">
            <w:pPr>
              <w:spacing w:line="280" w:lineRule="auto"/>
              <w:rPr>
                <w:b/>
                <w:sz w:val="20"/>
                <w:lang w:val="fr-FR"/>
              </w:rPr>
            </w:pPr>
            <w:r w:rsidRPr="00AB669F">
              <w:rPr>
                <w:b/>
                <w:sz w:val="20"/>
                <w:lang w:val="fr-FR"/>
              </w:rPr>
              <w:t xml:space="preserve">Système des aires protégées </w:t>
            </w:r>
          </w:p>
        </w:tc>
        <w:tc>
          <w:tcPr>
            <w:tcW w:w="1800" w:type="dxa"/>
            <w:vAlign w:val="center"/>
          </w:tcPr>
          <w:p w:rsidR="00ED0575" w:rsidRPr="00AB669F" w:rsidRDefault="00ED0575" w:rsidP="00ED0575">
            <w:pPr>
              <w:spacing w:line="280" w:lineRule="auto"/>
              <w:rPr>
                <w:b/>
                <w:sz w:val="20"/>
                <w:lang w:val="fr-FR"/>
              </w:rPr>
            </w:pPr>
            <w:r w:rsidRPr="00AB669F">
              <w:rPr>
                <w:b/>
                <w:sz w:val="20"/>
                <w:lang w:val="fr-FR"/>
              </w:rPr>
              <w:t>Nombre de sites</w:t>
            </w:r>
          </w:p>
        </w:tc>
        <w:tc>
          <w:tcPr>
            <w:tcW w:w="1800" w:type="dxa"/>
            <w:vAlign w:val="center"/>
          </w:tcPr>
          <w:p w:rsidR="00ED0575" w:rsidRPr="00AB669F" w:rsidRDefault="00ED0575" w:rsidP="00ED0575">
            <w:pPr>
              <w:spacing w:line="280" w:lineRule="auto"/>
              <w:rPr>
                <w:b/>
                <w:sz w:val="20"/>
                <w:lang w:val="fr-FR"/>
              </w:rPr>
            </w:pPr>
            <w:r w:rsidRPr="00AB669F">
              <w:rPr>
                <w:b/>
                <w:sz w:val="20"/>
                <w:lang w:val="fr-FR"/>
              </w:rPr>
              <w:t>Total hectares</w:t>
            </w:r>
          </w:p>
        </w:tc>
        <w:tc>
          <w:tcPr>
            <w:tcW w:w="3420" w:type="dxa"/>
            <w:vAlign w:val="center"/>
          </w:tcPr>
          <w:p w:rsidR="00ED0575" w:rsidRPr="00AB669F" w:rsidRDefault="00ED0575" w:rsidP="00ED0575">
            <w:pPr>
              <w:spacing w:line="280" w:lineRule="auto"/>
              <w:rPr>
                <w:b/>
                <w:sz w:val="20"/>
                <w:lang w:val="fr-FR"/>
              </w:rPr>
            </w:pPr>
            <w:r w:rsidRPr="00AB669F">
              <w:rPr>
                <w:b/>
                <w:sz w:val="20"/>
                <w:lang w:val="fr-FR"/>
              </w:rPr>
              <w:t>Observations</w:t>
            </w:r>
          </w:p>
        </w:tc>
      </w:tr>
      <w:tr w:rsidR="00ED0575" w:rsidRPr="00AB669F" w:rsidTr="00ED0575">
        <w:tc>
          <w:tcPr>
            <w:tcW w:w="5040" w:type="dxa"/>
            <w:vAlign w:val="center"/>
          </w:tcPr>
          <w:p w:rsidR="00ED0575" w:rsidRPr="00AB669F" w:rsidRDefault="00ED0575" w:rsidP="00ED0575">
            <w:pPr>
              <w:spacing w:line="280" w:lineRule="auto"/>
              <w:rPr>
                <w:sz w:val="20"/>
                <w:lang w:val="fr-FR"/>
              </w:rPr>
            </w:pPr>
            <w:r w:rsidRPr="00AB669F">
              <w:rPr>
                <w:sz w:val="20"/>
                <w:lang w:val="fr-FR"/>
              </w:rPr>
              <w:t>Aires protégées nationales</w:t>
            </w:r>
          </w:p>
        </w:tc>
        <w:tc>
          <w:tcPr>
            <w:tcW w:w="1800" w:type="dxa"/>
          </w:tcPr>
          <w:p w:rsidR="00ED0575" w:rsidRPr="00AB669F" w:rsidRDefault="00ED0575" w:rsidP="00D948E7">
            <w:pPr>
              <w:rPr>
                <w:lang w:val="fr-FR"/>
              </w:rPr>
            </w:pPr>
            <w:r w:rsidRPr="00AB669F">
              <w:rPr>
                <w:lang w:val="fr-FR"/>
              </w:rPr>
              <w:t>6</w:t>
            </w:r>
          </w:p>
        </w:tc>
        <w:tc>
          <w:tcPr>
            <w:tcW w:w="1800" w:type="dxa"/>
          </w:tcPr>
          <w:p w:rsidR="00ED0575" w:rsidRPr="00AB669F" w:rsidRDefault="00824EA8" w:rsidP="00E0071F">
            <w:pPr>
              <w:rPr>
                <w:lang w:val="fr-FR"/>
              </w:rPr>
            </w:pPr>
            <w:r w:rsidRPr="00AB669F">
              <w:rPr>
                <w:lang w:val="fr-FR"/>
              </w:rPr>
              <w:t>8,</w:t>
            </w:r>
            <w:r w:rsidR="00ED0575" w:rsidRPr="00AB669F">
              <w:rPr>
                <w:lang w:val="fr-FR"/>
              </w:rPr>
              <w:t>5 million ha</w:t>
            </w:r>
          </w:p>
        </w:tc>
        <w:tc>
          <w:tcPr>
            <w:tcW w:w="3420" w:type="dxa"/>
          </w:tcPr>
          <w:p w:rsidR="00ED0575" w:rsidRPr="00AB669F" w:rsidRDefault="00824EA8" w:rsidP="00824EA8">
            <w:pPr>
              <w:rPr>
                <w:lang w:val="fr-FR"/>
              </w:rPr>
            </w:pPr>
            <w:r w:rsidRPr="00AB669F">
              <w:rPr>
                <w:lang w:val="fr-FR"/>
              </w:rPr>
              <w:t>6,</w:t>
            </w:r>
            <w:r w:rsidR="00ED0575" w:rsidRPr="00AB669F">
              <w:rPr>
                <w:lang w:val="fr-FR"/>
              </w:rPr>
              <w:t xml:space="preserve">6% NT, </w:t>
            </w:r>
            <w:r w:rsidRPr="00AB669F">
              <w:rPr>
                <w:lang w:val="fr-FR"/>
              </w:rPr>
              <w:t>gérés par l</w:t>
            </w:r>
            <w:r w:rsidR="004854B9" w:rsidRPr="00AB669F">
              <w:rPr>
                <w:lang w:val="fr-FR"/>
              </w:rPr>
              <w:t>’</w:t>
            </w:r>
            <w:r w:rsidRPr="00AB669F">
              <w:rPr>
                <w:lang w:val="fr-FR"/>
              </w:rPr>
              <w:t>état</w:t>
            </w:r>
          </w:p>
        </w:tc>
      </w:tr>
      <w:tr w:rsidR="00ED0575" w:rsidRPr="00AB669F" w:rsidTr="00ED0575">
        <w:tc>
          <w:tcPr>
            <w:tcW w:w="5040" w:type="dxa"/>
            <w:vAlign w:val="center"/>
          </w:tcPr>
          <w:p w:rsidR="00ED0575" w:rsidRPr="00AB669F" w:rsidRDefault="00ED0575" w:rsidP="00ED0575">
            <w:pPr>
              <w:spacing w:line="280" w:lineRule="auto"/>
              <w:rPr>
                <w:sz w:val="20"/>
                <w:lang w:val="fr-FR"/>
              </w:rPr>
            </w:pPr>
            <w:r w:rsidRPr="00AB669F">
              <w:rPr>
                <w:sz w:val="20"/>
                <w:lang w:val="fr-FR"/>
              </w:rPr>
              <w:t>Aires protégées nationales cogérées par des ONG</w:t>
            </w:r>
          </w:p>
        </w:tc>
        <w:tc>
          <w:tcPr>
            <w:tcW w:w="1800" w:type="dxa"/>
          </w:tcPr>
          <w:p w:rsidR="00ED0575" w:rsidRPr="00AB669F" w:rsidRDefault="00ED0575" w:rsidP="00D948E7">
            <w:pPr>
              <w:rPr>
                <w:lang w:val="fr-FR"/>
              </w:rPr>
            </w:pPr>
            <w:r w:rsidRPr="00AB669F">
              <w:rPr>
                <w:lang w:val="fr-FR"/>
              </w:rPr>
              <w:t>-</w:t>
            </w:r>
          </w:p>
        </w:tc>
        <w:tc>
          <w:tcPr>
            <w:tcW w:w="1800" w:type="dxa"/>
          </w:tcPr>
          <w:p w:rsidR="00ED0575" w:rsidRPr="00AB669F" w:rsidRDefault="00ED0575" w:rsidP="00D948E7">
            <w:pPr>
              <w:rPr>
                <w:lang w:val="fr-FR"/>
              </w:rPr>
            </w:pPr>
          </w:p>
        </w:tc>
        <w:tc>
          <w:tcPr>
            <w:tcW w:w="3420" w:type="dxa"/>
          </w:tcPr>
          <w:p w:rsidR="00ED0575" w:rsidRPr="00AB669F" w:rsidRDefault="00ED0575" w:rsidP="00D948E7">
            <w:pPr>
              <w:rPr>
                <w:lang w:val="fr-FR"/>
              </w:rPr>
            </w:pPr>
          </w:p>
        </w:tc>
      </w:tr>
      <w:tr w:rsidR="00ED0575" w:rsidRPr="00AB669F" w:rsidTr="00ED0575">
        <w:tc>
          <w:tcPr>
            <w:tcW w:w="5040" w:type="dxa"/>
            <w:vAlign w:val="center"/>
          </w:tcPr>
          <w:p w:rsidR="00ED0575" w:rsidRPr="00AB669F" w:rsidRDefault="00ED0575" w:rsidP="00ED0575">
            <w:pPr>
              <w:spacing w:line="280" w:lineRule="auto"/>
              <w:rPr>
                <w:sz w:val="20"/>
                <w:lang w:val="fr-FR"/>
              </w:rPr>
            </w:pPr>
            <w:r w:rsidRPr="00AB669F">
              <w:rPr>
                <w:sz w:val="20"/>
                <w:lang w:val="fr-FR"/>
              </w:rPr>
              <w:t>Aires protégées étatiques/municipales</w:t>
            </w:r>
          </w:p>
        </w:tc>
        <w:tc>
          <w:tcPr>
            <w:tcW w:w="1800" w:type="dxa"/>
          </w:tcPr>
          <w:p w:rsidR="00ED0575" w:rsidRPr="00AB669F" w:rsidRDefault="00ED0575" w:rsidP="00D948E7">
            <w:pPr>
              <w:rPr>
                <w:lang w:val="fr-FR"/>
              </w:rPr>
            </w:pPr>
            <w:r w:rsidRPr="00AB669F">
              <w:rPr>
                <w:lang w:val="fr-FR"/>
              </w:rPr>
              <w:t>-</w:t>
            </w:r>
          </w:p>
        </w:tc>
        <w:tc>
          <w:tcPr>
            <w:tcW w:w="1800" w:type="dxa"/>
          </w:tcPr>
          <w:p w:rsidR="00ED0575" w:rsidRPr="00AB669F" w:rsidRDefault="00ED0575" w:rsidP="00D948E7">
            <w:pPr>
              <w:rPr>
                <w:lang w:val="fr-FR"/>
              </w:rPr>
            </w:pPr>
          </w:p>
        </w:tc>
        <w:tc>
          <w:tcPr>
            <w:tcW w:w="3420" w:type="dxa"/>
          </w:tcPr>
          <w:p w:rsidR="00ED0575" w:rsidRPr="00AB669F" w:rsidRDefault="00ED0575" w:rsidP="00D948E7">
            <w:pPr>
              <w:rPr>
                <w:lang w:val="fr-FR"/>
              </w:rPr>
            </w:pPr>
          </w:p>
        </w:tc>
      </w:tr>
      <w:tr w:rsidR="00ED0575" w:rsidRPr="00AB669F" w:rsidTr="00ED0575">
        <w:tc>
          <w:tcPr>
            <w:tcW w:w="5040" w:type="dxa"/>
            <w:vAlign w:val="center"/>
          </w:tcPr>
          <w:p w:rsidR="00ED0575" w:rsidRPr="00AB669F" w:rsidRDefault="00ED0575" w:rsidP="00ED0575">
            <w:pPr>
              <w:spacing w:line="280" w:lineRule="auto"/>
              <w:rPr>
                <w:sz w:val="20"/>
                <w:lang w:val="fr-FR"/>
              </w:rPr>
            </w:pPr>
            <w:r w:rsidRPr="00AB669F">
              <w:rPr>
                <w:sz w:val="20"/>
                <w:lang w:val="fr-FR"/>
              </w:rPr>
              <w:t>Autres (définir)</w:t>
            </w:r>
          </w:p>
        </w:tc>
        <w:tc>
          <w:tcPr>
            <w:tcW w:w="1800" w:type="dxa"/>
          </w:tcPr>
          <w:p w:rsidR="00ED0575" w:rsidRPr="00AB669F" w:rsidRDefault="00ED0575" w:rsidP="00D948E7">
            <w:pPr>
              <w:rPr>
                <w:lang w:val="fr-FR"/>
              </w:rPr>
            </w:pPr>
            <w:r w:rsidRPr="00AB669F">
              <w:rPr>
                <w:lang w:val="fr-FR"/>
              </w:rPr>
              <w:t>-</w:t>
            </w:r>
          </w:p>
        </w:tc>
        <w:tc>
          <w:tcPr>
            <w:tcW w:w="1800" w:type="dxa"/>
          </w:tcPr>
          <w:p w:rsidR="00ED0575" w:rsidRPr="00AB669F" w:rsidRDefault="00ED0575" w:rsidP="00D948E7">
            <w:pPr>
              <w:rPr>
                <w:lang w:val="fr-FR"/>
              </w:rPr>
            </w:pPr>
          </w:p>
        </w:tc>
        <w:tc>
          <w:tcPr>
            <w:tcW w:w="3420" w:type="dxa"/>
          </w:tcPr>
          <w:p w:rsidR="00ED0575" w:rsidRPr="00AB669F" w:rsidRDefault="00ED0575" w:rsidP="00D948E7">
            <w:pPr>
              <w:rPr>
                <w:lang w:val="fr-FR"/>
              </w:rPr>
            </w:pPr>
          </w:p>
        </w:tc>
      </w:tr>
    </w:tbl>
    <w:p w:rsidR="00644373" w:rsidRPr="00AB669F" w:rsidRDefault="00644373" w:rsidP="00644373">
      <w:pPr>
        <w:pStyle w:val="ListParagraph1"/>
        <w:ind w:left="0"/>
        <w:jc w:val="both"/>
        <w:rPr>
          <w:b/>
          <w:lang w:val="fr-FR"/>
        </w:rPr>
      </w:pPr>
    </w:p>
    <w:p w:rsidR="00824EA8" w:rsidRPr="00AB669F" w:rsidRDefault="00824EA8" w:rsidP="00644373">
      <w:pPr>
        <w:pStyle w:val="ListParagraph1"/>
        <w:ind w:left="0"/>
        <w:jc w:val="both"/>
        <w:rPr>
          <w:b/>
          <w:lang w:val="fr-FR"/>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1E0"/>
      </w:tblPr>
      <w:tblGrid>
        <w:gridCol w:w="5378"/>
        <w:gridCol w:w="1831"/>
        <w:gridCol w:w="1961"/>
        <w:gridCol w:w="1766"/>
        <w:gridCol w:w="2240"/>
      </w:tblGrid>
      <w:tr w:rsidR="00824EA8" w:rsidRPr="00AB669F" w:rsidTr="0057437A">
        <w:trPr>
          <w:tblHeader/>
        </w:trPr>
        <w:tc>
          <w:tcPr>
            <w:tcW w:w="2041" w:type="pct"/>
            <w:shd w:val="clear" w:color="auto" w:fill="C2D69B"/>
          </w:tcPr>
          <w:p w:rsidR="00824EA8" w:rsidRPr="00AB669F" w:rsidRDefault="00824EA8" w:rsidP="00232A8D">
            <w:pPr>
              <w:spacing w:line="280" w:lineRule="auto"/>
              <w:rPr>
                <w:b/>
                <w:sz w:val="18"/>
                <w:szCs w:val="18"/>
                <w:lang w:val="fr-FR"/>
              </w:rPr>
            </w:pPr>
            <w:r w:rsidRPr="00AB669F">
              <w:rPr>
                <w:b/>
                <w:sz w:val="18"/>
                <w:szCs w:val="18"/>
                <w:lang w:val="fr-FR"/>
              </w:rPr>
              <w:t>Analyse financière du Système des Aires protégées</w:t>
            </w:r>
          </w:p>
        </w:tc>
        <w:tc>
          <w:tcPr>
            <w:tcW w:w="695" w:type="pct"/>
            <w:shd w:val="clear" w:color="auto" w:fill="C2D69B"/>
          </w:tcPr>
          <w:p w:rsidR="00824EA8" w:rsidRPr="00AB669F" w:rsidRDefault="00824EA8" w:rsidP="00232A8D">
            <w:pPr>
              <w:spacing w:line="280" w:lineRule="auto"/>
              <w:jc w:val="center"/>
              <w:rPr>
                <w:b/>
                <w:sz w:val="18"/>
                <w:szCs w:val="18"/>
                <w:lang w:val="fr-FR"/>
              </w:rPr>
            </w:pPr>
            <w:r w:rsidRPr="00AB669F">
              <w:rPr>
                <w:b/>
                <w:sz w:val="18"/>
                <w:szCs w:val="18"/>
                <w:lang w:val="fr-FR"/>
              </w:rPr>
              <w:t xml:space="preserve"> ($US)</w:t>
            </w:r>
            <w:r w:rsidRPr="00AB669F">
              <w:rPr>
                <w:rFonts w:ascii="Times New Roman Bold" w:hAnsi="Times New Roman Bold"/>
                <w:b/>
                <w:sz w:val="18"/>
                <w:szCs w:val="18"/>
                <w:vertAlign w:val="superscript"/>
                <w:lang w:val="fr-FR"/>
              </w:rPr>
              <w:footnoteReference w:id="9"/>
            </w:r>
          </w:p>
        </w:tc>
        <w:tc>
          <w:tcPr>
            <w:tcW w:w="744" w:type="pct"/>
            <w:shd w:val="clear" w:color="auto" w:fill="C2D69B"/>
          </w:tcPr>
          <w:p w:rsidR="00824EA8" w:rsidRPr="00AB669F" w:rsidRDefault="00824EA8" w:rsidP="00232A8D">
            <w:pPr>
              <w:spacing w:line="280" w:lineRule="auto"/>
              <w:jc w:val="center"/>
              <w:rPr>
                <w:b/>
                <w:sz w:val="18"/>
                <w:szCs w:val="18"/>
                <w:lang w:val="fr-FR"/>
              </w:rPr>
            </w:pPr>
            <w:r w:rsidRPr="00AB669F">
              <w:rPr>
                <w:b/>
                <w:sz w:val="18"/>
                <w:szCs w:val="18"/>
                <w:lang w:val="fr-FR"/>
              </w:rPr>
              <w:t>Année X</w:t>
            </w:r>
            <w:r w:rsidRPr="00AB669F">
              <w:rPr>
                <w:rFonts w:ascii="Times New Roman Bold" w:hAnsi="Times New Roman Bold"/>
                <w:b/>
                <w:sz w:val="18"/>
                <w:szCs w:val="18"/>
                <w:vertAlign w:val="superscript"/>
                <w:lang w:val="fr-FR"/>
              </w:rPr>
              <w:footnoteReference w:id="10"/>
            </w:r>
          </w:p>
          <w:p w:rsidR="00824EA8" w:rsidRPr="00AB669F" w:rsidRDefault="00824EA8" w:rsidP="00232A8D">
            <w:pPr>
              <w:spacing w:line="280" w:lineRule="auto"/>
              <w:jc w:val="center"/>
              <w:rPr>
                <w:b/>
                <w:sz w:val="18"/>
                <w:szCs w:val="18"/>
                <w:lang w:val="fr-FR"/>
              </w:rPr>
            </w:pPr>
            <w:r w:rsidRPr="00AB669F">
              <w:rPr>
                <w:b/>
                <w:sz w:val="18"/>
                <w:szCs w:val="18"/>
                <w:lang w:val="fr-FR"/>
              </w:rPr>
              <w:t>($US)</w:t>
            </w:r>
            <w:r w:rsidRPr="00AB669F">
              <w:rPr>
                <w:rStyle w:val="FootnoteReference"/>
                <w:sz w:val="18"/>
                <w:szCs w:val="18"/>
                <w:lang w:val="fr-FR"/>
              </w:rPr>
              <w:t xml:space="preserve"> </w:t>
            </w:r>
            <w:r w:rsidRPr="00AB669F">
              <w:rPr>
                <w:rStyle w:val="FootnoteReference"/>
                <w:sz w:val="18"/>
                <w:szCs w:val="18"/>
                <w:lang w:val="fr-FR"/>
              </w:rPr>
              <w:footnoteReference w:id="11"/>
            </w:r>
          </w:p>
        </w:tc>
        <w:tc>
          <w:tcPr>
            <w:tcW w:w="670" w:type="pct"/>
            <w:shd w:val="clear" w:color="auto" w:fill="C2D69B"/>
          </w:tcPr>
          <w:p w:rsidR="00824EA8" w:rsidRPr="00AB669F" w:rsidRDefault="00824EA8" w:rsidP="00232A8D">
            <w:pPr>
              <w:spacing w:line="280" w:lineRule="auto"/>
              <w:jc w:val="center"/>
              <w:rPr>
                <w:b/>
                <w:sz w:val="18"/>
                <w:szCs w:val="18"/>
                <w:lang w:val="fr-FR"/>
              </w:rPr>
            </w:pPr>
            <w:r w:rsidRPr="00AB669F">
              <w:rPr>
                <w:b/>
                <w:sz w:val="18"/>
                <w:szCs w:val="18"/>
                <w:lang w:val="fr-FR"/>
              </w:rPr>
              <w:t>Année X+5</w:t>
            </w:r>
            <w:r w:rsidRPr="00AB669F">
              <w:rPr>
                <w:b/>
                <w:sz w:val="18"/>
                <w:szCs w:val="18"/>
                <w:vertAlign w:val="superscript"/>
                <w:lang w:val="fr-FR"/>
              </w:rPr>
              <w:footnoteReference w:id="12"/>
            </w:r>
          </w:p>
          <w:p w:rsidR="00824EA8" w:rsidRPr="00AB669F" w:rsidRDefault="00824EA8" w:rsidP="00232A8D">
            <w:pPr>
              <w:spacing w:line="280" w:lineRule="auto"/>
              <w:jc w:val="center"/>
              <w:rPr>
                <w:b/>
                <w:sz w:val="18"/>
                <w:szCs w:val="18"/>
                <w:lang w:val="fr-FR"/>
              </w:rPr>
            </w:pPr>
            <w:r w:rsidRPr="00AB669F">
              <w:rPr>
                <w:b/>
                <w:sz w:val="18"/>
                <w:szCs w:val="18"/>
                <w:lang w:val="fr-FR"/>
              </w:rPr>
              <w:t>(prévision)</w:t>
            </w:r>
          </w:p>
          <w:p w:rsidR="00824EA8" w:rsidRPr="00AB669F" w:rsidRDefault="00824EA8" w:rsidP="00232A8D">
            <w:pPr>
              <w:spacing w:line="280" w:lineRule="auto"/>
              <w:jc w:val="center"/>
              <w:rPr>
                <w:b/>
                <w:sz w:val="18"/>
                <w:szCs w:val="18"/>
                <w:lang w:val="fr-FR"/>
              </w:rPr>
            </w:pPr>
            <w:r w:rsidRPr="00AB669F">
              <w:rPr>
                <w:b/>
                <w:sz w:val="18"/>
                <w:szCs w:val="18"/>
                <w:lang w:val="fr-FR"/>
              </w:rPr>
              <w:t>($US)</w:t>
            </w:r>
            <w:r w:rsidRPr="00AB669F">
              <w:rPr>
                <w:b/>
                <w:sz w:val="18"/>
                <w:szCs w:val="18"/>
                <w:vertAlign w:val="superscript"/>
                <w:lang w:val="fr-FR"/>
              </w:rPr>
              <w:footnoteReference w:id="13"/>
            </w:r>
          </w:p>
        </w:tc>
        <w:tc>
          <w:tcPr>
            <w:tcW w:w="850" w:type="pct"/>
            <w:shd w:val="clear" w:color="auto" w:fill="C2D69B"/>
          </w:tcPr>
          <w:p w:rsidR="00824EA8" w:rsidRPr="00AB669F" w:rsidRDefault="00824EA8" w:rsidP="00C840F0">
            <w:pPr>
              <w:spacing w:line="280" w:lineRule="auto"/>
              <w:rPr>
                <w:b/>
                <w:sz w:val="18"/>
                <w:szCs w:val="18"/>
                <w:lang w:val="fr-FR"/>
              </w:rPr>
            </w:pPr>
            <w:r w:rsidRPr="00AB669F">
              <w:rPr>
                <w:b/>
                <w:sz w:val="18"/>
                <w:szCs w:val="18"/>
                <w:lang w:val="fr-FR"/>
              </w:rPr>
              <w:t>Observations</w:t>
            </w:r>
          </w:p>
        </w:tc>
      </w:tr>
      <w:tr w:rsidR="00824EA8" w:rsidRPr="00AB669F" w:rsidTr="0057437A">
        <w:tc>
          <w:tcPr>
            <w:tcW w:w="2041" w:type="pct"/>
            <w:shd w:val="clear" w:color="auto" w:fill="EAF1DD"/>
          </w:tcPr>
          <w:p w:rsidR="00824EA8" w:rsidRPr="00AB669F" w:rsidRDefault="00824EA8" w:rsidP="00232A8D">
            <w:pPr>
              <w:pStyle w:val="BalloonText"/>
              <w:rPr>
                <w:rFonts w:ascii="Times New Roman" w:hAnsi="Times New Roman" w:cs="Times New Roman"/>
                <w:b/>
                <w:sz w:val="18"/>
                <w:szCs w:val="18"/>
                <w:lang w:val="fr-FR"/>
              </w:rPr>
            </w:pPr>
            <w:r w:rsidRPr="00AB669F">
              <w:rPr>
                <w:rFonts w:ascii="Times New Roman" w:hAnsi="Times New Roman" w:cs="Times New Roman"/>
                <w:b/>
                <w:sz w:val="18"/>
                <w:szCs w:val="18"/>
                <w:lang w:val="fr-FR"/>
              </w:rPr>
              <w:t>Fonds disponibles</w:t>
            </w:r>
          </w:p>
        </w:tc>
        <w:tc>
          <w:tcPr>
            <w:tcW w:w="695" w:type="pct"/>
            <w:shd w:val="clear" w:color="auto" w:fill="EAF1DD"/>
          </w:tcPr>
          <w:p w:rsidR="00824EA8" w:rsidRPr="00AB669F" w:rsidRDefault="00824EA8" w:rsidP="00D948E7">
            <w:pPr>
              <w:jc w:val="both"/>
              <w:rPr>
                <w:sz w:val="18"/>
                <w:szCs w:val="18"/>
                <w:lang w:val="fr-FR"/>
              </w:rPr>
            </w:pPr>
          </w:p>
        </w:tc>
        <w:tc>
          <w:tcPr>
            <w:tcW w:w="744" w:type="pct"/>
            <w:shd w:val="clear" w:color="auto" w:fill="EAF1DD"/>
          </w:tcPr>
          <w:p w:rsidR="00824EA8" w:rsidRPr="00AB669F" w:rsidRDefault="00824EA8" w:rsidP="00D948E7">
            <w:pPr>
              <w:jc w:val="both"/>
              <w:rPr>
                <w:sz w:val="18"/>
                <w:szCs w:val="18"/>
                <w:lang w:val="fr-FR"/>
              </w:rPr>
            </w:pPr>
          </w:p>
        </w:tc>
        <w:tc>
          <w:tcPr>
            <w:tcW w:w="670" w:type="pct"/>
            <w:shd w:val="clear" w:color="auto" w:fill="EAF1DD"/>
          </w:tcPr>
          <w:p w:rsidR="00824EA8" w:rsidRPr="00AB669F" w:rsidRDefault="00824EA8" w:rsidP="00D948E7">
            <w:pPr>
              <w:jc w:val="both"/>
              <w:rPr>
                <w:sz w:val="18"/>
                <w:szCs w:val="18"/>
                <w:lang w:val="fr-FR"/>
              </w:rPr>
            </w:pPr>
          </w:p>
        </w:tc>
        <w:tc>
          <w:tcPr>
            <w:tcW w:w="850" w:type="pct"/>
            <w:shd w:val="clear" w:color="auto" w:fill="EAF1DD"/>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pStyle w:val="BalloonText"/>
              <w:rPr>
                <w:rFonts w:ascii="Times New Roman" w:hAnsi="Times New Roman" w:cs="Times New Roman"/>
                <w:b/>
                <w:sz w:val="18"/>
                <w:szCs w:val="18"/>
                <w:lang w:val="fr-FR"/>
              </w:rPr>
            </w:pPr>
            <w:r w:rsidRPr="00AB669F">
              <w:rPr>
                <w:rFonts w:ascii="Times New Roman" w:hAnsi="Times New Roman" w:cs="Times New Roman"/>
                <w:b/>
                <w:sz w:val="18"/>
                <w:szCs w:val="18"/>
                <w:lang w:val="fr-FR"/>
              </w:rPr>
              <w:t>(1) Budget annuel total de l</w:t>
            </w:r>
            <w:r w:rsidR="004854B9" w:rsidRPr="00AB669F">
              <w:rPr>
                <w:rFonts w:ascii="Times New Roman" w:hAnsi="Times New Roman" w:cs="Times New Roman"/>
                <w:b/>
                <w:sz w:val="18"/>
                <w:szCs w:val="18"/>
                <w:lang w:val="fr-FR"/>
              </w:rPr>
              <w:t>’</w:t>
            </w:r>
            <w:r w:rsidRPr="00AB669F">
              <w:rPr>
                <w:rFonts w:ascii="Times New Roman" w:hAnsi="Times New Roman" w:cs="Times New Roman"/>
                <w:b/>
                <w:sz w:val="18"/>
                <w:szCs w:val="18"/>
                <w:lang w:val="fr-FR"/>
              </w:rPr>
              <w:t>Administration alloué à la gestion de SEPA (sans les fonds des bailleurs et les recettes produites (4) et retenues dans le système des AP)</w:t>
            </w:r>
          </w:p>
        </w:tc>
        <w:tc>
          <w:tcPr>
            <w:tcW w:w="695" w:type="pct"/>
          </w:tcPr>
          <w:p w:rsidR="00824EA8" w:rsidRPr="00AB669F" w:rsidRDefault="00824EA8" w:rsidP="00D948E7">
            <w:pPr>
              <w:jc w:val="center"/>
              <w:rPr>
                <w:sz w:val="18"/>
                <w:szCs w:val="18"/>
                <w:lang w:val="fr-FR"/>
              </w:rPr>
            </w:pPr>
            <w:r w:rsidRPr="00AB669F">
              <w:rPr>
                <w:sz w:val="18"/>
                <w:szCs w:val="18"/>
                <w:lang w:val="fr-FR"/>
              </w:rPr>
              <w:t>2007</w:t>
            </w:r>
          </w:p>
        </w:tc>
        <w:tc>
          <w:tcPr>
            <w:tcW w:w="744" w:type="pct"/>
          </w:tcPr>
          <w:p w:rsidR="00824EA8" w:rsidRPr="00AB669F" w:rsidRDefault="00824EA8" w:rsidP="00D948E7">
            <w:pPr>
              <w:jc w:val="center"/>
              <w:rPr>
                <w:sz w:val="18"/>
                <w:szCs w:val="18"/>
                <w:lang w:val="fr-FR"/>
              </w:rPr>
            </w:pPr>
            <w:r w:rsidRPr="00AB669F">
              <w:rPr>
                <w:sz w:val="18"/>
                <w:szCs w:val="18"/>
                <w:lang w:val="fr-FR"/>
              </w:rPr>
              <w:t>2009</w:t>
            </w:r>
          </w:p>
        </w:tc>
        <w:tc>
          <w:tcPr>
            <w:tcW w:w="670" w:type="pct"/>
            <w:shd w:val="clear" w:color="auto" w:fill="auto"/>
          </w:tcPr>
          <w:p w:rsidR="00824EA8" w:rsidRPr="00AB669F" w:rsidRDefault="00824EA8" w:rsidP="00D948E7">
            <w:pPr>
              <w:jc w:val="both"/>
              <w:rPr>
                <w:sz w:val="18"/>
                <w:szCs w:val="18"/>
                <w:lang w:val="fr-FR"/>
              </w:rPr>
            </w:pP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Aires protégées nationales</w:t>
            </w:r>
          </w:p>
        </w:tc>
        <w:tc>
          <w:tcPr>
            <w:tcW w:w="695" w:type="pct"/>
          </w:tcPr>
          <w:p w:rsidR="00824EA8" w:rsidRPr="00AB669F" w:rsidRDefault="00824EA8" w:rsidP="00D948E7">
            <w:pPr>
              <w:jc w:val="center"/>
              <w:rPr>
                <w:sz w:val="18"/>
                <w:szCs w:val="18"/>
                <w:lang w:val="fr-FR"/>
              </w:rPr>
            </w:pPr>
            <w:r w:rsidRPr="00AB669F">
              <w:rPr>
                <w:sz w:val="18"/>
                <w:szCs w:val="18"/>
                <w:lang w:val="fr-FR"/>
              </w:rPr>
              <w:t>100</w:t>
            </w:r>
            <w:r w:rsidR="0057437A" w:rsidRPr="00AB669F">
              <w:rPr>
                <w:sz w:val="18"/>
                <w:szCs w:val="18"/>
                <w:lang w:val="fr-FR"/>
              </w:rPr>
              <w:t xml:space="preserve"> </w:t>
            </w:r>
            <w:r w:rsidRPr="00AB669F">
              <w:rPr>
                <w:sz w:val="18"/>
                <w:szCs w:val="18"/>
                <w:lang w:val="fr-FR"/>
              </w:rPr>
              <w:t>000</w:t>
            </w:r>
          </w:p>
        </w:tc>
        <w:tc>
          <w:tcPr>
            <w:tcW w:w="744" w:type="pct"/>
          </w:tcPr>
          <w:p w:rsidR="00824EA8" w:rsidRPr="00AB669F" w:rsidRDefault="00824EA8" w:rsidP="00D948E7">
            <w:pPr>
              <w:jc w:val="center"/>
              <w:rPr>
                <w:sz w:val="18"/>
                <w:szCs w:val="18"/>
                <w:lang w:val="fr-FR"/>
              </w:rPr>
            </w:pPr>
            <w:r w:rsidRPr="00AB669F">
              <w:rPr>
                <w:sz w:val="18"/>
                <w:szCs w:val="18"/>
                <w:lang w:val="fr-FR"/>
              </w:rPr>
              <w:t>100</w:t>
            </w:r>
            <w:r w:rsidR="0057437A" w:rsidRPr="00AB669F">
              <w:rPr>
                <w:sz w:val="18"/>
                <w:szCs w:val="18"/>
                <w:lang w:val="fr-FR"/>
              </w:rPr>
              <w:t xml:space="preserve"> </w:t>
            </w:r>
            <w:r w:rsidRPr="00AB669F">
              <w:rPr>
                <w:sz w:val="18"/>
                <w:szCs w:val="18"/>
                <w:lang w:val="fr-FR"/>
              </w:rPr>
              <w:t>000</w:t>
            </w:r>
          </w:p>
        </w:tc>
        <w:tc>
          <w:tcPr>
            <w:tcW w:w="670" w:type="pct"/>
            <w:shd w:val="clear" w:color="auto" w:fill="auto"/>
          </w:tcPr>
          <w:p w:rsidR="00824EA8" w:rsidRPr="00AB669F" w:rsidRDefault="00824EA8" w:rsidP="00D948E7">
            <w:pPr>
              <w:jc w:val="both"/>
              <w:rPr>
                <w:sz w:val="18"/>
                <w:szCs w:val="18"/>
                <w:lang w:val="fr-FR"/>
              </w:rPr>
            </w:pPr>
          </w:p>
        </w:tc>
        <w:tc>
          <w:tcPr>
            <w:tcW w:w="850" w:type="pct"/>
          </w:tcPr>
          <w:p w:rsidR="00824EA8" w:rsidRPr="00AB669F" w:rsidRDefault="0057437A" w:rsidP="00C840F0">
            <w:pPr>
              <w:rPr>
                <w:sz w:val="18"/>
                <w:szCs w:val="18"/>
                <w:lang w:val="fr-FR"/>
              </w:rPr>
            </w:pPr>
            <w:r w:rsidRPr="00AB669F">
              <w:rPr>
                <w:sz w:val="18"/>
                <w:szCs w:val="18"/>
                <w:lang w:val="fr-FR"/>
              </w:rPr>
              <w:t>Difficile de mobiliser budget de l</w:t>
            </w:r>
            <w:r w:rsidR="004854B9" w:rsidRPr="00AB669F">
              <w:rPr>
                <w:sz w:val="18"/>
                <w:szCs w:val="18"/>
                <w:lang w:val="fr-FR"/>
              </w:rPr>
              <w:t>’</w:t>
            </w:r>
            <w:r w:rsidRPr="00AB669F">
              <w:rPr>
                <w:sz w:val="18"/>
                <w:szCs w:val="18"/>
                <w:lang w:val="fr-FR"/>
              </w:rPr>
              <w:t>État</w:t>
            </w: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Aires protégées nationales cogérées par des ONG</w:t>
            </w:r>
          </w:p>
        </w:tc>
        <w:tc>
          <w:tcPr>
            <w:tcW w:w="695" w:type="pct"/>
          </w:tcPr>
          <w:p w:rsidR="00824EA8" w:rsidRPr="00AB669F" w:rsidRDefault="00824EA8" w:rsidP="00D948E7">
            <w:pPr>
              <w:jc w:val="both"/>
              <w:rPr>
                <w:sz w:val="18"/>
                <w:szCs w:val="18"/>
                <w:lang w:val="fr-FR"/>
              </w:rPr>
            </w:pPr>
            <w:r w:rsidRPr="00AB669F">
              <w:rPr>
                <w:sz w:val="18"/>
                <w:szCs w:val="18"/>
                <w:lang w:val="fr-FR"/>
              </w:rPr>
              <w:t>0</w:t>
            </w:r>
          </w:p>
        </w:tc>
        <w:tc>
          <w:tcPr>
            <w:tcW w:w="744" w:type="pct"/>
          </w:tcPr>
          <w:p w:rsidR="00824EA8" w:rsidRPr="00AB669F" w:rsidRDefault="00824EA8" w:rsidP="00D948E7">
            <w:pPr>
              <w:jc w:val="both"/>
              <w:rPr>
                <w:sz w:val="18"/>
                <w:szCs w:val="18"/>
                <w:lang w:val="fr-FR"/>
              </w:rPr>
            </w:pPr>
            <w:r w:rsidRPr="00AB669F">
              <w:rPr>
                <w:sz w:val="18"/>
                <w:szCs w:val="18"/>
                <w:lang w:val="fr-FR"/>
              </w:rPr>
              <w:t>0</w:t>
            </w:r>
          </w:p>
        </w:tc>
        <w:tc>
          <w:tcPr>
            <w:tcW w:w="670" w:type="pct"/>
            <w:shd w:val="clear" w:color="auto" w:fill="auto"/>
          </w:tcPr>
          <w:p w:rsidR="00824EA8" w:rsidRPr="00AB669F" w:rsidRDefault="00824EA8" w:rsidP="00D948E7">
            <w:pPr>
              <w:jc w:val="both"/>
              <w:rPr>
                <w:sz w:val="18"/>
                <w:szCs w:val="18"/>
                <w:lang w:val="fr-FR"/>
              </w:rPr>
            </w:pP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Aires protégées étatiques/municipales</w:t>
            </w:r>
          </w:p>
        </w:tc>
        <w:tc>
          <w:tcPr>
            <w:tcW w:w="695" w:type="pct"/>
          </w:tcPr>
          <w:p w:rsidR="00824EA8" w:rsidRPr="00AB669F" w:rsidRDefault="00824EA8" w:rsidP="00D948E7">
            <w:pPr>
              <w:jc w:val="both"/>
              <w:rPr>
                <w:sz w:val="18"/>
                <w:szCs w:val="18"/>
                <w:lang w:val="fr-FR"/>
              </w:rPr>
            </w:pPr>
            <w:r w:rsidRPr="00AB669F">
              <w:rPr>
                <w:sz w:val="18"/>
                <w:szCs w:val="18"/>
                <w:lang w:val="fr-FR"/>
              </w:rPr>
              <w:t>0</w:t>
            </w:r>
          </w:p>
        </w:tc>
        <w:tc>
          <w:tcPr>
            <w:tcW w:w="744" w:type="pct"/>
          </w:tcPr>
          <w:p w:rsidR="00824EA8" w:rsidRPr="00AB669F" w:rsidRDefault="00824EA8" w:rsidP="00D948E7">
            <w:pPr>
              <w:jc w:val="both"/>
              <w:rPr>
                <w:sz w:val="18"/>
                <w:szCs w:val="18"/>
                <w:lang w:val="fr-FR"/>
              </w:rPr>
            </w:pPr>
            <w:r w:rsidRPr="00AB669F">
              <w:rPr>
                <w:sz w:val="18"/>
                <w:szCs w:val="18"/>
                <w:lang w:val="fr-FR"/>
              </w:rPr>
              <w:t>0</w:t>
            </w:r>
          </w:p>
        </w:tc>
        <w:tc>
          <w:tcPr>
            <w:tcW w:w="670" w:type="pct"/>
            <w:shd w:val="clear" w:color="auto" w:fill="auto"/>
          </w:tcPr>
          <w:p w:rsidR="00824EA8" w:rsidRPr="00AB669F" w:rsidRDefault="00824EA8" w:rsidP="00D948E7">
            <w:pPr>
              <w:jc w:val="both"/>
              <w:rPr>
                <w:sz w:val="18"/>
                <w:szCs w:val="18"/>
                <w:lang w:val="fr-FR"/>
              </w:rPr>
            </w:pP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xml:space="preserve">- Autres </w:t>
            </w:r>
          </w:p>
        </w:tc>
        <w:tc>
          <w:tcPr>
            <w:tcW w:w="695" w:type="pct"/>
          </w:tcPr>
          <w:p w:rsidR="00824EA8" w:rsidRPr="00AB669F" w:rsidRDefault="00824EA8" w:rsidP="00D948E7">
            <w:pPr>
              <w:jc w:val="both"/>
              <w:rPr>
                <w:sz w:val="18"/>
                <w:szCs w:val="18"/>
                <w:lang w:val="fr-FR"/>
              </w:rPr>
            </w:pPr>
            <w:r w:rsidRPr="00AB669F">
              <w:rPr>
                <w:sz w:val="18"/>
                <w:szCs w:val="18"/>
                <w:lang w:val="fr-FR"/>
              </w:rPr>
              <w:t>0</w:t>
            </w:r>
          </w:p>
        </w:tc>
        <w:tc>
          <w:tcPr>
            <w:tcW w:w="744" w:type="pct"/>
          </w:tcPr>
          <w:p w:rsidR="00824EA8" w:rsidRPr="00AB669F" w:rsidRDefault="00824EA8" w:rsidP="00D948E7">
            <w:pPr>
              <w:jc w:val="both"/>
              <w:rPr>
                <w:sz w:val="18"/>
                <w:szCs w:val="18"/>
                <w:lang w:val="fr-FR"/>
              </w:rPr>
            </w:pPr>
            <w:r w:rsidRPr="00AB669F">
              <w:rPr>
                <w:sz w:val="18"/>
                <w:szCs w:val="18"/>
                <w:lang w:val="fr-FR"/>
              </w:rPr>
              <w:t>0</w:t>
            </w:r>
          </w:p>
        </w:tc>
        <w:tc>
          <w:tcPr>
            <w:tcW w:w="670" w:type="pct"/>
            <w:shd w:val="clear" w:color="auto" w:fill="auto"/>
          </w:tcPr>
          <w:p w:rsidR="00824EA8" w:rsidRPr="00AB669F" w:rsidRDefault="00824EA8" w:rsidP="00D948E7">
            <w:pPr>
              <w:jc w:val="both"/>
              <w:rPr>
                <w:sz w:val="18"/>
                <w:szCs w:val="18"/>
                <w:lang w:val="fr-FR"/>
              </w:rPr>
            </w:pPr>
          </w:p>
        </w:tc>
        <w:tc>
          <w:tcPr>
            <w:tcW w:w="850" w:type="pct"/>
          </w:tcPr>
          <w:p w:rsidR="00824EA8" w:rsidRPr="00AB669F" w:rsidRDefault="00824EA8" w:rsidP="00C840F0">
            <w:pPr>
              <w:rPr>
                <w:sz w:val="18"/>
                <w:szCs w:val="18"/>
                <w:lang w:val="fr-FR"/>
              </w:rPr>
            </w:pPr>
          </w:p>
        </w:tc>
      </w:tr>
      <w:tr w:rsidR="00644373" w:rsidRPr="00AB669F" w:rsidTr="0057437A">
        <w:tc>
          <w:tcPr>
            <w:tcW w:w="2041" w:type="pct"/>
          </w:tcPr>
          <w:p w:rsidR="00644373" w:rsidRPr="00AB669F" w:rsidRDefault="00644373" w:rsidP="00D948E7">
            <w:pPr>
              <w:jc w:val="both"/>
              <w:rPr>
                <w:sz w:val="18"/>
                <w:szCs w:val="18"/>
                <w:lang w:val="fr-FR"/>
              </w:rPr>
            </w:pPr>
          </w:p>
        </w:tc>
        <w:tc>
          <w:tcPr>
            <w:tcW w:w="695" w:type="pct"/>
          </w:tcPr>
          <w:p w:rsidR="00644373" w:rsidRPr="00AB669F" w:rsidRDefault="00644373" w:rsidP="00D948E7">
            <w:pPr>
              <w:jc w:val="both"/>
              <w:rPr>
                <w:sz w:val="18"/>
                <w:szCs w:val="18"/>
                <w:lang w:val="fr-FR"/>
              </w:rPr>
            </w:pPr>
          </w:p>
        </w:tc>
        <w:tc>
          <w:tcPr>
            <w:tcW w:w="744" w:type="pct"/>
          </w:tcPr>
          <w:p w:rsidR="00644373" w:rsidRPr="00AB669F" w:rsidRDefault="00644373" w:rsidP="00D948E7">
            <w:pPr>
              <w:jc w:val="both"/>
              <w:rPr>
                <w:sz w:val="18"/>
                <w:szCs w:val="18"/>
                <w:lang w:val="fr-FR"/>
              </w:rPr>
            </w:pPr>
          </w:p>
        </w:tc>
        <w:tc>
          <w:tcPr>
            <w:tcW w:w="670" w:type="pct"/>
            <w:shd w:val="clear" w:color="auto" w:fill="auto"/>
          </w:tcPr>
          <w:p w:rsidR="00644373" w:rsidRPr="00AB669F" w:rsidRDefault="00644373" w:rsidP="00D948E7">
            <w:pPr>
              <w:jc w:val="both"/>
              <w:rPr>
                <w:sz w:val="18"/>
                <w:szCs w:val="18"/>
                <w:lang w:val="fr-FR"/>
              </w:rPr>
            </w:pPr>
          </w:p>
        </w:tc>
        <w:tc>
          <w:tcPr>
            <w:tcW w:w="850" w:type="pct"/>
          </w:tcPr>
          <w:p w:rsidR="00644373" w:rsidRPr="00AB669F" w:rsidRDefault="00644373" w:rsidP="00C840F0">
            <w:pPr>
              <w:rPr>
                <w:sz w:val="18"/>
                <w:szCs w:val="18"/>
                <w:lang w:val="fr-FR"/>
              </w:rPr>
            </w:pPr>
          </w:p>
        </w:tc>
      </w:tr>
      <w:tr w:rsidR="00824EA8" w:rsidRPr="00AB669F" w:rsidTr="0057437A">
        <w:tc>
          <w:tcPr>
            <w:tcW w:w="2041" w:type="pct"/>
          </w:tcPr>
          <w:p w:rsidR="00824EA8" w:rsidRPr="00AB669F" w:rsidRDefault="00824EA8" w:rsidP="00232A8D">
            <w:pPr>
              <w:rPr>
                <w:sz w:val="18"/>
                <w:szCs w:val="18"/>
                <w:lang w:val="fr-FR"/>
              </w:rPr>
            </w:pPr>
            <w:r w:rsidRPr="00AB669F">
              <w:rPr>
                <w:b/>
                <w:sz w:val="18"/>
                <w:szCs w:val="18"/>
                <w:lang w:val="fr-FR"/>
              </w:rPr>
              <w:lastRenderedPageBreak/>
              <w:t>(2) Budget annuel total du gouvernement alloué à la gestion des AP (y compris les fonds des bailleurs, les prêts, la conversion de la dette en faveur de la nature)</w:t>
            </w:r>
          </w:p>
        </w:tc>
        <w:tc>
          <w:tcPr>
            <w:tcW w:w="695" w:type="pct"/>
          </w:tcPr>
          <w:p w:rsidR="00824EA8" w:rsidRPr="00AB669F" w:rsidRDefault="00824EA8" w:rsidP="00D948E7">
            <w:pPr>
              <w:jc w:val="center"/>
              <w:rPr>
                <w:sz w:val="18"/>
                <w:szCs w:val="18"/>
                <w:lang w:val="fr-FR"/>
              </w:rPr>
            </w:pPr>
            <w:r w:rsidRPr="00AB669F">
              <w:rPr>
                <w:sz w:val="18"/>
                <w:szCs w:val="18"/>
                <w:lang w:val="fr-FR"/>
              </w:rPr>
              <w:t>2007</w:t>
            </w:r>
          </w:p>
        </w:tc>
        <w:tc>
          <w:tcPr>
            <w:tcW w:w="744" w:type="pct"/>
          </w:tcPr>
          <w:p w:rsidR="00824EA8" w:rsidRPr="00AB669F" w:rsidRDefault="00824EA8" w:rsidP="00D948E7">
            <w:pPr>
              <w:jc w:val="center"/>
              <w:rPr>
                <w:sz w:val="18"/>
                <w:szCs w:val="18"/>
                <w:lang w:val="fr-FR"/>
              </w:rPr>
            </w:pPr>
            <w:r w:rsidRPr="00AB669F">
              <w:rPr>
                <w:sz w:val="18"/>
                <w:szCs w:val="18"/>
                <w:lang w:val="fr-FR"/>
              </w:rPr>
              <w:t>2009</w:t>
            </w:r>
          </w:p>
        </w:tc>
        <w:tc>
          <w:tcPr>
            <w:tcW w:w="670" w:type="pct"/>
            <w:shd w:val="clear" w:color="auto" w:fill="auto"/>
          </w:tcPr>
          <w:p w:rsidR="00824EA8" w:rsidRPr="00AB669F" w:rsidRDefault="00824EA8" w:rsidP="00D948E7">
            <w:pPr>
              <w:jc w:val="both"/>
              <w:rPr>
                <w:sz w:val="18"/>
                <w:szCs w:val="18"/>
                <w:lang w:val="fr-FR"/>
              </w:rPr>
            </w:pP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Aires protégées nationales</w:t>
            </w:r>
          </w:p>
        </w:tc>
        <w:tc>
          <w:tcPr>
            <w:tcW w:w="695" w:type="pct"/>
          </w:tcPr>
          <w:p w:rsidR="00824EA8" w:rsidRPr="00AB669F" w:rsidRDefault="00824EA8" w:rsidP="00D948E7">
            <w:pPr>
              <w:jc w:val="center"/>
              <w:rPr>
                <w:sz w:val="18"/>
                <w:szCs w:val="18"/>
                <w:lang w:val="fr-FR"/>
              </w:rPr>
            </w:pPr>
            <w:r w:rsidRPr="00AB669F">
              <w:rPr>
                <w:sz w:val="18"/>
                <w:szCs w:val="18"/>
                <w:lang w:val="fr-FR"/>
              </w:rPr>
              <w:t>1</w:t>
            </w:r>
            <w:r w:rsidR="0057437A" w:rsidRPr="00AB669F">
              <w:rPr>
                <w:sz w:val="18"/>
                <w:szCs w:val="18"/>
                <w:lang w:val="fr-FR"/>
              </w:rPr>
              <w:t xml:space="preserve"> </w:t>
            </w:r>
            <w:r w:rsidRPr="00AB669F">
              <w:rPr>
                <w:sz w:val="18"/>
                <w:szCs w:val="18"/>
                <w:lang w:val="fr-FR"/>
              </w:rPr>
              <w:t>400</w:t>
            </w:r>
            <w:r w:rsidR="0057437A" w:rsidRPr="00AB669F">
              <w:rPr>
                <w:sz w:val="18"/>
                <w:szCs w:val="18"/>
                <w:lang w:val="fr-FR"/>
              </w:rPr>
              <w:t xml:space="preserve"> </w:t>
            </w:r>
            <w:r w:rsidRPr="00AB669F">
              <w:rPr>
                <w:sz w:val="18"/>
                <w:szCs w:val="18"/>
                <w:lang w:val="fr-FR"/>
              </w:rPr>
              <w:t>000</w:t>
            </w:r>
          </w:p>
        </w:tc>
        <w:tc>
          <w:tcPr>
            <w:tcW w:w="744" w:type="pct"/>
          </w:tcPr>
          <w:p w:rsidR="00824EA8" w:rsidRPr="00AB669F" w:rsidRDefault="00824EA8" w:rsidP="00D948E7">
            <w:pPr>
              <w:jc w:val="center"/>
              <w:rPr>
                <w:sz w:val="18"/>
                <w:szCs w:val="18"/>
                <w:lang w:val="fr-FR"/>
              </w:rPr>
            </w:pPr>
            <w:r w:rsidRPr="00AB669F">
              <w:rPr>
                <w:sz w:val="18"/>
                <w:szCs w:val="18"/>
                <w:lang w:val="fr-FR"/>
              </w:rPr>
              <w:t>600</w:t>
            </w:r>
            <w:r w:rsidR="0057437A" w:rsidRPr="00AB669F">
              <w:rPr>
                <w:sz w:val="18"/>
                <w:szCs w:val="18"/>
                <w:lang w:val="fr-FR"/>
              </w:rPr>
              <w:t xml:space="preserve"> </w:t>
            </w:r>
            <w:r w:rsidRPr="00AB669F">
              <w:rPr>
                <w:sz w:val="18"/>
                <w:szCs w:val="18"/>
                <w:lang w:val="fr-FR"/>
              </w:rPr>
              <w:t>000</w:t>
            </w:r>
          </w:p>
        </w:tc>
        <w:tc>
          <w:tcPr>
            <w:tcW w:w="670" w:type="pct"/>
            <w:shd w:val="clear" w:color="auto" w:fill="auto"/>
          </w:tcPr>
          <w:p w:rsidR="00824EA8" w:rsidRPr="00AB669F" w:rsidRDefault="00824EA8" w:rsidP="00D948E7">
            <w:pPr>
              <w:jc w:val="both"/>
              <w:rPr>
                <w:sz w:val="18"/>
                <w:szCs w:val="18"/>
                <w:lang w:val="fr-FR"/>
              </w:rPr>
            </w:pPr>
          </w:p>
        </w:tc>
        <w:tc>
          <w:tcPr>
            <w:tcW w:w="850" w:type="pct"/>
          </w:tcPr>
          <w:p w:rsidR="00824EA8" w:rsidRPr="00AB669F" w:rsidRDefault="0057437A" w:rsidP="00C840F0">
            <w:pPr>
              <w:rPr>
                <w:sz w:val="18"/>
                <w:szCs w:val="18"/>
                <w:lang w:val="fr-FR"/>
              </w:rPr>
            </w:pPr>
            <w:r w:rsidRPr="00AB669F">
              <w:rPr>
                <w:sz w:val="18"/>
                <w:szCs w:val="18"/>
                <w:lang w:val="fr-FR"/>
              </w:rPr>
              <w:t xml:space="preserve">Les montants sont approximés </w:t>
            </w: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Aires protégées nationales cogérées par des ONG</w:t>
            </w:r>
          </w:p>
        </w:tc>
        <w:tc>
          <w:tcPr>
            <w:tcW w:w="695" w:type="pct"/>
          </w:tcPr>
          <w:p w:rsidR="00824EA8" w:rsidRPr="00AB669F" w:rsidRDefault="00824EA8" w:rsidP="00D948E7">
            <w:pPr>
              <w:jc w:val="both"/>
              <w:rPr>
                <w:sz w:val="18"/>
                <w:szCs w:val="18"/>
                <w:lang w:val="fr-FR"/>
              </w:rPr>
            </w:pPr>
            <w:r w:rsidRPr="00AB669F">
              <w:rPr>
                <w:sz w:val="18"/>
                <w:szCs w:val="18"/>
                <w:lang w:val="fr-FR"/>
              </w:rPr>
              <w:t>0</w:t>
            </w:r>
          </w:p>
        </w:tc>
        <w:tc>
          <w:tcPr>
            <w:tcW w:w="744" w:type="pct"/>
          </w:tcPr>
          <w:p w:rsidR="00824EA8" w:rsidRPr="00AB669F" w:rsidRDefault="00824EA8" w:rsidP="00D948E7">
            <w:pPr>
              <w:jc w:val="both"/>
              <w:rPr>
                <w:sz w:val="18"/>
                <w:szCs w:val="18"/>
                <w:lang w:val="fr-FR"/>
              </w:rPr>
            </w:pPr>
            <w:r w:rsidRPr="00AB669F">
              <w:rPr>
                <w:sz w:val="18"/>
                <w:szCs w:val="18"/>
                <w:lang w:val="fr-FR"/>
              </w:rPr>
              <w:t>0</w:t>
            </w:r>
          </w:p>
        </w:tc>
        <w:tc>
          <w:tcPr>
            <w:tcW w:w="670" w:type="pct"/>
            <w:shd w:val="clear" w:color="auto" w:fill="auto"/>
          </w:tcPr>
          <w:p w:rsidR="00824EA8" w:rsidRPr="00AB669F" w:rsidRDefault="00824EA8" w:rsidP="00D948E7">
            <w:pPr>
              <w:jc w:val="both"/>
              <w:rPr>
                <w:sz w:val="18"/>
                <w:szCs w:val="18"/>
                <w:lang w:val="fr-FR"/>
              </w:rPr>
            </w:pP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Aires protégées étatiques/municipales</w:t>
            </w:r>
          </w:p>
        </w:tc>
        <w:tc>
          <w:tcPr>
            <w:tcW w:w="695" w:type="pct"/>
          </w:tcPr>
          <w:p w:rsidR="00824EA8" w:rsidRPr="00AB669F" w:rsidRDefault="00824EA8" w:rsidP="00D948E7">
            <w:pPr>
              <w:jc w:val="both"/>
              <w:rPr>
                <w:sz w:val="18"/>
                <w:szCs w:val="18"/>
                <w:lang w:val="fr-FR"/>
              </w:rPr>
            </w:pPr>
            <w:r w:rsidRPr="00AB669F">
              <w:rPr>
                <w:sz w:val="18"/>
                <w:szCs w:val="18"/>
                <w:lang w:val="fr-FR"/>
              </w:rPr>
              <w:t>0</w:t>
            </w:r>
          </w:p>
        </w:tc>
        <w:tc>
          <w:tcPr>
            <w:tcW w:w="744" w:type="pct"/>
          </w:tcPr>
          <w:p w:rsidR="00824EA8" w:rsidRPr="00AB669F" w:rsidRDefault="00824EA8" w:rsidP="00D948E7">
            <w:pPr>
              <w:jc w:val="both"/>
              <w:rPr>
                <w:sz w:val="18"/>
                <w:szCs w:val="18"/>
                <w:lang w:val="fr-FR"/>
              </w:rPr>
            </w:pPr>
            <w:r w:rsidRPr="00AB669F">
              <w:rPr>
                <w:sz w:val="18"/>
                <w:szCs w:val="18"/>
                <w:lang w:val="fr-FR"/>
              </w:rPr>
              <w:t>0</w:t>
            </w:r>
          </w:p>
        </w:tc>
        <w:tc>
          <w:tcPr>
            <w:tcW w:w="670" w:type="pct"/>
            <w:shd w:val="clear" w:color="auto" w:fill="auto"/>
          </w:tcPr>
          <w:p w:rsidR="00824EA8" w:rsidRPr="00AB669F" w:rsidRDefault="00824EA8" w:rsidP="00D948E7">
            <w:pPr>
              <w:jc w:val="both"/>
              <w:rPr>
                <w:sz w:val="18"/>
                <w:szCs w:val="18"/>
                <w:lang w:val="fr-FR"/>
              </w:rPr>
            </w:pP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xml:space="preserve">- Autres </w:t>
            </w:r>
          </w:p>
        </w:tc>
        <w:tc>
          <w:tcPr>
            <w:tcW w:w="695" w:type="pct"/>
          </w:tcPr>
          <w:p w:rsidR="00824EA8" w:rsidRPr="00AB669F" w:rsidRDefault="00824EA8" w:rsidP="00D948E7">
            <w:pPr>
              <w:jc w:val="both"/>
              <w:rPr>
                <w:sz w:val="18"/>
                <w:szCs w:val="18"/>
                <w:lang w:val="fr-FR"/>
              </w:rPr>
            </w:pPr>
            <w:r w:rsidRPr="00AB669F">
              <w:rPr>
                <w:sz w:val="18"/>
                <w:szCs w:val="18"/>
                <w:lang w:val="fr-FR"/>
              </w:rPr>
              <w:t>0</w:t>
            </w:r>
          </w:p>
        </w:tc>
        <w:tc>
          <w:tcPr>
            <w:tcW w:w="744" w:type="pct"/>
          </w:tcPr>
          <w:p w:rsidR="00824EA8" w:rsidRPr="00AB669F" w:rsidRDefault="00824EA8" w:rsidP="00D948E7">
            <w:pPr>
              <w:jc w:val="both"/>
              <w:rPr>
                <w:sz w:val="18"/>
                <w:szCs w:val="18"/>
                <w:lang w:val="fr-FR"/>
              </w:rPr>
            </w:pPr>
            <w:r w:rsidRPr="00AB669F">
              <w:rPr>
                <w:sz w:val="18"/>
                <w:szCs w:val="18"/>
                <w:lang w:val="fr-FR"/>
              </w:rPr>
              <w:t>0</w:t>
            </w:r>
          </w:p>
        </w:tc>
        <w:tc>
          <w:tcPr>
            <w:tcW w:w="670" w:type="pct"/>
            <w:shd w:val="clear" w:color="auto" w:fill="auto"/>
          </w:tcPr>
          <w:p w:rsidR="00824EA8" w:rsidRPr="00AB669F" w:rsidRDefault="00824EA8" w:rsidP="00D948E7">
            <w:pPr>
              <w:jc w:val="both"/>
              <w:rPr>
                <w:sz w:val="18"/>
                <w:szCs w:val="18"/>
                <w:lang w:val="fr-FR"/>
              </w:rPr>
            </w:pPr>
          </w:p>
        </w:tc>
        <w:tc>
          <w:tcPr>
            <w:tcW w:w="850" w:type="pct"/>
          </w:tcPr>
          <w:p w:rsidR="00824EA8" w:rsidRPr="00AB669F" w:rsidRDefault="00824EA8" w:rsidP="00C840F0">
            <w:pPr>
              <w:rPr>
                <w:sz w:val="18"/>
                <w:szCs w:val="18"/>
                <w:lang w:val="fr-FR"/>
              </w:rPr>
            </w:pPr>
          </w:p>
        </w:tc>
      </w:tr>
      <w:tr w:rsidR="00644373" w:rsidRPr="00AB669F" w:rsidTr="0057437A">
        <w:tc>
          <w:tcPr>
            <w:tcW w:w="2041" w:type="pct"/>
          </w:tcPr>
          <w:p w:rsidR="00644373" w:rsidRPr="00AB669F" w:rsidRDefault="00644373" w:rsidP="00D948E7">
            <w:pPr>
              <w:jc w:val="both"/>
              <w:rPr>
                <w:sz w:val="18"/>
                <w:szCs w:val="18"/>
                <w:lang w:val="fr-FR"/>
              </w:rPr>
            </w:pPr>
          </w:p>
        </w:tc>
        <w:tc>
          <w:tcPr>
            <w:tcW w:w="695" w:type="pct"/>
          </w:tcPr>
          <w:p w:rsidR="00644373" w:rsidRPr="00AB669F" w:rsidRDefault="00644373" w:rsidP="00D948E7">
            <w:pPr>
              <w:jc w:val="both"/>
              <w:rPr>
                <w:sz w:val="18"/>
                <w:szCs w:val="18"/>
                <w:lang w:val="fr-FR"/>
              </w:rPr>
            </w:pPr>
          </w:p>
        </w:tc>
        <w:tc>
          <w:tcPr>
            <w:tcW w:w="744" w:type="pct"/>
          </w:tcPr>
          <w:p w:rsidR="00644373" w:rsidRPr="00AB669F" w:rsidRDefault="00644373" w:rsidP="00D948E7">
            <w:pPr>
              <w:jc w:val="both"/>
              <w:rPr>
                <w:sz w:val="18"/>
                <w:szCs w:val="18"/>
                <w:lang w:val="fr-FR"/>
              </w:rPr>
            </w:pPr>
          </w:p>
        </w:tc>
        <w:tc>
          <w:tcPr>
            <w:tcW w:w="670" w:type="pct"/>
            <w:shd w:val="clear" w:color="auto" w:fill="auto"/>
          </w:tcPr>
          <w:p w:rsidR="00644373" w:rsidRPr="00AB669F" w:rsidRDefault="00644373" w:rsidP="00D948E7">
            <w:pPr>
              <w:jc w:val="both"/>
              <w:rPr>
                <w:sz w:val="18"/>
                <w:szCs w:val="18"/>
                <w:lang w:val="fr-FR"/>
              </w:rPr>
            </w:pPr>
          </w:p>
        </w:tc>
        <w:tc>
          <w:tcPr>
            <w:tcW w:w="850" w:type="pct"/>
          </w:tcPr>
          <w:p w:rsidR="00644373" w:rsidRPr="00AB669F" w:rsidRDefault="00644373" w:rsidP="00C840F0">
            <w:pPr>
              <w:rPr>
                <w:sz w:val="18"/>
                <w:szCs w:val="18"/>
                <w:lang w:val="fr-FR"/>
              </w:rPr>
            </w:pPr>
          </w:p>
        </w:tc>
      </w:tr>
      <w:tr w:rsidR="00824EA8" w:rsidRPr="00AB669F" w:rsidTr="0057437A">
        <w:tc>
          <w:tcPr>
            <w:tcW w:w="2041" w:type="pct"/>
          </w:tcPr>
          <w:p w:rsidR="00824EA8" w:rsidRPr="00AB669F" w:rsidRDefault="00824EA8" w:rsidP="00232A8D">
            <w:pPr>
              <w:rPr>
                <w:sz w:val="18"/>
                <w:szCs w:val="18"/>
                <w:lang w:val="fr-FR"/>
              </w:rPr>
            </w:pPr>
            <w:r w:rsidRPr="00AB669F">
              <w:rPr>
                <w:b/>
                <w:sz w:val="18"/>
                <w:szCs w:val="18"/>
                <w:lang w:val="fr-FR"/>
              </w:rPr>
              <w:t>(3)Total des recettes annuelles produites à partir des AP et réparties par source</w:t>
            </w:r>
          </w:p>
        </w:tc>
        <w:tc>
          <w:tcPr>
            <w:tcW w:w="695" w:type="pct"/>
          </w:tcPr>
          <w:p w:rsidR="00824EA8" w:rsidRPr="00AB669F" w:rsidRDefault="00824EA8" w:rsidP="00D948E7">
            <w:pPr>
              <w:jc w:val="center"/>
              <w:rPr>
                <w:sz w:val="18"/>
                <w:szCs w:val="18"/>
                <w:lang w:val="fr-FR"/>
              </w:rPr>
            </w:pPr>
            <w:r w:rsidRPr="00AB669F">
              <w:rPr>
                <w:sz w:val="18"/>
                <w:szCs w:val="18"/>
                <w:lang w:val="fr-FR"/>
              </w:rPr>
              <w:t>2007</w:t>
            </w:r>
          </w:p>
        </w:tc>
        <w:tc>
          <w:tcPr>
            <w:tcW w:w="744" w:type="pct"/>
          </w:tcPr>
          <w:p w:rsidR="00824EA8" w:rsidRPr="00AB669F" w:rsidRDefault="00824EA8" w:rsidP="00D948E7">
            <w:pPr>
              <w:jc w:val="center"/>
              <w:rPr>
                <w:sz w:val="18"/>
                <w:szCs w:val="18"/>
                <w:lang w:val="fr-FR"/>
              </w:rPr>
            </w:pPr>
            <w:r w:rsidRPr="00AB669F">
              <w:rPr>
                <w:sz w:val="18"/>
                <w:szCs w:val="18"/>
                <w:lang w:val="fr-FR"/>
              </w:rPr>
              <w:t>2009</w:t>
            </w:r>
          </w:p>
        </w:tc>
        <w:tc>
          <w:tcPr>
            <w:tcW w:w="670" w:type="pct"/>
            <w:shd w:val="clear" w:color="auto" w:fill="auto"/>
          </w:tcPr>
          <w:p w:rsidR="00824EA8" w:rsidRPr="00AB669F" w:rsidRDefault="00824EA8" w:rsidP="00D948E7">
            <w:pPr>
              <w:jc w:val="both"/>
              <w:rPr>
                <w:sz w:val="18"/>
                <w:szCs w:val="18"/>
                <w:lang w:val="fr-FR"/>
              </w:rPr>
            </w:pP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xml:space="preserve">a. Tourisme - total </w:t>
            </w:r>
          </w:p>
        </w:tc>
        <w:tc>
          <w:tcPr>
            <w:tcW w:w="695" w:type="pct"/>
          </w:tcPr>
          <w:p w:rsidR="00824EA8" w:rsidRPr="00AB669F" w:rsidRDefault="00824EA8" w:rsidP="00D948E7">
            <w:pPr>
              <w:jc w:val="center"/>
              <w:rPr>
                <w:sz w:val="18"/>
                <w:szCs w:val="18"/>
                <w:lang w:val="fr-FR"/>
              </w:rPr>
            </w:pPr>
            <w:r w:rsidRPr="00AB669F">
              <w:rPr>
                <w:sz w:val="18"/>
                <w:szCs w:val="18"/>
                <w:lang w:val="fr-FR"/>
              </w:rPr>
              <w:t>120</w:t>
            </w:r>
            <w:r w:rsidR="0057437A" w:rsidRPr="00AB669F">
              <w:rPr>
                <w:sz w:val="18"/>
                <w:szCs w:val="18"/>
                <w:lang w:val="fr-FR"/>
              </w:rPr>
              <w:t xml:space="preserve"> </w:t>
            </w:r>
            <w:r w:rsidRPr="00AB669F">
              <w:rPr>
                <w:sz w:val="18"/>
                <w:szCs w:val="18"/>
                <w:lang w:val="fr-FR"/>
              </w:rPr>
              <w:t>000</w:t>
            </w:r>
          </w:p>
          <w:p w:rsidR="00824EA8" w:rsidRPr="00AB669F" w:rsidRDefault="00824EA8" w:rsidP="0057437A">
            <w:pPr>
              <w:jc w:val="center"/>
              <w:rPr>
                <w:sz w:val="18"/>
                <w:szCs w:val="18"/>
                <w:lang w:val="fr-FR"/>
              </w:rPr>
            </w:pPr>
            <w:r w:rsidRPr="00AB669F">
              <w:rPr>
                <w:sz w:val="18"/>
                <w:szCs w:val="18"/>
                <w:lang w:val="fr-FR"/>
              </w:rPr>
              <w:t>4</w:t>
            </w:r>
            <w:r w:rsidR="0057437A" w:rsidRPr="00AB669F">
              <w:rPr>
                <w:sz w:val="18"/>
                <w:szCs w:val="18"/>
                <w:lang w:val="fr-FR"/>
              </w:rPr>
              <w:t xml:space="preserve"> </w:t>
            </w:r>
            <w:r w:rsidRPr="00AB669F">
              <w:rPr>
                <w:sz w:val="18"/>
                <w:szCs w:val="18"/>
                <w:lang w:val="fr-FR"/>
              </w:rPr>
              <w:t xml:space="preserve">000 </w:t>
            </w:r>
            <w:r w:rsidR="0057437A" w:rsidRPr="00AB669F">
              <w:rPr>
                <w:sz w:val="18"/>
                <w:szCs w:val="18"/>
                <w:lang w:val="fr-FR"/>
              </w:rPr>
              <w:t>visiteurs</w:t>
            </w:r>
          </w:p>
        </w:tc>
        <w:tc>
          <w:tcPr>
            <w:tcW w:w="744" w:type="pct"/>
          </w:tcPr>
          <w:p w:rsidR="00824EA8" w:rsidRPr="00AB669F" w:rsidRDefault="00824EA8" w:rsidP="00D948E7">
            <w:pPr>
              <w:jc w:val="center"/>
              <w:rPr>
                <w:sz w:val="18"/>
                <w:szCs w:val="18"/>
                <w:lang w:val="fr-FR"/>
              </w:rPr>
            </w:pPr>
            <w:r w:rsidRPr="00AB669F">
              <w:rPr>
                <w:sz w:val="18"/>
                <w:szCs w:val="18"/>
                <w:lang w:val="fr-FR"/>
              </w:rPr>
              <w:t>100</w:t>
            </w:r>
            <w:r w:rsidR="0057437A" w:rsidRPr="00AB669F">
              <w:rPr>
                <w:sz w:val="18"/>
                <w:szCs w:val="18"/>
                <w:lang w:val="fr-FR"/>
              </w:rPr>
              <w:t xml:space="preserve"> </w:t>
            </w:r>
            <w:r w:rsidRPr="00AB669F">
              <w:rPr>
                <w:sz w:val="18"/>
                <w:szCs w:val="18"/>
                <w:lang w:val="fr-FR"/>
              </w:rPr>
              <w:t>000</w:t>
            </w:r>
          </w:p>
          <w:p w:rsidR="00824EA8" w:rsidRPr="00AB669F" w:rsidRDefault="00824EA8" w:rsidP="00D948E7">
            <w:pPr>
              <w:jc w:val="center"/>
              <w:rPr>
                <w:sz w:val="18"/>
                <w:szCs w:val="18"/>
                <w:lang w:val="fr-FR"/>
              </w:rPr>
            </w:pPr>
            <w:r w:rsidRPr="00AB669F">
              <w:rPr>
                <w:sz w:val="18"/>
                <w:szCs w:val="18"/>
                <w:lang w:val="fr-FR"/>
              </w:rPr>
              <w:t>estimation</w:t>
            </w:r>
          </w:p>
        </w:tc>
        <w:tc>
          <w:tcPr>
            <w:tcW w:w="670" w:type="pct"/>
            <w:shd w:val="clear" w:color="auto" w:fill="auto"/>
          </w:tcPr>
          <w:p w:rsidR="00824EA8" w:rsidRPr="00AB669F" w:rsidRDefault="00824EA8" w:rsidP="00D948E7">
            <w:pPr>
              <w:jc w:val="both"/>
              <w:rPr>
                <w:sz w:val="18"/>
                <w:szCs w:val="18"/>
                <w:lang w:val="fr-FR"/>
              </w:rPr>
            </w:pPr>
            <w:r w:rsidRPr="00AB669F">
              <w:rPr>
                <w:sz w:val="18"/>
                <w:szCs w:val="18"/>
                <w:lang w:val="fr-FR"/>
              </w:rPr>
              <w:t>0</w:t>
            </w: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Taxes touristiques</w:t>
            </w:r>
          </w:p>
        </w:tc>
        <w:tc>
          <w:tcPr>
            <w:tcW w:w="695" w:type="pct"/>
          </w:tcPr>
          <w:p w:rsidR="00824EA8" w:rsidRPr="00AB669F" w:rsidRDefault="00824EA8" w:rsidP="00D948E7">
            <w:pPr>
              <w:jc w:val="both"/>
              <w:rPr>
                <w:sz w:val="18"/>
                <w:szCs w:val="18"/>
                <w:lang w:val="fr-FR"/>
              </w:rPr>
            </w:pPr>
            <w:r w:rsidRPr="00AB669F">
              <w:rPr>
                <w:sz w:val="18"/>
                <w:szCs w:val="18"/>
                <w:lang w:val="fr-FR"/>
              </w:rPr>
              <w:t>0</w:t>
            </w:r>
          </w:p>
        </w:tc>
        <w:tc>
          <w:tcPr>
            <w:tcW w:w="744" w:type="pct"/>
          </w:tcPr>
          <w:p w:rsidR="00824EA8" w:rsidRPr="00AB669F" w:rsidRDefault="00824EA8" w:rsidP="00D948E7">
            <w:pPr>
              <w:jc w:val="both"/>
              <w:rPr>
                <w:sz w:val="18"/>
                <w:szCs w:val="18"/>
                <w:lang w:val="fr-FR"/>
              </w:rPr>
            </w:pPr>
            <w:r w:rsidRPr="00AB669F">
              <w:rPr>
                <w:sz w:val="18"/>
                <w:szCs w:val="18"/>
                <w:lang w:val="fr-FR"/>
              </w:rPr>
              <w:t>0</w:t>
            </w:r>
          </w:p>
        </w:tc>
        <w:tc>
          <w:tcPr>
            <w:tcW w:w="670" w:type="pct"/>
            <w:shd w:val="clear" w:color="auto" w:fill="auto"/>
          </w:tcPr>
          <w:p w:rsidR="00824EA8" w:rsidRPr="00AB669F" w:rsidRDefault="00824EA8" w:rsidP="00D948E7">
            <w:pPr>
              <w:jc w:val="both"/>
              <w:rPr>
                <w:sz w:val="18"/>
                <w:szCs w:val="18"/>
                <w:lang w:val="fr-FR"/>
              </w:rPr>
            </w:pPr>
            <w:r w:rsidRPr="00AB669F">
              <w:rPr>
                <w:sz w:val="18"/>
                <w:szCs w:val="18"/>
                <w:lang w:val="fr-FR"/>
              </w:rPr>
              <w:t>0</w:t>
            </w: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Taxes d</w:t>
            </w:r>
            <w:r w:rsidR="004854B9" w:rsidRPr="00AB669F">
              <w:rPr>
                <w:sz w:val="18"/>
                <w:szCs w:val="18"/>
                <w:lang w:val="fr-FR"/>
              </w:rPr>
              <w:t>’</w:t>
            </w:r>
            <w:r w:rsidRPr="00AB669F">
              <w:rPr>
                <w:sz w:val="18"/>
                <w:szCs w:val="18"/>
                <w:lang w:val="fr-FR"/>
              </w:rPr>
              <w:t>entrée</w:t>
            </w:r>
          </w:p>
        </w:tc>
        <w:tc>
          <w:tcPr>
            <w:tcW w:w="695" w:type="pct"/>
          </w:tcPr>
          <w:p w:rsidR="00824EA8" w:rsidRPr="00AB669F" w:rsidRDefault="00824EA8" w:rsidP="00D948E7">
            <w:pPr>
              <w:jc w:val="both"/>
              <w:rPr>
                <w:sz w:val="18"/>
                <w:szCs w:val="18"/>
                <w:lang w:val="fr-FR"/>
              </w:rPr>
            </w:pPr>
            <w:r w:rsidRPr="00AB669F">
              <w:rPr>
                <w:sz w:val="18"/>
                <w:szCs w:val="18"/>
                <w:lang w:val="fr-FR"/>
              </w:rPr>
              <w:t>0</w:t>
            </w:r>
          </w:p>
        </w:tc>
        <w:tc>
          <w:tcPr>
            <w:tcW w:w="744" w:type="pct"/>
          </w:tcPr>
          <w:p w:rsidR="00824EA8" w:rsidRPr="00AB669F" w:rsidRDefault="00824EA8" w:rsidP="00D948E7">
            <w:pPr>
              <w:jc w:val="both"/>
              <w:rPr>
                <w:sz w:val="18"/>
                <w:szCs w:val="18"/>
                <w:lang w:val="fr-FR"/>
              </w:rPr>
            </w:pPr>
            <w:r w:rsidRPr="00AB669F">
              <w:rPr>
                <w:sz w:val="18"/>
                <w:szCs w:val="18"/>
                <w:lang w:val="fr-FR"/>
              </w:rPr>
              <w:t>0</w:t>
            </w:r>
          </w:p>
        </w:tc>
        <w:tc>
          <w:tcPr>
            <w:tcW w:w="670" w:type="pct"/>
            <w:shd w:val="clear" w:color="auto" w:fill="auto"/>
          </w:tcPr>
          <w:p w:rsidR="00824EA8" w:rsidRPr="00AB669F" w:rsidRDefault="00824EA8" w:rsidP="00D948E7">
            <w:pPr>
              <w:jc w:val="both"/>
              <w:rPr>
                <w:sz w:val="18"/>
                <w:szCs w:val="18"/>
                <w:lang w:val="fr-FR"/>
              </w:rPr>
            </w:pPr>
            <w:r w:rsidRPr="00AB669F">
              <w:rPr>
                <w:sz w:val="18"/>
                <w:szCs w:val="18"/>
                <w:lang w:val="fr-FR"/>
              </w:rPr>
              <w:t>0</w:t>
            </w: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Frais d</w:t>
            </w:r>
            <w:r w:rsidR="004854B9" w:rsidRPr="00AB669F">
              <w:rPr>
                <w:sz w:val="18"/>
                <w:szCs w:val="18"/>
                <w:lang w:val="fr-FR"/>
              </w:rPr>
              <w:t>’</w:t>
            </w:r>
            <w:r w:rsidRPr="00AB669F">
              <w:rPr>
                <w:sz w:val="18"/>
                <w:szCs w:val="18"/>
                <w:lang w:val="fr-FR"/>
              </w:rPr>
              <w:t xml:space="preserve">utilisation supplémentaires </w:t>
            </w:r>
          </w:p>
        </w:tc>
        <w:tc>
          <w:tcPr>
            <w:tcW w:w="695" w:type="pct"/>
          </w:tcPr>
          <w:p w:rsidR="00824EA8" w:rsidRPr="00AB669F" w:rsidRDefault="00824EA8" w:rsidP="00D948E7">
            <w:pPr>
              <w:jc w:val="both"/>
              <w:rPr>
                <w:sz w:val="18"/>
                <w:szCs w:val="18"/>
                <w:lang w:val="fr-FR"/>
              </w:rPr>
            </w:pPr>
            <w:r w:rsidRPr="00AB669F">
              <w:rPr>
                <w:sz w:val="18"/>
                <w:szCs w:val="18"/>
                <w:lang w:val="fr-FR"/>
              </w:rPr>
              <w:t>0</w:t>
            </w:r>
          </w:p>
        </w:tc>
        <w:tc>
          <w:tcPr>
            <w:tcW w:w="744" w:type="pct"/>
          </w:tcPr>
          <w:p w:rsidR="00824EA8" w:rsidRPr="00AB669F" w:rsidRDefault="00824EA8" w:rsidP="00D948E7">
            <w:pPr>
              <w:jc w:val="both"/>
              <w:rPr>
                <w:sz w:val="18"/>
                <w:szCs w:val="18"/>
                <w:lang w:val="fr-FR"/>
              </w:rPr>
            </w:pPr>
            <w:r w:rsidRPr="00AB669F">
              <w:rPr>
                <w:sz w:val="18"/>
                <w:szCs w:val="18"/>
                <w:lang w:val="fr-FR"/>
              </w:rPr>
              <w:t>0</w:t>
            </w:r>
          </w:p>
        </w:tc>
        <w:tc>
          <w:tcPr>
            <w:tcW w:w="670" w:type="pct"/>
            <w:shd w:val="clear" w:color="auto" w:fill="auto"/>
          </w:tcPr>
          <w:p w:rsidR="00824EA8" w:rsidRPr="00AB669F" w:rsidRDefault="00824EA8" w:rsidP="00D948E7">
            <w:pPr>
              <w:jc w:val="both"/>
              <w:rPr>
                <w:sz w:val="18"/>
                <w:szCs w:val="18"/>
                <w:lang w:val="fr-FR"/>
              </w:rPr>
            </w:pPr>
            <w:r w:rsidRPr="00AB669F">
              <w:rPr>
                <w:sz w:val="18"/>
                <w:szCs w:val="18"/>
                <w:lang w:val="fr-FR"/>
              </w:rPr>
              <w:t>0</w:t>
            </w: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Concessions</w:t>
            </w:r>
          </w:p>
        </w:tc>
        <w:tc>
          <w:tcPr>
            <w:tcW w:w="695" w:type="pct"/>
          </w:tcPr>
          <w:p w:rsidR="00824EA8" w:rsidRPr="00AB669F" w:rsidRDefault="00824EA8" w:rsidP="00D948E7">
            <w:pPr>
              <w:jc w:val="both"/>
              <w:rPr>
                <w:sz w:val="18"/>
                <w:szCs w:val="18"/>
                <w:lang w:val="fr-FR"/>
              </w:rPr>
            </w:pPr>
            <w:r w:rsidRPr="00AB669F">
              <w:rPr>
                <w:sz w:val="18"/>
                <w:szCs w:val="18"/>
                <w:lang w:val="fr-FR"/>
              </w:rPr>
              <w:t>0</w:t>
            </w:r>
          </w:p>
        </w:tc>
        <w:tc>
          <w:tcPr>
            <w:tcW w:w="744" w:type="pct"/>
          </w:tcPr>
          <w:p w:rsidR="00824EA8" w:rsidRPr="00AB669F" w:rsidRDefault="00824EA8" w:rsidP="00D948E7">
            <w:pPr>
              <w:jc w:val="both"/>
              <w:rPr>
                <w:sz w:val="18"/>
                <w:szCs w:val="18"/>
                <w:lang w:val="fr-FR"/>
              </w:rPr>
            </w:pPr>
            <w:r w:rsidRPr="00AB669F">
              <w:rPr>
                <w:sz w:val="18"/>
                <w:szCs w:val="18"/>
                <w:lang w:val="fr-FR"/>
              </w:rPr>
              <w:t>0</w:t>
            </w:r>
          </w:p>
        </w:tc>
        <w:tc>
          <w:tcPr>
            <w:tcW w:w="670" w:type="pct"/>
            <w:shd w:val="clear" w:color="auto" w:fill="auto"/>
          </w:tcPr>
          <w:p w:rsidR="00824EA8" w:rsidRPr="00AB669F" w:rsidRDefault="00824EA8" w:rsidP="00D948E7">
            <w:pPr>
              <w:jc w:val="both"/>
              <w:rPr>
                <w:sz w:val="18"/>
                <w:szCs w:val="18"/>
                <w:lang w:val="fr-FR"/>
              </w:rPr>
            </w:pPr>
            <w:r w:rsidRPr="00AB669F">
              <w:rPr>
                <w:sz w:val="18"/>
                <w:szCs w:val="18"/>
                <w:lang w:val="fr-FR"/>
              </w:rPr>
              <w:t>0</w:t>
            </w: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b. Paiements pour les services d</w:t>
            </w:r>
            <w:r w:rsidR="004854B9" w:rsidRPr="00AB669F">
              <w:rPr>
                <w:sz w:val="18"/>
                <w:szCs w:val="18"/>
                <w:lang w:val="fr-FR"/>
              </w:rPr>
              <w:t>’</w:t>
            </w:r>
            <w:r w:rsidRPr="00AB669F">
              <w:rPr>
                <w:sz w:val="18"/>
                <w:szCs w:val="18"/>
                <w:lang w:val="fr-FR"/>
              </w:rPr>
              <w:t>écosystème (PES)</w:t>
            </w:r>
          </w:p>
        </w:tc>
        <w:tc>
          <w:tcPr>
            <w:tcW w:w="695" w:type="pct"/>
          </w:tcPr>
          <w:p w:rsidR="00824EA8" w:rsidRPr="00AB669F" w:rsidRDefault="00824EA8" w:rsidP="00D948E7">
            <w:pPr>
              <w:jc w:val="both"/>
              <w:rPr>
                <w:sz w:val="18"/>
                <w:szCs w:val="18"/>
                <w:lang w:val="fr-FR"/>
              </w:rPr>
            </w:pPr>
            <w:r w:rsidRPr="00AB669F">
              <w:rPr>
                <w:sz w:val="18"/>
                <w:szCs w:val="18"/>
                <w:lang w:val="fr-FR"/>
              </w:rPr>
              <w:t>0</w:t>
            </w:r>
          </w:p>
        </w:tc>
        <w:tc>
          <w:tcPr>
            <w:tcW w:w="744" w:type="pct"/>
          </w:tcPr>
          <w:p w:rsidR="00824EA8" w:rsidRPr="00AB669F" w:rsidRDefault="00824EA8" w:rsidP="00D948E7">
            <w:pPr>
              <w:jc w:val="both"/>
              <w:rPr>
                <w:sz w:val="18"/>
                <w:szCs w:val="18"/>
                <w:lang w:val="fr-FR"/>
              </w:rPr>
            </w:pPr>
            <w:r w:rsidRPr="00AB669F">
              <w:rPr>
                <w:sz w:val="18"/>
                <w:szCs w:val="18"/>
                <w:lang w:val="fr-FR"/>
              </w:rPr>
              <w:t>0</w:t>
            </w:r>
          </w:p>
        </w:tc>
        <w:tc>
          <w:tcPr>
            <w:tcW w:w="670" w:type="pct"/>
            <w:shd w:val="clear" w:color="auto" w:fill="auto"/>
          </w:tcPr>
          <w:p w:rsidR="00824EA8" w:rsidRPr="00AB669F" w:rsidRDefault="00824EA8" w:rsidP="00D948E7">
            <w:pPr>
              <w:jc w:val="both"/>
              <w:rPr>
                <w:sz w:val="18"/>
                <w:szCs w:val="18"/>
                <w:lang w:val="fr-FR"/>
              </w:rPr>
            </w:pPr>
            <w:r w:rsidRPr="00AB669F">
              <w:rPr>
                <w:sz w:val="18"/>
                <w:szCs w:val="18"/>
                <w:lang w:val="fr-FR"/>
              </w:rPr>
              <w:t>0</w:t>
            </w: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c. Autre (spécifier chaque type de mécanisme de production de recettes)</w:t>
            </w:r>
          </w:p>
        </w:tc>
        <w:tc>
          <w:tcPr>
            <w:tcW w:w="695" w:type="pct"/>
          </w:tcPr>
          <w:p w:rsidR="00824EA8" w:rsidRPr="00AB669F" w:rsidRDefault="00824EA8" w:rsidP="00D948E7">
            <w:pPr>
              <w:jc w:val="both"/>
              <w:rPr>
                <w:sz w:val="18"/>
                <w:szCs w:val="18"/>
                <w:lang w:val="fr-FR"/>
              </w:rPr>
            </w:pPr>
          </w:p>
        </w:tc>
        <w:tc>
          <w:tcPr>
            <w:tcW w:w="744" w:type="pct"/>
          </w:tcPr>
          <w:p w:rsidR="00824EA8" w:rsidRPr="00AB669F" w:rsidRDefault="00824EA8" w:rsidP="00D948E7">
            <w:pPr>
              <w:jc w:val="both"/>
              <w:rPr>
                <w:sz w:val="18"/>
                <w:szCs w:val="18"/>
                <w:lang w:val="fr-FR"/>
              </w:rPr>
            </w:pPr>
          </w:p>
        </w:tc>
        <w:tc>
          <w:tcPr>
            <w:tcW w:w="670" w:type="pct"/>
            <w:shd w:val="clear" w:color="auto" w:fill="auto"/>
          </w:tcPr>
          <w:p w:rsidR="00824EA8" w:rsidRPr="00AB669F" w:rsidRDefault="00824EA8" w:rsidP="00D948E7">
            <w:pPr>
              <w:jc w:val="both"/>
              <w:rPr>
                <w:sz w:val="18"/>
                <w:szCs w:val="18"/>
                <w:lang w:val="fr-FR"/>
              </w:rPr>
            </w:pPr>
          </w:p>
        </w:tc>
        <w:tc>
          <w:tcPr>
            <w:tcW w:w="850" w:type="pct"/>
          </w:tcPr>
          <w:p w:rsidR="00824EA8" w:rsidRPr="00AB669F" w:rsidRDefault="00824EA8" w:rsidP="00C840F0">
            <w:pPr>
              <w:rPr>
                <w:sz w:val="18"/>
                <w:szCs w:val="18"/>
                <w:lang w:val="fr-FR"/>
              </w:rPr>
            </w:pPr>
          </w:p>
        </w:tc>
      </w:tr>
      <w:tr w:rsidR="00644373" w:rsidRPr="00AB669F" w:rsidTr="0057437A">
        <w:tc>
          <w:tcPr>
            <w:tcW w:w="2041" w:type="pct"/>
          </w:tcPr>
          <w:p w:rsidR="00644373" w:rsidRPr="00AB669F" w:rsidRDefault="00644373" w:rsidP="00D948E7">
            <w:pPr>
              <w:jc w:val="both"/>
              <w:rPr>
                <w:sz w:val="18"/>
                <w:szCs w:val="18"/>
                <w:lang w:val="fr-FR"/>
              </w:rPr>
            </w:pPr>
          </w:p>
        </w:tc>
        <w:tc>
          <w:tcPr>
            <w:tcW w:w="695" w:type="pct"/>
          </w:tcPr>
          <w:p w:rsidR="00644373" w:rsidRPr="00AB669F" w:rsidRDefault="00644373" w:rsidP="00D948E7">
            <w:pPr>
              <w:jc w:val="both"/>
              <w:rPr>
                <w:sz w:val="18"/>
                <w:szCs w:val="18"/>
                <w:lang w:val="fr-FR"/>
              </w:rPr>
            </w:pPr>
          </w:p>
        </w:tc>
        <w:tc>
          <w:tcPr>
            <w:tcW w:w="744" w:type="pct"/>
          </w:tcPr>
          <w:p w:rsidR="00644373" w:rsidRPr="00AB669F" w:rsidRDefault="00644373" w:rsidP="00D948E7">
            <w:pPr>
              <w:jc w:val="both"/>
              <w:rPr>
                <w:sz w:val="18"/>
                <w:szCs w:val="18"/>
                <w:lang w:val="fr-FR"/>
              </w:rPr>
            </w:pPr>
          </w:p>
        </w:tc>
        <w:tc>
          <w:tcPr>
            <w:tcW w:w="670" w:type="pct"/>
            <w:shd w:val="clear" w:color="auto" w:fill="auto"/>
          </w:tcPr>
          <w:p w:rsidR="00644373" w:rsidRPr="00AB669F" w:rsidRDefault="00644373" w:rsidP="00D948E7">
            <w:pPr>
              <w:jc w:val="both"/>
              <w:rPr>
                <w:sz w:val="18"/>
                <w:szCs w:val="18"/>
                <w:lang w:val="fr-FR"/>
              </w:rPr>
            </w:pPr>
          </w:p>
        </w:tc>
        <w:tc>
          <w:tcPr>
            <w:tcW w:w="850" w:type="pct"/>
          </w:tcPr>
          <w:p w:rsidR="00644373" w:rsidRPr="00AB669F" w:rsidRDefault="00644373"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b/>
                <w:sz w:val="18"/>
                <w:szCs w:val="18"/>
                <w:lang w:val="fr-FR"/>
              </w:rPr>
              <w:t>(4) Total recettes annuelles par type d</w:t>
            </w:r>
            <w:r w:rsidR="004854B9" w:rsidRPr="00AB669F">
              <w:rPr>
                <w:b/>
                <w:sz w:val="18"/>
                <w:szCs w:val="18"/>
                <w:lang w:val="fr-FR"/>
              </w:rPr>
              <w:t>’</w:t>
            </w:r>
            <w:r w:rsidRPr="00AB669F">
              <w:rPr>
                <w:b/>
                <w:sz w:val="18"/>
                <w:szCs w:val="18"/>
                <w:lang w:val="fr-FR"/>
              </w:rPr>
              <w:t>AP</w:t>
            </w:r>
            <w:r w:rsidRPr="00AB669F">
              <w:rPr>
                <w:rStyle w:val="FootnoteReference"/>
                <w:b/>
                <w:sz w:val="18"/>
                <w:szCs w:val="18"/>
                <w:lang w:val="fr-FR"/>
              </w:rPr>
              <w:footnoteReference w:id="14"/>
            </w:r>
          </w:p>
        </w:tc>
        <w:tc>
          <w:tcPr>
            <w:tcW w:w="695" w:type="pct"/>
          </w:tcPr>
          <w:p w:rsidR="00824EA8" w:rsidRPr="00AB669F" w:rsidRDefault="00824EA8" w:rsidP="00D948E7">
            <w:pPr>
              <w:jc w:val="center"/>
              <w:rPr>
                <w:sz w:val="18"/>
                <w:szCs w:val="18"/>
                <w:lang w:val="fr-FR"/>
              </w:rPr>
            </w:pPr>
            <w:r w:rsidRPr="00AB669F">
              <w:rPr>
                <w:sz w:val="18"/>
                <w:szCs w:val="18"/>
                <w:lang w:val="fr-FR"/>
              </w:rPr>
              <w:t>2007</w:t>
            </w:r>
          </w:p>
        </w:tc>
        <w:tc>
          <w:tcPr>
            <w:tcW w:w="744" w:type="pct"/>
          </w:tcPr>
          <w:p w:rsidR="00824EA8" w:rsidRPr="00AB669F" w:rsidRDefault="00824EA8" w:rsidP="00D948E7">
            <w:pPr>
              <w:jc w:val="center"/>
              <w:rPr>
                <w:sz w:val="18"/>
                <w:szCs w:val="18"/>
                <w:lang w:val="fr-FR"/>
              </w:rPr>
            </w:pPr>
            <w:r w:rsidRPr="00AB669F">
              <w:rPr>
                <w:sz w:val="18"/>
                <w:szCs w:val="18"/>
                <w:lang w:val="fr-FR"/>
              </w:rPr>
              <w:t>2009</w:t>
            </w:r>
          </w:p>
        </w:tc>
        <w:tc>
          <w:tcPr>
            <w:tcW w:w="670" w:type="pct"/>
            <w:shd w:val="clear" w:color="auto" w:fill="auto"/>
          </w:tcPr>
          <w:p w:rsidR="00824EA8" w:rsidRPr="00AB669F" w:rsidRDefault="00824EA8" w:rsidP="00D948E7">
            <w:pPr>
              <w:jc w:val="both"/>
              <w:rPr>
                <w:sz w:val="18"/>
                <w:szCs w:val="18"/>
                <w:lang w:val="fr-FR"/>
              </w:rPr>
            </w:pP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Aires protégées nationales</w:t>
            </w:r>
          </w:p>
        </w:tc>
        <w:tc>
          <w:tcPr>
            <w:tcW w:w="695" w:type="pct"/>
          </w:tcPr>
          <w:p w:rsidR="00824EA8" w:rsidRPr="00AB669F" w:rsidRDefault="00824EA8" w:rsidP="00F9536B">
            <w:pPr>
              <w:jc w:val="center"/>
              <w:rPr>
                <w:sz w:val="18"/>
                <w:szCs w:val="18"/>
                <w:lang w:val="fr-FR"/>
              </w:rPr>
            </w:pPr>
            <w:r w:rsidRPr="00AB669F">
              <w:rPr>
                <w:sz w:val="18"/>
                <w:szCs w:val="18"/>
                <w:lang w:val="fr-FR"/>
              </w:rPr>
              <w:t>120</w:t>
            </w:r>
            <w:r w:rsidR="0057437A" w:rsidRPr="00AB669F">
              <w:rPr>
                <w:sz w:val="18"/>
                <w:szCs w:val="18"/>
                <w:lang w:val="fr-FR"/>
              </w:rPr>
              <w:t xml:space="preserve"> </w:t>
            </w:r>
            <w:r w:rsidRPr="00AB669F">
              <w:rPr>
                <w:sz w:val="18"/>
                <w:szCs w:val="18"/>
                <w:lang w:val="fr-FR"/>
              </w:rPr>
              <w:t>000</w:t>
            </w:r>
          </w:p>
        </w:tc>
        <w:tc>
          <w:tcPr>
            <w:tcW w:w="744" w:type="pct"/>
          </w:tcPr>
          <w:p w:rsidR="00824EA8" w:rsidRPr="00AB669F" w:rsidRDefault="00824EA8" w:rsidP="00D948E7">
            <w:pPr>
              <w:jc w:val="center"/>
              <w:rPr>
                <w:sz w:val="18"/>
                <w:szCs w:val="18"/>
                <w:lang w:val="fr-FR"/>
              </w:rPr>
            </w:pPr>
            <w:r w:rsidRPr="00AB669F">
              <w:rPr>
                <w:sz w:val="18"/>
                <w:szCs w:val="18"/>
                <w:lang w:val="fr-FR"/>
              </w:rPr>
              <w:t>100</w:t>
            </w:r>
            <w:r w:rsidR="0057437A" w:rsidRPr="00AB669F">
              <w:rPr>
                <w:sz w:val="18"/>
                <w:szCs w:val="18"/>
                <w:lang w:val="fr-FR"/>
              </w:rPr>
              <w:t xml:space="preserve"> </w:t>
            </w:r>
            <w:r w:rsidRPr="00AB669F">
              <w:rPr>
                <w:sz w:val="18"/>
                <w:szCs w:val="18"/>
                <w:lang w:val="fr-FR"/>
              </w:rPr>
              <w:t>000</w:t>
            </w:r>
          </w:p>
        </w:tc>
        <w:tc>
          <w:tcPr>
            <w:tcW w:w="670" w:type="pct"/>
            <w:shd w:val="clear" w:color="auto" w:fill="auto"/>
          </w:tcPr>
          <w:p w:rsidR="00824EA8" w:rsidRPr="00AB669F" w:rsidRDefault="00824EA8" w:rsidP="00D948E7">
            <w:pPr>
              <w:jc w:val="both"/>
              <w:rPr>
                <w:sz w:val="18"/>
                <w:szCs w:val="18"/>
                <w:lang w:val="fr-FR"/>
              </w:rPr>
            </w:pPr>
            <w:r w:rsidRPr="00AB669F">
              <w:rPr>
                <w:sz w:val="18"/>
                <w:szCs w:val="18"/>
                <w:lang w:val="fr-FR"/>
              </w:rPr>
              <w:t>0</w:t>
            </w: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Aires protégées nationales cogérées par des ONG</w:t>
            </w:r>
          </w:p>
        </w:tc>
        <w:tc>
          <w:tcPr>
            <w:tcW w:w="695" w:type="pct"/>
          </w:tcPr>
          <w:p w:rsidR="00824EA8" w:rsidRPr="00AB669F" w:rsidRDefault="00824EA8" w:rsidP="00D948E7">
            <w:pPr>
              <w:jc w:val="both"/>
              <w:rPr>
                <w:sz w:val="18"/>
                <w:szCs w:val="18"/>
                <w:lang w:val="fr-FR"/>
              </w:rPr>
            </w:pPr>
            <w:r w:rsidRPr="00AB669F">
              <w:rPr>
                <w:sz w:val="18"/>
                <w:szCs w:val="18"/>
                <w:lang w:val="fr-FR"/>
              </w:rPr>
              <w:t>0</w:t>
            </w:r>
          </w:p>
        </w:tc>
        <w:tc>
          <w:tcPr>
            <w:tcW w:w="744" w:type="pct"/>
          </w:tcPr>
          <w:p w:rsidR="00824EA8" w:rsidRPr="00AB669F" w:rsidRDefault="00824EA8" w:rsidP="00D948E7">
            <w:pPr>
              <w:jc w:val="both"/>
              <w:rPr>
                <w:sz w:val="18"/>
                <w:szCs w:val="18"/>
                <w:lang w:val="fr-FR"/>
              </w:rPr>
            </w:pPr>
            <w:r w:rsidRPr="00AB669F">
              <w:rPr>
                <w:sz w:val="18"/>
                <w:szCs w:val="18"/>
                <w:lang w:val="fr-FR"/>
              </w:rPr>
              <w:t>0</w:t>
            </w:r>
          </w:p>
        </w:tc>
        <w:tc>
          <w:tcPr>
            <w:tcW w:w="670" w:type="pct"/>
            <w:shd w:val="clear" w:color="auto" w:fill="auto"/>
          </w:tcPr>
          <w:p w:rsidR="00824EA8" w:rsidRPr="00AB669F" w:rsidRDefault="00824EA8" w:rsidP="00D948E7">
            <w:pPr>
              <w:jc w:val="both"/>
              <w:rPr>
                <w:sz w:val="18"/>
                <w:szCs w:val="18"/>
                <w:lang w:val="fr-FR"/>
              </w:rPr>
            </w:pPr>
            <w:r w:rsidRPr="00AB669F">
              <w:rPr>
                <w:sz w:val="18"/>
                <w:szCs w:val="18"/>
                <w:lang w:val="fr-FR"/>
              </w:rPr>
              <w:t>0</w:t>
            </w: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Aires protégées étatiques/municipales</w:t>
            </w:r>
          </w:p>
        </w:tc>
        <w:tc>
          <w:tcPr>
            <w:tcW w:w="695" w:type="pct"/>
          </w:tcPr>
          <w:p w:rsidR="00824EA8" w:rsidRPr="00AB669F" w:rsidRDefault="00824EA8" w:rsidP="00D948E7">
            <w:pPr>
              <w:jc w:val="both"/>
              <w:rPr>
                <w:sz w:val="18"/>
                <w:szCs w:val="18"/>
                <w:lang w:val="fr-FR"/>
              </w:rPr>
            </w:pPr>
            <w:r w:rsidRPr="00AB669F">
              <w:rPr>
                <w:sz w:val="18"/>
                <w:szCs w:val="18"/>
                <w:lang w:val="fr-FR"/>
              </w:rPr>
              <w:t>0</w:t>
            </w:r>
          </w:p>
        </w:tc>
        <w:tc>
          <w:tcPr>
            <w:tcW w:w="744" w:type="pct"/>
          </w:tcPr>
          <w:p w:rsidR="00824EA8" w:rsidRPr="00AB669F" w:rsidRDefault="00824EA8" w:rsidP="00D948E7">
            <w:pPr>
              <w:jc w:val="both"/>
              <w:rPr>
                <w:sz w:val="18"/>
                <w:szCs w:val="18"/>
                <w:lang w:val="fr-FR"/>
              </w:rPr>
            </w:pPr>
            <w:r w:rsidRPr="00AB669F">
              <w:rPr>
                <w:sz w:val="18"/>
                <w:szCs w:val="18"/>
                <w:lang w:val="fr-FR"/>
              </w:rPr>
              <w:t>0</w:t>
            </w:r>
          </w:p>
        </w:tc>
        <w:tc>
          <w:tcPr>
            <w:tcW w:w="670" w:type="pct"/>
            <w:shd w:val="clear" w:color="auto" w:fill="auto"/>
          </w:tcPr>
          <w:p w:rsidR="00824EA8" w:rsidRPr="00AB669F" w:rsidRDefault="00824EA8" w:rsidP="00D948E7">
            <w:pPr>
              <w:jc w:val="both"/>
              <w:rPr>
                <w:sz w:val="18"/>
                <w:szCs w:val="18"/>
                <w:lang w:val="fr-FR"/>
              </w:rPr>
            </w:pPr>
            <w:r w:rsidRPr="00AB669F">
              <w:rPr>
                <w:sz w:val="18"/>
                <w:szCs w:val="18"/>
                <w:lang w:val="fr-FR"/>
              </w:rPr>
              <w:t>0</w:t>
            </w: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xml:space="preserve">- Autres </w:t>
            </w:r>
          </w:p>
        </w:tc>
        <w:tc>
          <w:tcPr>
            <w:tcW w:w="695" w:type="pct"/>
          </w:tcPr>
          <w:p w:rsidR="00824EA8" w:rsidRPr="00AB669F" w:rsidRDefault="00824EA8" w:rsidP="00D948E7">
            <w:pPr>
              <w:jc w:val="both"/>
              <w:rPr>
                <w:sz w:val="18"/>
                <w:szCs w:val="18"/>
                <w:lang w:val="fr-FR"/>
              </w:rPr>
            </w:pPr>
            <w:r w:rsidRPr="00AB669F">
              <w:rPr>
                <w:sz w:val="18"/>
                <w:szCs w:val="18"/>
                <w:lang w:val="fr-FR"/>
              </w:rPr>
              <w:t>0</w:t>
            </w:r>
          </w:p>
        </w:tc>
        <w:tc>
          <w:tcPr>
            <w:tcW w:w="744" w:type="pct"/>
          </w:tcPr>
          <w:p w:rsidR="00824EA8" w:rsidRPr="00AB669F" w:rsidRDefault="00824EA8" w:rsidP="00D948E7">
            <w:pPr>
              <w:jc w:val="both"/>
              <w:rPr>
                <w:sz w:val="18"/>
                <w:szCs w:val="18"/>
                <w:lang w:val="fr-FR"/>
              </w:rPr>
            </w:pPr>
            <w:r w:rsidRPr="00AB669F">
              <w:rPr>
                <w:sz w:val="18"/>
                <w:szCs w:val="18"/>
                <w:lang w:val="fr-FR"/>
              </w:rPr>
              <w:t>0</w:t>
            </w:r>
          </w:p>
        </w:tc>
        <w:tc>
          <w:tcPr>
            <w:tcW w:w="670" w:type="pct"/>
            <w:shd w:val="clear" w:color="auto" w:fill="auto"/>
          </w:tcPr>
          <w:p w:rsidR="00824EA8" w:rsidRPr="00AB669F" w:rsidRDefault="00824EA8" w:rsidP="00D948E7">
            <w:pPr>
              <w:jc w:val="both"/>
              <w:rPr>
                <w:sz w:val="18"/>
                <w:szCs w:val="18"/>
                <w:lang w:val="fr-FR"/>
              </w:rPr>
            </w:pPr>
            <w:r w:rsidRPr="00AB669F">
              <w:rPr>
                <w:sz w:val="18"/>
                <w:szCs w:val="18"/>
                <w:lang w:val="fr-FR"/>
              </w:rPr>
              <w:t>0</w:t>
            </w:r>
          </w:p>
        </w:tc>
        <w:tc>
          <w:tcPr>
            <w:tcW w:w="850" w:type="pct"/>
          </w:tcPr>
          <w:p w:rsidR="00824EA8" w:rsidRPr="00AB669F" w:rsidRDefault="00824EA8" w:rsidP="00C840F0">
            <w:pPr>
              <w:rPr>
                <w:sz w:val="18"/>
                <w:szCs w:val="18"/>
                <w:lang w:val="fr-FR"/>
              </w:rPr>
            </w:pPr>
          </w:p>
        </w:tc>
      </w:tr>
      <w:tr w:rsidR="00644373" w:rsidRPr="00AB669F" w:rsidTr="0057437A">
        <w:tc>
          <w:tcPr>
            <w:tcW w:w="2041" w:type="pct"/>
          </w:tcPr>
          <w:p w:rsidR="00644373" w:rsidRPr="00AB669F" w:rsidRDefault="00644373" w:rsidP="00D948E7">
            <w:pPr>
              <w:jc w:val="both"/>
              <w:rPr>
                <w:sz w:val="18"/>
                <w:szCs w:val="18"/>
                <w:lang w:val="fr-FR"/>
              </w:rPr>
            </w:pPr>
          </w:p>
        </w:tc>
        <w:tc>
          <w:tcPr>
            <w:tcW w:w="695" w:type="pct"/>
          </w:tcPr>
          <w:p w:rsidR="00644373" w:rsidRPr="00AB669F" w:rsidRDefault="00644373" w:rsidP="00D948E7">
            <w:pPr>
              <w:jc w:val="both"/>
              <w:rPr>
                <w:sz w:val="18"/>
                <w:szCs w:val="18"/>
                <w:lang w:val="fr-FR"/>
              </w:rPr>
            </w:pPr>
          </w:p>
        </w:tc>
        <w:tc>
          <w:tcPr>
            <w:tcW w:w="744" w:type="pct"/>
          </w:tcPr>
          <w:p w:rsidR="00644373" w:rsidRPr="00AB669F" w:rsidRDefault="00644373" w:rsidP="00D948E7">
            <w:pPr>
              <w:jc w:val="both"/>
              <w:rPr>
                <w:sz w:val="18"/>
                <w:szCs w:val="18"/>
                <w:lang w:val="fr-FR"/>
              </w:rPr>
            </w:pPr>
          </w:p>
        </w:tc>
        <w:tc>
          <w:tcPr>
            <w:tcW w:w="670" w:type="pct"/>
            <w:shd w:val="clear" w:color="auto" w:fill="auto"/>
          </w:tcPr>
          <w:p w:rsidR="00644373" w:rsidRPr="00AB669F" w:rsidRDefault="00644373" w:rsidP="00D948E7">
            <w:pPr>
              <w:jc w:val="both"/>
              <w:rPr>
                <w:sz w:val="18"/>
                <w:szCs w:val="18"/>
                <w:lang w:val="fr-FR"/>
              </w:rPr>
            </w:pPr>
          </w:p>
        </w:tc>
        <w:tc>
          <w:tcPr>
            <w:tcW w:w="850" w:type="pct"/>
          </w:tcPr>
          <w:p w:rsidR="00644373" w:rsidRPr="00AB669F" w:rsidRDefault="00644373" w:rsidP="00C840F0">
            <w:pPr>
              <w:rPr>
                <w:sz w:val="18"/>
                <w:szCs w:val="18"/>
                <w:lang w:val="fr-FR"/>
              </w:rPr>
            </w:pPr>
          </w:p>
        </w:tc>
      </w:tr>
      <w:tr w:rsidR="00824EA8" w:rsidRPr="00AB669F" w:rsidTr="0057437A">
        <w:tc>
          <w:tcPr>
            <w:tcW w:w="2041" w:type="pct"/>
          </w:tcPr>
          <w:p w:rsidR="00824EA8" w:rsidRPr="00AB669F" w:rsidRDefault="00824EA8" w:rsidP="00232A8D">
            <w:pPr>
              <w:rPr>
                <w:sz w:val="18"/>
                <w:szCs w:val="18"/>
                <w:lang w:val="fr-FR"/>
              </w:rPr>
            </w:pPr>
            <w:r w:rsidRPr="00AB669F">
              <w:rPr>
                <w:b/>
                <w:sz w:val="18"/>
                <w:szCs w:val="18"/>
                <w:lang w:val="fr-FR"/>
              </w:rPr>
              <w:t>(5) Pourcentage de recettes produites par les AP et retenues dans le système d</w:t>
            </w:r>
            <w:r w:rsidR="004854B9" w:rsidRPr="00AB669F">
              <w:rPr>
                <w:b/>
                <w:sz w:val="18"/>
                <w:szCs w:val="18"/>
                <w:lang w:val="fr-FR"/>
              </w:rPr>
              <w:t>’</w:t>
            </w:r>
            <w:r w:rsidRPr="00AB669F">
              <w:rPr>
                <w:b/>
                <w:sz w:val="18"/>
                <w:szCs w:val="18"/>
                <w:lang w:val="fr-FR"/>
              </w:rPr>
              <w:t>AP pour être réinvesties</w:t>
            </w:r>
            <w:r w:rsidRPr="00AB669F">
              <w:rPr>
                <w:rStyle w:val="FootnoteReference"/>
                <w:b/>
                <w:sz w:val="18"/>
                <w:szCs w:val="18"/>
                <w:lang w:val="fr-FR"/>
              </w:rPr>
              <w:footnoteReference w:id="15"/>
            </w:r>
          </w:p>
        </w:tc>
        <w:tc>
          <w:tcPr>
            <w:tcW w:w="695" w:type="pct"/>
          </w:tcPr>
          <w:p w:rsidR="00824EA8" w:rsidRPr="00AB669F" w:rsidRDefault="00824EA8" w:rsidP="00D948E7">
            <w:pPr>
              <w:jc w:val="center"/>
              <w:rPr>
                <w:sz w:val="18"/>
                <w:szCs w:val="18"/>
                <w:lang w:val="fr-FR"/>
              </w:rPr>
            </w:pPr>
            <w:r w:rsidRPr="00AB669F">
              <w:rPr>
                <w:sz w:val="18"/>
                <w:szCs w:val="18"/>
                <w:lang w:val="fr-FR"/>
              </w:rPr>
              <w:t>2007</w:t>
            </w:r>
          </w:p>
        </w:tc>
        <w:tc>
          <w:tcPr>
            <w:tcW w:w="744" w:type="pct"/>
          </w:tcPr>
          <w:p w:rsidR="00824EA8" w:rsidRPr="00AB669F" w:rsidRDefault="00824EA8" w:rsidP="00D948E7">
            <w:pPr>
              <w:jc w:val="center"/>
              <w:rPr>
                <w:sz w:val="18"/>
                <w:szCs w:val="18"/>
                <w:lang w:val="fr-FR"/>
              </w:rPr>
            </w:pPr>
            <w:r w:rsidRPr="00AB669F">
              <w:rPr>
                <w:sz w:val="18"/>
                <w:szCs w:val="18"/>
                <w:lang w:val="fr-FR"/>
              </w:rPr>
              <w:t>2009</w:t>
            </w:r>
          </w:p>
        </w:tc>
        <w:tc>
          <w:tcPr>
            <w:tcW w:w="670" w:type="pct"/>
            <w:shd w:val="clear" w:color="auto" w:fill="auto"/>
          </w:tcPr>
          <w:p w:rsidR="00824EA8" w:rsidRPr="00AB669F" w:rsidRDefault="00824EA8" w:rsidP="00D948E7">
            <w:pPr>
              <w:jc w:val="both"/>
              <w:rPr>
                <w:sz w:val="18"/>
                <w:szCs w:val="18"/>
                <w:lang w:val="fr-FR"/>
              </w:rPr>
            </w:pPr>
            <w:r w:rsidRPr="00AB669F">
              <w:rPr>
                <w:sz w:val="18"/>
                <w:szCs w:val="18"/>
                <w:lang w:val="fr-FR"/>
              </w:rPr>
              <w:t>0</w:t>
            </w:r>
          </w:p>
        </w:tc>
        <w:tc>
          <w:tcPr>
            <w:tcW w:w="850" w:type="pct"/>
          </w:tcPr>
          <w:p w:rsidR="00824EA8" w:rsidRPr="00AB669F" w:rsidRDefault="00824EA8" w:rsidP="00C840F0">
            <w:pPr>
              <w:rPr>
                <w:sz w:val="18"/>
                <w:szCs w:val="18"/>
                <w:lang w:val="fr-FR"/>
              </w:rPr>
            </w:pPr>
          </w:p>
        </w:tc>
      </w:tr>
      <w:tr w:rsidR="00644373" w:rsidRPr="00AB669F" w:rsidTr="0057437A">
        <w:tc>
          <w:tcPr>
            <w:tcW w:w="2041" w:type="pct"/>
          </w:tcPr>
          <w:p w:rsidR="00644373" w:rsidRPr="00AB669F" w:rsidRDefault="00644373" w:rsidP="00D948E7">
            <w:pPr>
              <w:jc w:val="both"/>
              <w:rPr>
                <w:sz w:val="18"/>
                <w:szCs w:val="18"/>
                <w:lang w:val="fr-FR"/>
              </w:rPr>
            </w:pPr>
          </w:p>
        </w:tc>
        <w:tc>
          <w:tcPr>
            <w:tcW w:w="695" w:type="pct"/>
          </w:tcPr>
          <w:p w:rsidR="00644373" w:rsidRPr="00AB669F" w:rsidRDefault="00644373" w:rsidP="00D948E7">
            <w:pPr>
              <w:jc w:val="center"/>
              <w:rPr>
                <w:sz w:val="18"/>
                <w:szCs w:val="18"/>
                <w:lang w:val="fr-FR"/>
              </w:rPr>
            </w:pPr>
            <w:r w:rsidRPr="00AB669F">
              <w:rPr>
                <w:sz w:val="18"/>
                <w:szCs w:val="18"/>
                <w:lang w:val="fr-FR"/>
              </w:rPr>
              <w:t>36</w:t>
            </w:r>
            <w:r w:rsidR="0057437A" w:rsidRPr="00AB669F">
              <w:rPr>
                <w:sz w:val="18"/>
                <w:szCs w:val="18"/>
                <w:lang w:val="fr-FR"/>
              </w:rPr>
              <w:t xml:space="preserve"> </w:t>
            </w:r>
            <w:r w:rsidRPr="00AB669F">
              <w:rPr>
                <w:sz w:val="18"/>
                <w:szCs w:val="18"/>
                <w:lang w:val="fr-FR"/>
              </w:rPr>
              <w:t>000</w:t>
            </w:r>
          </w:p>
        </w:tc>
        <w:tc>
          <w:tcPr>
            <w:tcW w:w="744" w:type="pct"/>
          </w:tcPr>
          <w:p w:rsidR="00644373" w:rsidRPr="00AB669F" w:rsidRDefault="00644373" w:rsidP="00D948E7">
            <w:pPr>
              <w:jc w:val="center"/>
              <w:rPr>
                <w:sz w:val="18"/>
                <w:szCs w:val="18"/>
                <w:lang w:val="fr-FR"/>
              </w:rPr>
            </w:pPr>
            <w:r w:rsidRPr="00AB669F">
              <w:rPr>
                <w:sz w:val="18"/>
                <w:szCs w:val="18"/>
                <w:lang w:val="fr-FR"/>
              </w:rPr>
              <w:t>30</w:t>
            </w:r>
            <w:r w:rsidR="0057437A" w:rsidRPr="00AB669F">
              <w:rPr>
                <w:sz w:val="18"/>
                <w:szCs w:val="18"/>
                <w:lang w:val="fr-FR"/>
              </w:rPr>
              <w:t xml:space="preserve"> </w:t>
            </w:r>
            <w:r w:rsidRPr="00AB669F">
              <w:rPr>
                <w:sz w:val="18"/>
                <w:szCs w:val="18"/>
                <w:lang w:val="fr-FR"/>
              </w:rPr>
              <w:t>000</w:t>
            </w:r>
          </w:p>
        </w:tc>
        <w:tc>
          <w:tcPr>
            <w:tcW w:w="670" w:type="pct"/>
            <w:shd w:val="clear" w:color="auto" w:fill="auto"/>
          </w:tcPr>
          <w:p w:rsidR="00644373" w:rsidRPr="00AB669F" w:rsidRDefault="00644373" w:rsidP="00D948E7">
            <w:pPr>
              <w:jc w:val="both"/>
              <w:rPr>
                <w:sz w:val="18"/>
                <w:szCs w:val="18"/>
                <w:lang w:val="fr-FR"/>
              </w:rPr>
            </w:pPr>
          </w:p>
        </w:tc>
        <w:tc>
          <w:tcPr>
            <w:tcW w:w="850" w:type="pct"/>
          </w:tcPr>
          <w:p w:rsidR="00644373" w:rsidRPr="00AB669F" w:rsidRDefault="00644373"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b/>
                <w:sz w:val="18"/>
                <w:szCs w:val="18"/>
                <w:lang w:val="fr-FR"/>
              </w:rPr>
            </w:pPr>
            <w:r w:rsidRPr="00AB669F">
              <w:rPr>
                <w:b/>
                <w:sz w:val="18"/>
                <w:szCs w:val="18"/>
                <w:lang w:val="fr-FR"/>
              </w:rPr>
              <w:t>(6) Total des fonds disponibles pour le système d</w:t>
            </w:r>
            <w:r w:rsidR="004854B9" w:rsidRPr="00AB669F">
              <w:rPr>
                <w:b/>
                <w:sz w:val="18"/>
                <w:szCs w:val="18"/>
                <w:lang w:val="fr-FR"/>
              </w:rPr>
              <w:t>’</w:t>
            </w:r>
            <w:r w:rsidRPr="00AB669F">
              <w:rPr>
                <w:b/>
                <w:sz w:val="18"/>
                <w:szCs w:val="18"/>
                <w:lang w:val="fr-FR"/>
              </w:rPr>
              <w:t>AP</w:t>
            </w:r>
          </w:p>
          <w:p w:rsidR="00824EA8" w:rsidRPr="00AB669F" w:rsidRDefault="00824EA8" w:rsidP="00232A8D">
            <w:pPr>
              <w:rPr>
                <w:sz w:val="18"/>
                <w:szCs w:val="18"/>
                <w:lang w:val="fr-FR"/>
              </w:rPr>
            </w:pPr>
            <w:r w:rsidRPr="00AB669F">
              <w:rPr>
                <w:b/>
                <w:sz w:val="18"/>
                <w:szCs w:val="18"/>
                <w:lang w:val="fr-FR"/>
              </w:rPr>
              <w:t xml:space="preserve">[budget gouvernement plus soutien bailleur, etc. (2)] plus [total recettes annuelles (4) multipliés par pourcentage des recettes produites par les AP et retenues dans les AP pour être réinvesties </w:t>
            </w:r>
            <w:r w:rsidRPr="00AB669F">
              <w:rPr>
                <w:b/>
                <w:sz w:val="18"/>
                <w:szCs w:val="18"/>
                <w:lang w:val="fr-FR"/>
              </w:rPr>
              <w:lastRenderedPageBreak/>
              <w:t>(5)]</w:t>
            </w:r>
          </w:p>
        </w:tc>
        <w:tc>
          <w:tcPr>
            <w:tcW w:w="695" w:type="pct"/>
          </w:tcPr>
          <w:p w:rsidR="00824EA8" w:rsidRPr="00AB669F" w:rsidRDefault="00824EA8" w:rsidP="00D948E7">
            <w:pPr>
              <w:jc w:val="both"/>
              <w:rPr>
                <w:sz w:val="18"/>
                <w:szCs w:val="18"/>
                <w:lang w:val="fr-FR"/>
              </w:rPr>
            </w:pPr>
          </w:p>
        </w:tc>
        <w:tc>
          <w:tcPr>
            <w:tcW w:w="744" w:type="pct"/>
          </w:tcPr>
          <w:p w:rsidR="00824EA8" w:rsidRPr="00AB669F" w:rsidRDefault="00824EA8" w:rsidP="00D948E7">
            <w:pPr>
              <w:jc w:val="both"/>
              <w:rPr>
                <w:sz w:val="18"/>
                <w:szCs w:val="18"/>
                <w:lang w:val="fr-FR"/>
              </w:rPr>
            </w:pPr>
          </w:p>
        </w:tc>
        <w:tc>
          <w:tcPr>
            <w:tcW w:w="670" w:type="pct"/>
            <w:shd w:val="clear" w:color="auto" w:fill="auto"/>
          </w:tcPr>
          <w:p w:rsidR="00824EA8" w:rsidRPr="00AB669F" w:rsidRDefault="00824EA8" w:rsidP="00D948E7">
            <w:pPr>
              <w:jc w:val="both"/>
              <w:rPr>
                <w:sz w:val="18"/>
                <w:szCs w:val="18"/>
                <w:lang w:val="fr-FR"/>
              </w:rPr>
            </w:pPr>
          </w:p>
        </w:tc>
        <w:tc>
          <w:tcPr>
            <w:tcW w:w="850" w:type="pct"/>
          </w:tcPr>
          <w:p w:rsidR="00824EA8" w:rsidRPr="00AB669F" w:rsidRDefault="00824EA8" w:rsidP="00C840F0">
            <w:pPr>
              <w:rPr>
                <w:sz w:val="18"/>
                <w:szCs w:val="18"/>
                <w:lang w:val="fr-FR"/>
              </w:rPr>
            </w:pPr>
          </w:p>
        </w:tc>
      </w:tr>
      <w:tr w:rsidR="00644373" w:rsidRPr="00AB669F" w:rsidTr="0057437A">
        <w:tc>
          <w:tcPr>
            <w:tcW w:w="2041" w:type="pct"/>
          </w:tcPr>
          <w:p w:rsidR="00644373" w:rsidRPr="00AB669F" w:rsidRDefault="00644373" w:rsidP="00D948E7">
            <w:pPr>
              <w:jc w:val="both"/>
              <w:rPr>
                <w:sz w:val="18"/>
                <w:szCs w:val="18"/>
                <w:lang w:val="fr-FR"/>
              </w:rPr>
            </w:pPr>
          </w:p>
        </w:tc>
        <w:tc>
          <w:tcPr>
            <w:tcW w:w="695" w:type="pct"/>
          </w:tcPr>
          <w:p w:rsidR="00644373" w:rsidRPr="00AB669F" w:rsidRDefault="00644373" w:rsidP="00D948E7">
            <w:pPr>
              <w:jc w:val="both"/>
              <w:rPr>
                <w:sz w:val="18"/>
                <w:szCs w:val="18"/>
                <w:lang w:val="fr-FR"/>
              </w:rPr>
            </w:pPr>
          </w:p>
        </w:tc>
        <w:tc>
          <w:tcPr>
            <w:tcW w:w="744" w:type="pct"/>
          </w:tcPr>
          <w:p w:rsidR="00644373" w:rsidRPr="00AB669F" w:rsidRDefault="00644373" w:rsidP="00D948E7">
            <w:pPr>
              <w:jc w:val="both"/>
              <w:rPr>
                <w:sz w:val="18"/>
                <w:szCs w:val="18"/>
                <w:lang w:val="fr-FR"/>
              </w:rPr>
            </w:pPr>
          </w:p>
        </w:tc>
        <w:tc>
          <w:tcPr>
            <w:tcW w:w="670" w:type="pct"/>
            <w:shd w:val="clear" w:color="auto" w:fill="auto"/>
          </w:tcPr>
          <w:p w:rsidR="00644373" w:rsidRPr="00AB669F" w:rsidRDefault="00644373" w:rsidP="00D948E7">
            <w:pPr>
              <w:jc w:val="both"/>
              <w:rPr>
                <w:b/>
                <w:sz w:val="18"/>
                <w:szCs w:val="18"/>
                <w:lang w:val="fr-FR"/>
              </w:rPr>
            </w:pPr>
          </w:p>
        </w:tc>
        <w:tc>
          <w:tcPr>
            <w:tcW w:w="850" w:type="pct"/>
          </w:tcPr>
          <w:p w:rsidR="00644373" w:rsidRPr="00AB669F" w:rsidRDefault="00644373" w:rsidP="00C840F0">
            <w:pPr>
              <w:rPr>
                <w:sz w:val="18"/>
                <w:szCs w:val="18"/>
                <w:lang w:val="fr-FR"/>
              </w:rPr>
            </w:pPr>
          </w:p>
        </w:tc>
      </w:tr>
      <w:tr w:rsidR="00824EA8" w:rsidRPr="00AB669F" w:rsidTr="0057437A">
        <w:tc>
          <w:tcPr>
            <w:tcW w:w="2041" w:type="pct"/>
            <w:shd w:val="clear" w:color="auto" w:fill="EAF1DD"/>
          </w:tcPr>
          <w:p w:rsidR="00824EA8" w:rsidRPr="00AB669F" w:rsidRDefault="00824EA8" w:rsidP="00232A8D">
            <w:pPr>
              <w:spacing w:line="280" w:lineRule="auto"/>
              <w:rPr>
                <w:b/>
                <w:sz w:val="18"/>
                <w:szCs w:val="18"/>
                <w:lang w:val="fr-FR"/>
              </w:rPr>
            </w:pPr>
            <w:r w:rsidRPr="00AB669F">
              <w:rPr>
                <w:b/>
                <w:sz w:val="18"/>
                <w:szCs w:val="18"/>
                <w:lang w:val="fr-FR"/>
              </w:rPr>
              <w:t xml:space="preserve">Coûts et besoins de financement </w:t>
            </w:r>
          </w:p>
        </w:tc>
        <w:tc>
          <w:tcPr>
            <w:tcW w:w="695" w:type="pct"/>
            <w:shd w:val="clear" w:color="auto" w:fill="EAF1DD"/>
          </w:tcPr>
          <w:p w:rsidR="00824EA8" w:rsidRPr="00AB669F" w:rsidRDefault="00824EA8" w:rsidP="00D948E7">
            <w:pPr>
              <w:jc w:val="both"/>
              <w:rPr>
                <w:sz w:val="18"/>
                <w:szCs w:val="18"/>
                <w:lang w:val="fr-FR"/>
              </w:rPr>
            </w:pPr>
          </w:p>
        </w:tc>
        <w:tc>
          <w:tcPr>
            <w:tcW w:w="744" w:type="pct"/>
            <w:shd w:val="clear" w:color="auto" w:fill="EAF1DD"/>
          </w:tcPr>
          <w:p w:rsidR="00824EA8" w:rsidRPr="00AB669F" w:rsidRDefault="00824EA8" w:rsidP="00D948E7">
            <w:pPr>
              <w:jc w:val="both"/>
              <w:rPr>
                <w:sz w:val="18"/>
                <w:szCs w:val="18"/>
                <w:lang w:val="fr-FR"/>
              </w:rPr>
            </w:pPr>
          </w:p>
        </w:tc>
        <w:tc>
          <w:tcPr>
            <w:tcW w:w="670" w:type="pct"/>
            <w:shd w:val="clear" w:color="auto" w:fill="EAF1DD"/>
          </w:tcPr>
          <w:p w:rsidR="00824EA8" w:rsidRPr="00AB669F" w:rsidRDefault="00824EA8" w:rsidP="00D948E7">
            <w:pPr>
              <w:jc w:val="both"/>
              <w:rPr>
                <w:b/>
                <w:sz w:val="18"/>
                <w:szCs w:val="18"/>
                <w:lang w:val="fr-FR"/>
              </w:rPr>
            </w:pPr>
          </w:p>
        </w:tc>
        <w:tc>
          <w:tcPr>
            <w:tcW w:w="850" w:type="pct"/>
            <w:shd w:val="clear" w:color="auto" w:fill="EAF1DD"/>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b/>
                <w:sz w:val="18"/>
                <w:szCs w:val="18"/>
                <w:lang w:val="fr-FR"/>
              </w:rPr>
              <w:t>(7) Total dépenses annuelles pour les AP (coûts de fonctionnement et d</w:t>
            </w:r>
            <w:r w:rsidR="004854B9" w:rsidRPr="00AB669F">
              <w:rPr>
                <w:b/>
                <w:sz w:val="18"/>
                <w:szCs w:val="18"/>
                <w:lang w:val="fr-FR"/>
              </w:rPr>
              <w:t>’</w:t>
            </w:r>
            <w:r w:rsidRPr="00AB669F">
              <w:rPr>
                <w:b/>
                <w:sz w:val="18"/>
                <w:szCs w:val="18"/>
                <w:lang w:val="fr-FR"/>
              </w:rPr>
              <w:t>investissement)</w:t>
            </w:r>
            <w:r w:rsidRPr="00AB669F">
              <w:rPr>
                <w:rStyle w:val="FootnoteReference"/>
                <w:b/>
                <w:sz w:val="18"/>
                <w:szCs w:val="18"/>
                <w:lang w:val="fr-FR"/>
              </w:rPr>
              <w:footnoteReference w:id="16"/>
            </w:r>
          </w:p>
        </w:tc>
        <w:tc>
          <w:tcPr>
            <w:tcW w:w="695" w:type="pct"/>
          </w:tcPr>
          <w:p w:rsidR="00824EA8" w:rsidRPr="00AB669F" w:rsidRDefault="00824EA8" w:rsidP="00D948E7">
            <w:pPr>
              <w:jc w:val="both"/>
              <w:rPr>
                <w:sz w:val="18"/>
                <w:szCs w:val="18"/>
                <w:lang w:val="fr-FR"/>
              </w:rPr>
            </w:pPr>
          </w:p>
        </w:tc>
        <w:tc>
          <w:tcPr>
            <w:tcW w:w="744" w:type="pct"/>
          </w:tcPr>
          <w:p w:rsidR="00824EA8" w:rsidRPr="00AB669F" w:rsidRDefault="00824EA8" w:rsidP="00D948E7">
            <w:pPr>
              <w:jc w:val="both"/>
              <w:rPr>
                <w:sz w:val="18"/>
                <w:szCs w:val="18"/>
                <w:lang w:val="fr-FR"/>
              </w:rPr>
            </w:pPr>
          </w:p>
        </w:tc>
        <w:tc>
          <w:tcPr>
            <w:tcW w:w="670" w:type="pct"/>
            <w:shd w:val="clear" w:color="auto" w:fill="auto"/>
          </w:tcPr>
          <w:p w:rsidR="00824EA8" w:rsidRPr="00AB669F" w:rsidRDefault="00824EA8" w:rsidP="00D948E7">
            <w:pPr>
              <w:jc w:val="both"/>
              <w:rPr>
                <w:b/>
                <w:sz w:val="18"/>
                <w:szCs w:val="18"/>
                <w:lang w:val="fr-FR"/>
              </w:rPr>
            </w:pP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Aires protégées nationales</w:t>
            </w:r>
          </w:p>
        </w:tc>
        <w:tc>
          <w:tcPr>
            <w:tcW w:w="695" w:type="pct"/>
          </w:tcPr>
          <w:p w:rsidR="00824EA8" w:rsidRPr="00AB669F" w:rsidRDefault="00824EA8" w:rsidP="00D948E7">
            <w:pPr>
              <w:jc w:val="both"/>
              <w:rPr>
                <w:sz w:val="18"/>
                <w:szCs w:val="18"/>
                <w:lang w:val="fr-FR"/>
              </w:rPr>
            </w:pPr>
          </w:p>
        </w:tc>
        <w:tc>
          <w:tcPr>
            <w:tcW w:w="744" w:type="pct"/>
          </w:tcPr>
          <w:p w:rsidR="00824EA8" w:rsidRPr="00AB669F" w:rsidRDefault="00824EA8" w:rsidP="00D948E7">
            <w:pPr>
              <w:jc w:val="both"/>
              <w:rPr>
                <w:sz w:val="18"/>
                <w:szCs w:val="18"/>
                <w:lang w:val="fr-FR"/>
              </w:rPr>
            </w:pPr>
          </w:p>
        </w:tc>
        <w:tc>
          <w:tcPr>
            <w:tcW w:w="670" w:type="pct"/>
            <w:shd w:val="clear" w:color="auto" w:fill="auto"/>
          </w:tcPr>
          <w:p w:rsidR="00824EA8" w:rsidRPr="00AB669F" w:rsidRDefault="00824EA8" w:rsidP="00D948E7">
            <w:pPr>
              <w:jc w:val="both"/>
              <w:rPr>
                <w:sz w:val="18"/>
                <w:szCs w:val="18"/>
                <w:lang w:val="fr-FR"/>
              </w:rPr>
            </w:pPr>
          </w:p>
        </w:tc>
        <w:tc>
          <w:tcPr>
            <w:tcW w:w="850" w:type="pct"/>
          </w:tcPr>
          <w:p w:rsidR="00824EA8" w:rsidRPr="00AB669F" w:rsidRDefault="00824EA8" w:rsidP="00C840F0">
            <w:pPr>
              <w:rPr>
                <w:sz w:val="18"/>
                <w:szCs w:val="18"/>
                <w:lang w:val="fr-FR"/>
              </w:rPr>
            </w:pPr>
            <w:r w:rsidRPr="00AB669F">
              <w:rPr>
                <w:sz w:val="18"/>
                <w:szCs w:val="18"/>
                <w:lang w:val="fr-FR"/>
              </w:rPr>
              <w:t xml:space="preserve">     </w:t>
            </w: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Aires protégées nationales cogérées par des ONG</w:t>
            </w:r>
          </w:p>
        </w:tc>
        <w:tc>
          <w:tcPr>
            <w:tcW w:w="695" w:type="pct"/>
          </w:tcPr>
          <w:p w:rsidR="00824EA8" w:rsidRPr="00AB669F" w:rsidRDefault="00824EA8" w:rsidP="00D948E7">
            <w:pPr>
              <w:jc w:val="both"/>
              <w:rPr>
                <w:sz w:val="18"/>
                <w:szCs w:val="18"/>
                <w:lang w:val="fr-FR"/>
              </w:rPr>
            </w:pPr>
            <w:r w:rsidRPr="00AB669F">
              <w:rPr>
                <w:sz w:val="18"/>
                <w:szCs w:val="18"/>
                <w:lang w:val="fr-FR"/>
              </w:rPr>
              <w:t>0</w:t>
            </w:r>
          </w:p>
        </w:tc>
        <w:tc>
          <w:tcPr>
            <w:tcW w:w="744" w:type="pct"/>
          </w:tcPr>
          <w:p w:rsidR="00824EA8" w:rsidRPr="00AB669F" w:rsidRDefault="00824EA8" w:rsidP="00D948E7">
            <w:pPr>
              <w:jc w:val="both"/>
              <w:rPr>
                <w:sz w:val="18"/>
                <w:szCs w:val="18"/>
                <w:lang w:val="fr-FR"/>
              </w:rPr>
            </w:pPr>
            <w:r w:rsidRPr="00AB669F">
              <w:rPr>
                <w:sz w:val="18"/>
                <w:szCs w:val="18"/>
                <w:lang w:val="fr-FR"/>
              </w:rPr>
              <w:t>0</w:t>
            </w:r>
          </w:p>
        </w:tc>
        <w:tc>
          <w:tcPr>
            <w:tcW w:w="670" w:type="pct"/>
            <w:shd w:val="clear" w:color="auto" w:fill="auto"/>
          </w:tcPr>
          <w:p w:rsidR="00824EA8" w:rsidRPr="00AB669F" w:rsidRDefault="00824EA8" w:rsidP="00D948E7">
            <w:pPr>
              <w:jc w:val="both"/>
              <w:rPr>
                <w:sz w:val="18"/>
                <w:szCs w:val="18"/>
                <w:lang w:val="fr-FR"/>
              </w:rPr>
            </w:pPr>
            <w:r w:rsidRPr="00AB669F">
              <w:rPr>
                <w:sz w:val="18"/>
                <w:szCs w:val="18"/>
                <w:lang w:val="fr-FR"/>
              </w:rPr>
              <w:t>0</w:t>
            </w: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Aires protégées étatiques/municipales</w:t>
            </w:r>
          </w:p>
        </w:tc>
        <w:tc>
          <w:tcPr>
            <w:tcW w:w="695" w:type="pct"/>
          </w:tcPr>
          <w:p w:rsidR="00824EA8" w:rsidRPr="00AB669F" w:rsidRDefault="00824EA8" w:rsidP="00D948E7">
            <w:pPr>
              <w:jc w:val="both"/>
              <w:rPr>
                <w:sz w:val="18"/>
                <w:szCs w:val="18"/>
                <w:lang w:val="fr-FR"/>
              </w:rPr>
            </w:pPr>
            <w:r w:rsidRPr="00AB669F">
              <w:rPr>
                <w:sz w:val="18"/>
                <w:szCs w:val="18"/>
                <w:lang w:val="fr-FR"/>
              </w:rPr>
              <w:t>0</w:t>
            </w:r>
          </w:p>
        </w:tc>
        <w:tc>
          <w:tcPr>
            <w:tcW w:w="744" w:type="pct"/>
          </w:tcPr>
          <w:p w:rsidR="00824EA8" w:rsidRPr="00AB669F" w:rsidRDefault="00824EA8" w:rsidP="00D948E7">
            <w:pPr>
              <w:jc w:val="both"/>
              <w:rPr>
                <w:sz w:val="18"/>
                <w:szCs w:val="18"/>
                <w:lang w:val="fr-FR"/>
              </w:rPr>
            </w:pPr>
            <w:r w:rsidRPr="00AB669F">
              <w:rPr>
                <w:sz w:val="18"/>
                <w:szCs w:val="18"/>
                <w:lang w:val="fr-FR"/>
              </w:rPr>
              <w:t>0</w:t>
            </w:r>
          </w:p>
        </w:tc>
        <w:tc>
          <w:tcPr>
            <w:tcW w:w="670" w:type="pct"/>
            <w:shd w:val="clear" w:color="auto" w:fill="auto"/>
          </w:tcPr>
          <w:p w:rsidR="00824EA8" w:rsidRPr="00AB669F" w:rsidRDefault="00824EA8" w:rsidP="00D948E7">
            <w:pPr>
              <w:jc w:val="both"/>
              <w:rPr>
                <w:sz w:val="18"/>
                <w:szCs w:val="18"/>
                <w:lang w:val="fr-FR"/>
              </w:rPr>
            </w:pPr>
            <w:r w:rsidRPr="00AB669F">
              <w:rPr>
                <w:sz w:val="18"/>
                <w:szCs w:val="18"/>
                <w:lang w:val="fr-FR"/>
              </w:rPr>
              <w:t>0</w:t>
            </w: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xml:space="preserve">- Autres </w:t>
            </w:r>
          </w:p>
        </w:tc>
        <w:tc>
          <w:tcPr>
            <w:tcW w:w="695" w:type="pct"/>
          </w:tcPr>
          <w:p w:rsidR="00824EA8" w:rsidRPr="00AB669F" w:rsidRDefault="00824EA8" w:rsidP="00D948E7">
            <w:pPr>
              <w:jc w:val="both"/>
              <w:rPr>
                <w:sz w:val="18"/>
                <w:szCs w:val="18"/>
                <w:lang w:val="fr-FR"/>
              </w:rPr>
            </w:pPr>
            <w:r w:rsidRPr="00AB669F">
              <w:rPr>
                <w:sz w:val="18"/>
                <w:szCs w:val="18"/>
                <w:lang w:val="fr-FR"/>
              </w:rPr>
              <w:t>0</w:t>
            </w:r>
          </w:p>
        </w:tc>
        <w:tc>
          <w:tcPr>
            <w:tcW w:w="744" w:type="pct"/>
          </w:tcPr>
          <w:p w:rsidR="00824EA8" w:rsidRPr="00AB669F" w:rsidRDefault="00824EA8" w:rsidP="00D948E7">
            <w:pPr>
              <w:jc w:val="both"/>
              <w:rPr>
                <w:sz w:val="18"/>
                <w:szCs w:val="18"/>
                <w:lang w:val="fr-FR"/>
              </w:rPr>
            </w:pPr>
            <w:r w:rsidRPr="00AB669F">
              <w:rPr>
                <w:sz w:val="18"/>
                <w:szCs w:val="18"/>
                <w:lang w:val="fr-FR"/>
              </w:rPr>
              <w:t>0</w:t>
            </w:r>
          </w:p>
        </w:tc>
        <w:tc>
          <w:tcPr>
            <w:tcW w:w="670" w:type="pct"/>
            <w:shd w:val="clear" w:color="auto" w:fill="auto"/>
          </w:tcPr>
          <w:p w:rsidR="00824EA8" w:rsidRPr="00AB669F" w:rsidRDefault="00824EA8" w:rsidP="00D948E7">
            <w:pPr>
              <w:jc w:val="both"/>
              <w:rPr>
                <w:sz w:val="18"/>
                <w:szCs w:val="18"/>
                <w:lang w:val="fr-FR"/>
              </w:rPr>
            </w:pPr>
            <w:r w:rsidRPr="00AB669F">
              <w:rPr>
                <w:sz w:val="18"/>
                <w:szCs w:val="18"/>
                <w:lang w:val="fr-FR"/>
              </w:rPr>
              <w:t>0</w:t>
            </w:r>
          </w:p>
        </w:tc>
        <w:tc>
          <w:tcPr>
            <w:tcW w:w="850" w:type="pct"/>
          </w:tcPr>
          <w:p w:rsidR="00824EA8" w:rsidRPr="00AB669F" w:rsidRDefault="00824EA8" w:rsidP="00C840F0">
            <w:pPr>
              <w:rPr>
                <w:sz w:val="18"/>
                <w:szCs w:val="18"/>
                <w:lang w:val="fr-FR"/>
              </w:rPr>
            </w:pPr>
          </w:p>
        </w:tc>
      </w:tr>
      <w:tr w:rsidR="00644373" w:rsidRPr="00AB669F" w:rsidTr="0057437A">
        <w:tc>
          <w:tcPr>
            <w:tcW w:w="2041" w:type="pct"/>
          </w:tcPr>
          <w:p w:rsidR="00644373" w:rsidRPr="00AB669F" w:rsidRDefault="00644373" w:rsidP="00D948E7">
            <w:pPr>
              <w:jc w:val="both"/>
              <w:rPr>
                <w:sz w:val="18"/>
                <w:szCs w:val="18"/>
                <w:lang w:val="fr-FR"/>
              </w:rPr>
            </w:pPr>
          </w:p>
        </w:tc>
        <w:tc>
          <w:tcPr>
            <w:tcW w:w="695" w:type="pct"/>
          </w:tcPr>
          <w:p w:rsidR="00644373" w:rsidRPr="00AB669F" w:rsidRDefault="00644373" w:rsidP="00D948E7">
            <w:pPr>
              <w:jc w:val="both"/>
              <w:rPr>
                <w:sz w:val="18"/>
                <w:szCs w:val="18"/>
                <w:lang w:val="fr-FR"/>
              </w:rPr>
            </w:pPr>
          </w:p>
        </w:tc>
        <w:tc>
          <w:tcPr>
            <w:tcW w:w="744" w:type="pct"/>
          </w:tcPr>
          <w:p w:rsidR="00644373" w:rsidRPr="00AB669F" w:rsidRDefault="00644373" w:rsidP="00D948E7">
            <w:pPr>
              <w:jc w:val="both"/>
              <w:rPr>
                <w:sz w:val="18"/>
                <w:szCs w:val="18"/>
                <w:lang w:val="fr-FR"/>
              </w:rPr>
            </w:pPr>
          </w:p>
        </w:tc>
        <w:tc>
          <w:tcPr>
            <w:tcW w:w="670" w:type="pct"/>
            <w:shd w:val="clear" w:color="auto" w:fill="auto"/>
          </w:tcPr>
          <w:p w:rsidR="00644373" w:rsidRPr="00AB669F" w:rsidRDefault="00644373" w:rsidP="00D948E7">
            <w:pPr>
              <w:jc w:val="both"/>
              <w:rPr>
                <w:sz w:val="18"/>
                <w:szCs w:val="18"/>
                <w:lang w:val="fr-FR"/>
              </w:rPr>
            </w:pPr>
          </w:p>
        </w:tc>
        <w:tc>
          <w:tcPr>
            <w:tcW w:w="850" w:type="pct"/>
          </w:tcPr>
          <w:p w:rsidR="00644373" w:rsidRPr="00AB669F" w:rsidRDefault="00644373"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b/>
                <w:sz w:val="18"/>
                <w:szCs w:val="18"/>
                <w:lang w:val="fr-FR"/>
              </w:rPr>
              <w:t>(8) Estimation des coûts de financement</w:t>
            </w:r>
          </w:p>
        </w:tc>
        <w:tc>
          <w:tcPr>
            <w:tcW w:w="695" w:type="pct"/>
          </w:tcPr>
          <w:p w:rsidR="00824EA8" w:rsidRPr="00AB669F" w:rsidRDefault="00824EA8" w:rsidP="00D948E7">
            <w:pPr>
              <w:jc w:val="both"/>
              <w:rPr>
                <w:sz w:val="18"/>
                <w:szCs w:val="18"/>
                <w:lang w:val="fr-FR"/>
              </w:rPr>
            </w:pPr>
          </w:p>
        </w:tc>
        <w:tc>
          <w:tcPr>
            <w:tcW w:w="744" w:type="pct"/>
          </w:tcPr>
          <w:p w:rsidR="00824EA8" w:rsidRPr="00AB669F" w:rsidRDefault="0057437A" w:rsidP="00D948E7">
            <w:pPr>
              <w:jc w:val="center"/>
              <w:rPr>
                <w:sz w:val="18"/>
                <w:szCs w:val="18"/>
                <w:lang w:val="fr-FR"/>
              </w:rPr>
            </w:pPr>
            <w:r w:rsidRPr="00AB669F">
              <w:rPr>
                <w:sz w:val="18"/>
                <w:szCs w:val="18"/>
                <w:lang w:val="fr-FR"/>
              </w:rPr>
              <w:t>2 000 000 /an</w:t>
            </w:r>
          </w:p>
        </w:tc>
        <w:tc>
          <w:tcPr>
            <w:tcW w:w="670" w:type="pct"/>
            <w:shd w:val="clear" w:color="auto" w:fill="auto"/>
          </w:tcPr>
          <w:p w:rsidR="00824EA8" w:rsidRPr="00AB669F" w:rsidRDefault="00824EA8" w:rsidP="00D948E7">
            <w:pPr>
              <w:jc w:val="both"/>
              <w:rPr>
                <w:sz w:val="18"/>
                <w:szCs w:val="18"/>
                <w:lang w:val="fr-FR"/>
              </w:rPr>
            </w:pPr>
          </w:p>
        </w:tc>
        <w:tc>
          <w:tcPr>
            <w:tcW w:w="850" w:type="pct"/>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xml:space="preserve">A. Besoins de financement prévus pour les investissements et les coûts de gestion de base à couvrir </w:t>
            </w:r>
          </w:p>
        </w:tc>
        <w:tc>
          <w:tcPr>
            <w:tcW w:w="695" w:type="pct"/>
          </w:tcPr>
          <w:p w:rsidR="00824EA8" w:rsidRPr="00AB669F" w:rsidRDefault="00824EA8" w:rsidP="00D948E7">
            <w:pPr>
              <w:jc w:val="both"/>
              <w:rPr>
                <w:sz w:val="18"/>
                <w:szCs w:val="18"/>
                <w:lang w:val="fr-FR"/>
              </w:rPr>
            </w:pPr>
          </w:p>
        </w:tc>
        <w:tc>
          <w:tcPr>
            <w:tcW w:w="744" w:type="pct"/>
          </w:tcPr>
          <w:p w:rsidR="00824EA8" w:rsidRPr="00AB669F" w:rsidRDefault="00824EA8" w:rsidP="00D948E7">
            <w:pPr>
              <w:jc w:val="center"/>
              <w:rPr>
                <w:sz w:val="18"/>
                <w:szCs w:val="18"/>
                <w:lang w:val="fr-FR"/>
              </w:rPr>
            </w:pPr>
            <w:r w:rsidRPr="00AB669F">
              <w:rPr>
                <w:sz w:val="18"/>
                <w:szCs w:val="18"/>
                <w:lang w:val="fr-FR"/>
              </w:rPr>
              <w:t>500</w:t>
            </w:r>
            <w:r w:rsidR="0057437A" w:rsidRPr="00AB669F">
              <w:rPr>
                <w:sz w:val="18"/>
                <w:szCs w:val="18"/>
                <w:lang w:val="fr-FR"/>
              </w:rPr>
              <w:t xml:space="preserve"> </w:t>
            </w:r>
            <w:r w:rsidRPr="00AB669F">
              <w:rPr>
                <w:sz w:val="18"/>
                <w:szCs w:val="18"/>
                <w:lang w:val="fr-FR"/>
              </w:rPr>
              <w:t>000</w:t>
            </w:r>
          </w:p>
        </w:tc>
        <w:tc>
          <w:tcPr>
            <w:tcW w:w="670" w:type="pct"/>
            <w:shd w:val="clear" w:color="auto" w:fill="FFFFFF"/>
          </w:tcPr>
          <w:p w:rsidR="00824EA8" w:rsidRPr="00AB669F" w:rsidRDefault="00824EA8" w:rsidP="00D948E7">
            <w:pPr>
              <w:jc w:val="both"/>
              <w:rPr>
                <w:sz w:val="18"/>
                <w:szCs w:val="18"/>
                <w:lang w:val="fr-FR"/>
              </w:rPr>
            </w:pPr>
          </w:p>
        </w:tc>
        <w:tc>
          <w:tcPr>
            <w:tcW w:w="850" w:type="pct"/>
            <w:shd w:val="clear" w:color="auto" w:fill="FFFFFF"/>
          </w:tcPr>
          <w:p w:rsidR="00824EA8" w:rsidRPr="00AB669F" w:rsidRDefault="00824EA8" w:rsidP="00C840F0">
            <w:pPr>
              <w:rPr>
                <w:sz w:val="18"/>
                <w:szCs w:val="18"/>
                <w:lang w:val="fr-FR"/>
              </w:rPr>
            </w:pPr>
          </w:p>
        </w:tc>
      </w:tr>
      <w:tr w:rsidR="00824EA8" w:rsidRPr="00AB669F" w:rsidTr="0057437A">
        <w:tc>
          <w:tcPr>
            <w:tcW w:w="2041" w:type="pct"/>
          </w:tcPr>
          <w:p w:rsidR="00824EA8" w:rsidRPr="00AB669F" w:rsidRDefault="00824EA8" w:rsidP="00232A8D">
            <w:pPr>
              <w:spacing w:line="280" w:lineRule="auto"/>
              <w:rPr>
                <w:sz w:val="18"/>
                <w:szCs w:val="18"/>
                <w:lang w:val="fr-FR"/>
              </w:rPr>
            </w:pPr>
            <w:r w:rsidRPr="00AB669F">
              <w:rPr>
                <w:sz w:val="18"/>
                <w:szCs w:val="18"/>
                <w:lang w:val="fr-FR"/>
              </w:rPr>
              <w:t xml:space="preserve">A. Besoins de financement prévus pour les investissements et les coûts de gestion optimaux à couvrir </w:t>
            </w:r>
          </w:p>
        </w:tc>
        <w:tc>
          <w:tcPr>
            <w:tcW w:w="695" w:type="pct"/>
          </w:tcPr>
          <w:p w:rsidR="00824EA8" w:rsidRPr="00AB669F" w:rsidRDefault="00824EA8" w:rsidP="00D948E7">
            <w:pPr>
              <w:jc w:val="both"/>
              <w:rPr>
                <w:sz w:val="18"/>
                <w:szCs w:val="18"/>
                <w:lang w:val="fr-FR"/>
              </w:rPr>
            </w:pPr>
            <w:r w:rsidRPr="00AB669F">
              <w:rPr>
                <w:sz w:val="18"/>
                <w:szCs w:val="18"/>
                <w:lang w:val="fr-FR"/>
              </w:rPr>
              <w:t>Na</w:t>
            </w:r>
          </w:p>
        </w:tc>
        <w:tc>
          <w:tcPr>
            <w:tcW w:w="744" w:type="pct"/>
          </w:tcPr>
          <w:p w:rsidR="00824EA8" w:rsidRPr="00AB669F" w:rsidRDefault="00824EA8" w:rsidP="00D948E7">
            <w:pPr>
              <w:jc w:val="center"/>
              <w:rPr>
                <w:sz w:val="18"/>
                <w:szCs w:val="18"/>
                <w:lang w:val="fr-FR"/>
              </w:rPr>
            </w:pPr>
            <w:r w:rsidRPr="00AB669F">
              <w:rPr>
                <w:sz w:val="18"/>
                <w:szCs w:val="18"/>
                <w:lang w:val="fr-FR"/>
              </w:rPr>
              <w:t>1</w:t>
            </w:r>
            <w:r w:rsidR="0057437A" w:rsidRPr="00AB669F">
              <w:rPr>
                <w:sz w:val="18"/>
                <w:szCs w:val="18"/>
                <w:lang w:val="fr-FR"/>
              </w:rPr>
              <w:t xml:space="preserve"> </w:t>
            </w:r>
            <w:r w:rsidRPr="00AB669F">
              <w:rPr>
                <w:sz w:val="18"/>
                <w:szCs w:val="18"/>
                <w:lang w:val="fr-FR"/>
              </w:rPr>
              <w:t>500</w:t>
            </w:r>
            <w:r w:rsidR="0057437A" w:rsidRPr="00AB669F">
              <w:rPr>
                <w:sz w:val="18"/>
                <w:szCs w:val="18"/>
                <w:lang w:val="fr-FR"/>
              </w:rPr>
              <w:t xml:space="preserve"> </w:t>
            </w:r>
            <w:r w:rsidRPr="00AB669F">
              <w:rPr>
                <w:sz w:val="18"/>
                <w:szCs w:val="18"/>
                <w:lang w:val="fr-FR"/>
              </w:rPr>
              <w:t>000</w:t>
            </w:r>
          </w:p>
        </w:tc>
        <w:tc>
          <w:tcPr>
            <w:tcW w:w="670" w:type="pct"/>
            <w:shd w:val="clear" w:color="auto" w:fill="FFFFFF"/>
          </w:tcPr>
          <w:p w:rsidR="00824EA8" w:rsidRPr="00AB669F" w:rsidRDefault="00824EA8" w:rsidP="00D948E7">
            <w:pPr>
              <w:jc w:val="both"/>
              <w:rPr>
                <w:sz w:val="18"/>
                <w:szCs w:val="18"/>
                <w:lang w:val="fr-FR"/>
              </w:rPr>
            </w:pPr>
          </w:p>
        </w:tc>
        <w:tc>
          <w:tcPr>
            <w:tcW w:w="850" w:type="pct"/>
            <w:shd w:val="clear" w:color="auto" w:fill="FFFFFF"/>
          </w:tcPr>
          <w:p w:rsidR="00824EA8" w:rsidRPr="00AB669F" w:rsidRDefault="00824EA8" w:rsidP="00C840F0">
            <w:pPr>
              <w:rPr>
                <w:sz w:val="18"/>
                <w:szCs w:val="18"/>
                <w:lang w:val="fr-FR"/>
              </w:rPr>
            </w:pPr>
          </w:p>
        </w:tc>
      </w:tr>
      <w:tr w:rsidR="00644373" w:rsidRPr="00AB669F" w:rsidTr="0057437A">
        <w:tc>
          <w:tcPr>
            <w:tcW w:w="2041" w:type="pct"/>
          </w:tcPr>
          <w:p w:rsidR="00644373" w:rsidRPr="00AB669F" w:rsidRDefault="00644373" w:rsidP="00D948E7">
            <w:pPr>
              <w:jc w:val="both"/>
              <w:rPr>
                <w:sz w:val="18"/>
                <w:szCs w:val="18"/>
                <w:lang w:val="fr-FR"/>
              </w:rPr>
            </w:pPr>
          </w:p>
        </w:tc>
        <w:tc>
          <w:tcPr>
            <w:tcW w:w="695" w:type="pct"/>
          </w:tcPr>
          <w:p w:rsidR="00644373" w:rsidRPr="00AB669F" w:rsidRDefault="00644373" w:rsidP="00D948E7">
            <w:pPr>
              <w:jc w:val="both"/>
              <w:rPr>
                <w:sz w:val="18"/>
                <w:szCs w:val="18"/>
                <w:lang w:val="fr-FR"/>
              </w:rPr>
            </w:pPr>
          </w:p>
        </w:tc>
        <w:tc>
          <w:tcPr>
            <w:tcW w:w="744" w:type="pct"/>
          </w:tcPr>
          <w:p w:rsidR="00644373" w:rsidRPr="00AB669F" w:rsidRDefault="00644373" w:rsidP="00D948E7">
            <w:pPr>
              <w:jc w:val="both"/>
              <w:rPr>
                <w:sz w:val="18"/>
                <w:szCs w:val="18"/>
                <w:lang w:val="fr-FR"/>
              </w:rPr>
            </w:pPr>
          </w:p>
        </w:tc>
        <w:tc>
          <w:tcPr>
            <w:tcW w:w="670" w:type="pct"/>
            <w:shd w:val="clear" w:color="auto" w:fill="auto"/>
          </w:tcPr>
          <w:p w:rsidR="00644373" w:rsidRPr="00AB669F" w:rsidRDefault="00644373" w:rsidP="00D948E7">
            <w:pPr>
              <w:jc w:val="both"/>
              <w:rPr>
                <w:sz w:val="18"/>
                <w:szCs w:val="18"/>
                <w:lang w:val="fr-FR"/>
              </w:rPr>
            </w:pPr>
          </w:p>
        </w:tc>
        <w:tc>
          <w:tcPr>
            <w:tcW w:w="850" w:type="pct"/>
          </w:tcPr>
          <w:p w:rsidR="00644373" w:rsidRPr="00AB669F" w:rsidRDefault="00644373" w:rsidP="00C840F0">
            <w:pPr>
              <w:rPr>
                <w:sz w:val="18"/>
                <w:szCs w:val="18"/>
                <w:lang w:val="fr-FR"/>
              </w:rPr>
            </w:pPr>
          </w:p>
        </w:tc>
      </w:tr>
      <w:tr w:rsidR="0057437A" w:rsidRPr="00AB669F" w:rsidTr="0057437A">
        <w:tc>
          <w:tcPr>
            <w:tcW w:w="2041" w:type="pct"/>
          </w:tcPr>
          <w:p w:rsidR="0057437A" w:rsidRPr="00AB669F" w:rsidRDefault="0057437A" w:rsidP="00232A8D">
            <w:pPr>
              <w:rPr>
                <w:sz w:val="18"/>
                <w:szCs w:val="18"/>
                <w:lang w:val="fr-FR"/>
              </w:rPr>
            </w:pPr>
            <w:r w:rsidRPr="00AB669F">
              <w:rPr>
                <w:b/>
                <w:sz w:val="18"/>
                <w:szCs w:val="18"/>
                <w:lang w:val="fr-FR"/>
              </w:rPr>
              <w:t>(9) Ecart de financement annuel (besoins financiers – finances disponibles)</w:t>
            </w:r>
            <w:r w:rsidRPr="00AB669F">
              <w:rPr>
                <w:rStyle w:val="FootnoteReference"/>
                <w:b/>
                <w:sz w:val="18"/>
                <w:szCs w:val="18"/>
                <w:lang w:val="fr-FR"/>
              </w:rPr>
              <w:footnoteReference w:id="17"/>
            </w:r>
          </w:p>
        </w:tc>
        <w:tc>
          <w:tcPr>
            <w:tcW w:w="695" w:type="pct"/>
          </w:tcPr>
          <w:p w:rsidR="0057437A" w:rsidRPr="00AB669F" w:rsidRDefault="0057437A" w:rsidP="00D948E7">
            <w:pPr>
              <w:jc w:val="both"/>
              <w:rPr>
                <w:sz w:val="18"/>
                <w:szCs w:val="18"/>
                <w:lang w:val="fr-FR"/>
              </w:rPr>
            </w:pPr>
          </w:p>
        </w:tc>
        <w:tc>
          <w:tcPr>
            <w:tcW w:w="744" w:type="pct"/>
          </w:tcPr>
          <w:p w:rsidR="0057437A" w:rsidRPr="00AB669F" w:rsidRDefault="0057437A" w:rsidP="00D948E7">
            <w:pPr>
              <w:jc w:val="both"/>
              <w:rPr>
                <w:sz w:val="18"/>
                <w:szCs w:val="18"/>
                <w:lang w:val="fr-FR"/>
              </w:rPr>
            </w:pPr>
          </w:p>
        </w:tc>
        <w:tc>
          <w:tcPr>
            <w:tcW w:w="670" w:type="pct"/>
            <w:shd w:val="clear" w:color="auto" w:fill="auto"/>
          </w:tcPr>
          <w:p w:rsidR="0057437A" w:rsidRPr="00AB669F" w:rsidRDefault="0057437A" w:rsidP="00D948E7">
            <w:pPr>
              <w:jc w:val="both"/>
              <w:rPr>
                <w:sz w:val="18"/>
                <w:szCs w:val="18"/>
                <w:lang w:val="fr-FR"/>
              </w:rPr>
            </w:pPr>
          </w:p>
        </w:tc>
        <w:tc>
          <w:tcPr>
            <w:tcW w:w="850" w:type="pct"/>
          </w:tcPr>
          <w:p w:rsidR="0057437A" w:rsidRPr="00AB669F" w:rsidRDefault="0057437A" w:rsidP="00C840F0">
            <w:pPr>
              <w:rPr>
                <w:sz w:val="18"/>
                <w:szCs w:val="18"/>
                <w:lang w:val="fr-FR"/>
              </w:rPr>
            </w:pPr>
          </w:p>
        </w:tc>
      </w:tr>
      <w:tr w:rsidR="0057437A" w:rsidRPr="00AB669F" w:rsidTr="0057437A">
        <w:tc>
          <w:tcPr>
            <w:tcW w:w="2041" w:type="pct"/>
            <w:shd w:val="clear" w:color="auto" w:fill="EAF1DD"/>
          </w:tcPr>
          <w:p w:rsidR="0057437A" w:rsidRPr="00AB669F" w:rsidRDefault="0057437A" w:rsidP="00232A8D">
            <w:pPr>
              <w:spacing w:line="280" w:lineRule="auto"/>
              <w:rPr>
                <w:sz w:val="18"/>
                <w:szCs w:val="18"/>
                <w:lang w:val="fr-FR"/>
              </w:rPr>
            </w:pPr>
            <w:r w:rsidRPr="00AB669F">
              <w:rPr>
                <w:sz w:val="18"/>
                <w:szCs w:val="18"/>
                <w:lang w:val="fr-FR"/>
              </w:rPr>
              <w:t xml:space="preserve">A. Excédent/déficit annuel réel net  </w:t>
            </w:r>
            <w:r w:rsidRPr="00AB669F">
              <w:rPr>
                <w:rStyle w:val="FootnoteReference"/>
                <w:sz w:val="18"/>
                <w:szCs w:val="18"/>
                <w:lang w:val="fr-FR"/>
              </w:rPr>
              <w:footnoteReference w:id="18"/>
            </w:r>
            <w:r w:rsidRPr="00AB669F">
              <w:rPr>
                <w:sz w:val="18"/>
                <w:szCs w:val="18"/>
                <w:lang w:val="fr-FR"/>
              </w:rPr>
              <w:t xml:space="preserve"> </w:t>
            </w:r>
          </w:p>
        </w:tc>
        <w:tc>
          <w:tcPr>
            <w:tcW w:w="695" w:type="pct"/>
            <w:shd w:val="clear" w:color="auto" w:fill="EAF1DD"/>
          </w:tcPr>
          <w:p w:rsidR="0057437A" w:rsidRPr="00AB669F" w:rsidRDefault="0057437A" w:rsidP="00D948E7">
            <w:pPr>
              <w:jc w:val="both"/>
              <w:rPr>
                <w:sz w:val="18"/>
                <w:szCs w:val="18"/>
                <w:lang w:val="fr-FR"/>
              </w:rPr>
            </w:pPr>
            <w:r w:rsidRPr="00AB669F">
              <w:rPr>
                <w:sz w:val="18"/>
                <w:szCs w:val="18"/>
                <w:lang w:val="fr-FR"/>
              </w:rPr>
              <w:t>0</w:t>
            </w:r>
          </w:p>
        </w:tc>
        <w:tc>
          <w:tcPr>
            <w:tcW w:w="744" w:type="pct"/>
            <w:shd w:val="clear" w:color="auto" w:fill="EAF1DD"/>
          </w:tcPr>
          <w:p w:rsidR="0057437A" w:rsidRPr="00AB669F" w:rsidRDefault="0057437A" w:rsidP="00D948E7">
            <w:pPr>
              <w:jc w:val="both"/>
              <w:rPr>
                <w:sz w:val="18"/>
                <w:szCs w:val="18"/>
                <w:lang w:val="fr-FR"/>
              </w:rPr>
            </w:pPr>
            <w:r w:rsidRPr="00AB669F">
              <w:rPr>
                <w:sz w:val="18"/>
                <w:szCs w:val="18"/>
                <w:lang w:val="fr-FR"/>
              </w:rPr>
              <w:t>0</w:t>
            </w:r>
          </w:p>
        </w:tc>
        <w:tc>
          <w:tcPr>
            <w:tcW w:w="670" w:type="pct"/>
            <w:shd w:val="clear" w:color="auto" w:fill="EAF1DD"/>
          </w:tcPr>
          <w:p w:rsidR="0057437A" w:rsidRPr="00AB669F" w:rsidRDefault="0057437A" w:rsidP="00D948E7">
            <w:pPr>
              <w:jc w:val="both"/>
              <w:rPr>
                <w:sz w:val="18"/>
                <w:szCs w:val="18"/>
                <w:lang w:val="fr-FR"/>
              </w:rPr>
            </w:pPr>
            <w:r w:rsidRPr="00AB669F">
              <w:rPr>
                <w:sz w:val="18"/>
                <w:szCs w:val="18"/>
                <w:lang w:val="fr-FR"/>
              </w:rPr>
              <w:t>0</w:t>
            </w:r>
          </w:p>
        </w:tc>
        <w:tc>
          <w:tcPr>
            <w:tcW w:w="850" w:type="pct"/>
            <w:shd w:val="clear" w:color="auto" w:fill="EAF1DD"/>
          </w:tcPr>
          <w:p w:rsidR="0057437A" w:rsidRPr="00AB669F" w:rsidRDefault="0057437A" w:rsidP="00C840F0">
            <w:pPr>
              <w:rPr>
                <w:sz w:val="18"/>
                <w:szCs w:val="18"/>
                <w:lang w:val="fr-FR"/>
              </w:rPr>
            </w:pPr>
          </w:p>
        </w:tc>
      </w:tr>
      <w:tr w:rsidR="0057437A" w:rsidRPr="00AB669F" w:rsidTr="0057437A">
        <w:tc>
          <w:tcPr>
            <w:tcW w:w="2041" w:type="pct"/>
            <w:shd w:val="clear" w:color="auto" w:fill="EAF1DD"/>
          </w:tcPr>
          <w:p w:rsidR="0057437A" w:rsidRPr="00AB669F" w:rsidRDefault="0057437A" w:rsidP="00232A8D">
            <w:pPr>
              <w:spacing w:line="280" w:lineRule="auto"/>
              <w:rPr>
                <w:sz w:val="18"/>
                <w:szCs w:val="18"/>
                <w:lang w:val="fr-FR"/>
              </w:rPr>
            </w:pPr>
            <w:r w:rsidRPr="00AB669F">
              <w:rPr>
                <w:sz w:val="18"/>
                <w:szCs w:val="18"/>
                <w:lang w:val="fr-FR"/>
              </w:rPr>
              <w:t>B. Ecart de financement annuel pour les scénarios de dépenses   de première nécessité</w:t>
            </w:r>
          </w:p>
        </w:tc>
        <w:tc>
          <w:tcPr>
            <w:tcW w:w="695" w:type="pct"/>
            <w:shd w:val="clear" w:color="auto" w:fill="EAF1DD"/>
          </w:tcPr>
          <w:p w:rsidR="0057437A" w:rsidRPr="00AB669F" w:rsidRDefault="0057437A" w:rsidP="00D948E7">
            <w:pPr>
              <w:jc w:val="both"/>
              <w:rPr>
                <w:sz w:val="18"/>
                <w:szCs w:val="18"/>
                <w:lang w:val="fr-FR"/>
              </w:rPr>
            </w:pPr>
            <w:r w:rsidRPr="00AB669F">
              <w:rPr>
                <w:sz w:val="18"/>
                <w:szCs w:val="18"/>
                <w:lang w:val="fr-FR"/>
              </w:rPr>
              <w:t>0</w:t>
            </w:r>
          </w:p>
        </w:tc>
        <w:tc>
          <w:tcPr>
            <w:tcW w:w="744" w:type="pct"/>
            <w:shd w:val="clear" w:color="auto" w:fill="EAF1DD"/>
          </w:tcPr>
          <w:p w:rsidR="0057437A" w:rsidRPr="00AB669F" w:rsidRDefault="0057437A" w:rsidP="00D948E7">
            <w:pPr>
              <w:jc w:val="both"/>
              <w:rPr>
                <w:sz w:val="18"/>
                <w:szCs w:val="18"/>
                <w:lang w:val="fr-FR"/>
              </w:rPr>
            </w:pPr>
            <w:r w:rsidRPr="00AB669F">
              <w:rPr>
                <w:sz w:val="18"/>
                <w:szCs w:val="18"/>
                <w:lang w:val="fr-FR"/>
              </w:rPr>
              <w:t>0</w:t>
            </w:r>
          </w:p>
        </w:tc>
        <w:tc>
          <w:tcPr>
            <w:tcW w:w="670" w:type="pct"/>
            <w:shd w:val="clear" w:color="auto" w:fill="EAF1DD"/>
          </w:tcPr>
          <w:p w:rsidR="0057437A" w:rsidRPr="00AB669F" w:rsidRDefault="0057437A" w:rsidP="00D948E7">
            <w:pPr>
              <w:jc w:val="both"/>
              <w:rPr>
                <w:sz w:val="18"/>
                <w:szCs w:val="18"/>
                <w:lang w:val="fr-FR"/>
              </w:rPr>
            </w:pPr>
            <w:r w:rsidRPr="00AB669F">
              <w:rPr>
                <w:sz w:val="18"/>
                <w:szCs w:val="18"/>
                <w:lang w:val="fr-FR"/>
              </w:rPr>
              <w:t>0</w:t>
            </w:r>
          </w:p>
        </w:tc>
        <w:tc>
          <w:tcPr>
            <w:tcW w:w="850" w:type="pct"/>
            <w:shd w:val="clear" w:color="auto" w:fill="EAF1DD"/>
          </w:tcPr>
          <w:p w:rsidR="0057437A" w:rsidRPr="00AB669F" w:rsidRDefault="0057437A" w:rsidP="00C840F0">
            <w:pPr>
              <w:rPr>
                <w:sz w:val="18"/>
                <w:szCs w:val="18"/>
                <w:lang w:val="fr-FR"/>
              </w:rPr>
            </w:pPr>
          </w:p>
        </w:tc>
      </w:tr>
      <w:tr w:rsidR="0057437A" w:rsidRPr="00AB669F" w:rsidTr="0057437A">
        <w:tc>
          <w:tcPr>
            <w:tcW w:w="2041" w:type="pct"/>
            <w:shd w:val="clear" w:color="auto" w:fill="EAF1DD"/>
          </w:tcPr>
          <w:p w:rsidR="0057437A" w:rsidRPr="00AB669F" w:rsidRDefault="0057437A" w:rsidP="00232A8D">
            <w:pPr>
              <w:spacing w:line="280" w:lineRule="auto"/>
              <w:rPr>
                <w:sz w:val="18"/>
                <w:szCs w:val="18"/>
                <w:lang w:val="fr-FR"/>
              </w:rPr>
            </w:pPr>
            <w:r w:rsidRPr="00AB669F">
              <w:rPr>
                <w:sz w:val="18"/>
                <w:szCs w:val="18"/>
                <w:lang w:val="fr-FR"/>
              </w:rPr>
              <w:t xml:space="preserve">C. Ecart de financement annuel pour les scénarios de dépense optimale </w:t>
            </w:r>
          </w:p>
        </w:tc>
        <w:tc>
          <w:tcPr>
            <w:tcW w:w="695" w:type="pct"/>
            <w:shd w:val="clear" w:color="auto" w:fill="EAF1DD"/>
          </w:tcPr>
          <w:p w:rsidR="0057437A" w:rsidRPr="00AB669F" w:rsidRDefault="0057437A" w:rsidP="00D948E7">
            <w:pPr>
              <w:jc w:val="both"/>
              <w:rPr>
                <w:sz w:val="18"/>
                <w:szCs w:val="18"/>
                <w:lang w:val="fr-FR"/>
              </w:rPr>
            </w:pPr>
            <w:r w:rsidRPr="00AB669F">
              <w:rPr>
                <w:sz w:val="18"/>
                <w:szCs w:val="18"/>
                <w:lang w:val="fr-FR"/>
              </w:rPr>
              <w:t>Na</w:t>
            </w:r>
          </w:p>
        </w:tc>
        <w:tc>
          <w:tcPr>
            <w:tcW w:w="744" w:type="pct"/>
            <w:shd w:val="clear" w:color="auto" w:fill="EAF1DD"/>
          </w:tcPr>
          <w:p w:rsidR="0057437A" w:rsidRPr="00AB669F" w:rsidRDefault="0057437A" w:rsidP="00D948E7">
            <w:pPr>
              <w:jc w:val="both"/>
              <w:rPr>
                <w:sz w:val="18"/>
                <w:szCs w:val="18"/>
                <w:lang w:val="fr-FR"/>
              </w:rPr>
            </w:pPr>
            <w:r w:rsidRPr="00AB669F">
              <w:rPr>
                <w:sz w:val="18"/>
                <w:szCs w:val="18"/>
                <w:lang w:val="fr-FR"/>
              </w:rPr>
              <w:t>Na</w:t>
            </w:r>
          </w:p>
        </w:tc>
        <w:tc>
          <w:tcPr>
            <w:tcW w:w="670" w:type="pct"/>
            <w:shd w:val="clear" w:color="auto" w:fill="EAF1DD"/>
          </w:tcPr>
          <w:p w:rsidR="0057437A" w:rsidRPr="00AB669F" w:rsidRDefault="0057437A" w:rsidP="00D948E7">
            <w:pPr>
              <w:jc w:val="both"/>
              <w:rPr>
                <w:sz w:val="18"/>
                <w:szCs w:val="18"/>
                <w:lang w:val="fr-FR"/>
              </w:rPr>
            </w:pPr>
            <w:r w:rsidRPr="00AB669F">
              <w:rPr>
                <w:sz w:val="18"/>
                <w:szCs w:val="18"/>
                <w:lang w:val="fr-FR"/>
              </w:rPr>
              <w:t>Na</w:t>
            </w:r>
          </w:p>
        </w:tc>
        <w:tc>
          <w:tcPr>
            <w:tcW w:w="850" w:type="pct"/>
            <w:shd w:val="clear" w:color="auto" w:fill="EAF1DD"/>
          </w:tcPr>
          <w:p w:rsidR="0057437A" w:rsidRPr="00AB669F" w:rsidRDefault="0057437A" w:rsidP="00C840F0">
            <w:pPr>
              <w:rPr>
                <w:sz w:val="18"/>
                <w:szCs w:val="18"/>
                <w:lang w:val="fr-FR"/>
              </w:rPr>
            </w:pPr>
          </w:p>
        </w:tc>
      </w:tr>
    </w:tbl>
    <w:p w:rsidR="00644373" w:rsidRPr="00AB669F" w:rsidRDefault="00644373" w:rsidP="00644373">
      <w:pPr>
        <w:pStyle w:val="ListParagraph1"/>
        <w:ind w:left="1440"/>
        <w:jc w:val="both"/>
        <w:rPr>
          <w:b/>
          <w:lang w:val="fr-FR"/>
        </w:rPr>
      </w:pPr>
    </w:p>
    <w:p w:rsidR="00644373" w:rsidRPr="00AB669F" w:rsidRDefault="00644373" w:rsidP="00E0071F">
      <w:pPr>
        <w:pStyle w:val="Heading4"/>
        <w:rPr>
          <w:lang w:val="fr-FR"/>
        </w:rPr>
      </w:pPr>
      <w:r w:rsidRPr="00AB669F">
        <w:rPr>
          <w:lang w:val="fr-FR"/>
        </w:rPr>
        <w:br w:type="page"/>
      </w:r>
      <w:bookmarkStart w:id="172" w:name="_Toc295234931"/>
      <w:r w:rsidR="0057437A" w:rsidRPr="00AB669F">
        <w:rPr>
          <w:lang w:val="fr-FR"/>
        </w:rPr>
        <w:lastRenderedPageBreak/>
        <w:t>Tableau de bord financier - Partie II – Évaluation des Éléments du système de financement</w:t>
      </w:r>
      <w:bookmarkEnd w:id="172"/>
    </w:p>
    <w:p w:rsidR="00E0071F" w:rsidRPr="00AB669F" w:rsidRDefault="00E0071F" w:rsidP="00E0071F">
      <w:pPr>
        <w:rPr>
          <w:b/>
          <w:lang w:val="fr-FR"/>
        </w:rPr>
      </w:pPr>
    </w:p>
    <w:tbl>
      <w:tblPr>
        <w:tblW w:w="5402" w:type="pct"/>
        <w:tblInd w:w="-411" w:type="dxa"/>
        <w:tblLayout w:type="fixed"/>
        <w:tblCellMar>
          <w:left w:w="0" w:type="dxa"/>
          <w:right w:w="0" w:type="dxa"/>
        </w:tblCellMar>
        <w:tblLook w:val="04A0"/>
      </w:tblPr>
      <w:tblGrid>
        <w:gridCol w:w="8363"/>
        <w:gridCol w:w="747"/>
        <w:gridCol w:w="1064"/>
        <w:gridCol w:w="952"/>
        <w:gridCol w:w="1241"/>
        <w:gridCol w:w="1667"/>
      </w:tblGrid>
      <w:tr w:rsidR="0073517B" w:rsidRPr="00AB669F" w:rsidTr="002959A6">
        <w:trPr>
          <w:tblHeader/>
        </w:trPr>
        <w:tc>
          <w:tcPr>
            <w:tcW w:w="2980" w:type="pct"/>
            <w:tcBorders>
              <w:top w:val="single" w:sz="4" w:space="0" w:color="auto"/>
              <w:left w:val="single" w:sz="4" w:space="0" w:color="auto"/>
              <w:bottom w:val="single" w:sz="4" w:space="0" w:color="auto"/>
              <w:right w:val="single" w:sz="4" w:space="0" w:color="auto"/>
            </w:tcBorders>
            <w:shd w:val="clear" w:color="auto" w:fill="76923C"/>
            <w:tcMar>
              <w:top w:w="15" w:type="dxa"/>
              <w:left w:w="15" w:type="dxa"/>
              <w:bottom w:w="0" w:type="dxa"/>
              <w:right w:w="15" w:type="dxa"/>
            </w:tcMar>
            <w:vAlign w:val="center"/>
          </w:tcPr>
          <w:p w:rsidR="0073517B" w:rsidRPr="00AB669F" w:rsidRDefault="0073517B" w:rsidP="00232A8D">
            <w:pPr>
              <w:spacing w:before="60" w:after="60" w:line="280" w:lineRule="auto"/>
              <w:rPr>
                <w:b/>
                <w:bCs/>
                <w:smallCaps/>
                <w:sz w:val="20"/>
                <w:szCs w:val="20"/>
                <w:lang w:val="fr-FR"/>
              </w:rPr>
            </w:pPr>
            <w:r w:rsidRPr="00AB669F">
              <w:rPr>
                <w:b/>
                <w:bCs/>
                <w:smallCaps/>
                <w:sz w:val="20"/>
                <w:szCs w:val="20"/>
                <w:lang w:val="fr-FR"/>
              </w:rPr>
              <w:t>Volets  et Eléments</w:t>
            </w:r>
          </w:p>
        </w:tc>
        <w:tc>
          <w:tcPr>
            <w:tcW w:w="1426" w:type="pct"/>
            <w:gridSpan w:val="4"/>
            <w:tcBorders>
              <w:top w:val="single" w:sz="4" w:space="0" w:color="auto"/>
              <w:left w:val="single" w:sz="4" w:space="0" w:color="auto"/>
              <w:bottom w:val="single" w:sz="4" w:space="0" w:color="auto"/>
              <w:right w:val="single" w:sz="4" w:space="0" w:color="auto"/>
            </w:tcBorders>
            <w:shd w:val="clear" w:color="auto" w:fill="76923C"/>
            <w:tcMar>
              <w:top w:w="15" w:type="dxa"/>
              <w:left w:w="15" w:type="dxa"/>
              <w:bottom w:w="0" w:type="dxa"/>
              <w:right w:w="15" w:type="dxa"/>
            </w:tcMar>
            <w:vAlign w:val="center"/>
          </w:tcPr>
          <w:p w:rsidR="0073517B" w:rsidRPr="00AB669F" w:rsidRDefault="0073517B" w:rsidP="00232A8D">
            <w:pPr>
              <w:spacing w:before="60" w:after="60" w:line="280" w:lineRule="auto"/>
              <w:jc w:val="center"/>
              <w:rPr>
                <w:b/>
                <w:smallCaps/>
                <w:sz w:val="20"/>
                <w:szCs w:val="20"/>
                <w:lang w:val="fr-FR"/>
              </w:rPr>
            </w:pPr>
            <w:r w:rsidRPr="00AB669F">
              <w:rPr>
                <w:b/>
                <w:smallCaps/>
                <w:sz w:val="20"/>
                <w:szCs w:val="20"/>
                <w:lang w:val="fr-FR"/>
              </w:rPr>
              <w:t>Scores</w:t>
            </w:r>
          </w:p>
        </w:tc>
        <w:tc>
          <w:tcPr>
            <w:tcW w:w="594" w:type="pct"/>
            <w:tcBorders>
              <w:top w:val="single" w:sz="4" w:space="0" w:color="auto"/>
              <w:left w:val="single" w:sz="4" w:space="0" w:color="auto"/>
              <w:bottom w:val="single" w:sz="4" w:space="0" w:color="auto"/>
              <w:right w:val="single" w:sz="4" w:space="0" w:color="auto"/>
            </w:tcBorders>
            <w:shd w:val="clear" w:color="auto" w:fill="76923C"/>
            <w:tcMar>
              <w:top w:w="15" w:type="dxa"/>
              <w:left w:w="15" w:type="dxa"/>
              <w:bottom w:w="0" w:type="dxa"/>
              <w:right w:w="15" w:type="dxa"/>
            </w:tcMar>
            <w:vAlign w:val="center"/>
          </w:tcPr>
          <w:p w:rsidR="0073517B" w:rsidRPr="00AB669F" w:rsidRDefault="0073517B" w:rsidP="00232A8D">
            <w:pPr>
              <w:spacing w:before="60" w:after="60" w:line="280" w:lineRule="auto"/>
              <w:jc w:val="center"/>
              <w:rPr>
                <w:b/>
                <w:bCs/>
                <w:smallCaps/>
                <w:sz w:val="20"/>
                <w:szCs w:val="20"/>
                <w:lang w:val="fr-FR"/>
              </w:rPr>
            </w:pPr>
            <w:r w:rsidRPr="00AB669F">
              <w:rPr>
                <w:b/>
                <w:bCs/>
                <w:smallCaps/>
                <w:sz w:val="20"/>
                <w:szCs w:val="20"/>
                <w:lang w:val="fr-FR"/>
              </w:rPr>
              <w:t>Observations</w:t>
            </w:r>
          </w:p>
        </w:tc>
      </w:tr>
      <w:tr w:rsidR="002959A6" w:rsidRPr="00AB669F" w:rsidTr="002959A6">
        <w:trPr>
          <w:trHeight w:val="270"/>
        </w:trPr>
        <w:tc>
          <w:tcPr>
            <w:tcW w:w="2980" w:type="pct"/>
            <w:vMerge w:val="restart"/>
            <w:tcBorders>
              <w:top w:val="single" w:sz="4" w:space="0" w:color="auto"/>
              <w:left w:val="single" w:sz="4" w:space="0" w:color="auto"/>
              <w:bottom w:val="single" w:sz="4" w:space="0" w:color="auto"/>
            </w:tcBorders>
            <w:shd w:val="clear" w:color="000000" w:fill="C2D69A"/>
            <w:tcMar>
              <w:top w:w="15" w:type="dxa"/>
              <w:left w:w="15" w:type="dxa"/>
              <w:bottom w:w="0" w:type="dxa"/>
              <w:right w:w="15" w:type="dxa"/>
            </w:tcMar>
            <w:vAlign w:val="center"/>
          </w:tcPr>
          <w:p w:rsidR="0057437A" w:rsidRPr="00AB669F" w:rsidRDefault="0057437A" w:rsidP="00232A8D">
            <w:pPr>
              <w:spacing w:line="280" w:lineRule="auto"/>
              <w:rPr>
                <w:b/>
                <w:bCs/>
                <w:sz w:val="20"/>
                <w:szCs w:val="20"/>
                <w:lang w:val="fr-FR"/>
              </w:rPr>
            </w:pPr>
            <w:r w:rsidRPr="00AB669F">
              <w:rPr>
                <w:b/>
                <w:bCs/>
                <w:sz w:val="20"/>
                <w:szCs w:val="20"/>
                <w:lang w:val="fr-FR"/>
              </w:rPr>
              <w:t>Volet 1 –  Cadres juridiques, règlementaires et institutionnels</w:t>
            </w:r>
          </w:p>
        </w:tc>
        <w:tc>
          <w:tcPr>
            <w:tcW w:w="266" w:type="pct"/>
            <w:vMerge w:val="restart"/>
            <w:tcBorders>
              <w:top w:val="single" w:sz="4" w:space="0" w:color="auto"/>
              <w:bottom w:val="single" w:sz="4" w:space="0" w:color="auto"/>
            </w:tcBorders>
            <w:shd w:val="clear" w:color="000000" w:fill="C2D69A"/>
            <w:tcMar>
              <w:top w:w="15" w:type="dxa"/>
              <w:left w:w="15" w:type="dxa"/>
              <w:bottom w:w="0" w:type="dxa"/>
              <w:right w:w="15" w:type="dxa"/>
            </w:tcMar>
            <w:vAlign w:val="center"/>
          </w:tcPr>
          <w:p w:rsidR="0057437A" w:rsidRPr="00AB669F" w:rsidRDefault="0057437A" w:rsidP="00D948E7">
            <w:pPr>
              <w:rPr>
                <w:sz w:val="18"/>
                <w:szCs w:val="18"/>
                <w:lang w:val="fr-FR"/>
              </w:rPr>
            </w:pPr>
          </w:p>
        </w:tc>
        <w:tc>
          <w:tcPr>
            <w:tcW w:w="379" w:type="pct"/>
            <w:vMerge w:val="restart"/>
            <w:tcBorders>
              <w:top w:val="single" w:sz="4" w:space="0" w:color="auto"/>
              <w:bottom w:val="single" w:sz="4" w:space="0" w:color="auto"/>
            </w:tcBorders>
            <w:shd w:val="clear" w:color="000000" w:fill="C2D69A"/>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339" w:type="pct"/>
            <w:vMerge w:val="restart"/>
            <w:tcBorders>
              <w:top w:val="single" w:sz="4" w:space="0" w:color="auto"/>
              <w:bottom w:val="single" w:sz="4" w:space="0" w:color="auto"/>
            </w:tcBorders>
            <w:shd w:val="clear" w:color="000000" w:fill="C2D69A"/>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442" w:type="pct"/>
            <w:vMerge w:val="restart"/>
            <w:tcBorders>
              <w:top w:val="single" w:sz="4" w:space="0" w:color="auto"/>
              <w:bottom w:val="single" w:sz="4" w:space="0" w:color="auto"/>
            </w:tcBorders>
            <w:shd w:val="clear" w:color="000000" w:fill="C2D69A"/>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594" w:type="pct"/>
            <w:vMerge w:val="restart"/>
            <w:tcBorders>
              <w:top w:val="single" w:sz="4" w:space="0" w:color="auto"/>
              <w:bottom w:val="single" w:sz="4" w:space="0" w:color="auto"/>
              <w:right w:val="single" w:sz="4" w:space="0" w:color="auto"/>
            </w:tcBorders>
            <w:shd w:val="clear" w:color="000000" w:fill="C2D69A"/>
            <w:tcMar>
              <w:top w:w="15" w:type="dxa"/>
              <w:left w:w="15" w:type="dxa"/>
              <w:bottom w:w="0" w:type="dxa"/>
              <w:right w:w="15" w:type="dxa"/>
            </w:tcMar>
            <w:vAlign w:val="center"/>
          </w:tcPr>
          <w:p w:rsidR="0057437A" w:rsidRPr="00AB669F" w:rsidRDefault="0057437A" w:rsidP="00D948E7">
            <w:pPr>
              <w:rPr>
                <w:b/>
                <w:bCs/>
                <w:szCs w:val="22"/>
                <w:lang w:val="fr-FR"/>
              </w:rPr>
            </w:pPr>
          </w:p>
        </w:tc>
      </w:tr>
      <w:tr w:rsidR="002959A6" w:rsidRPr="00AB669F" w:rsidTr="002959A6">
        <w:trPr>
          <w:trHeight w:val="255"/>
        </w:trPr>
        <w:tc>
          <w:tcPr>
            <w:tcW w:w="2980" w:type="pct"/>
            <w:vMerge/>
            <w:tcBorders>
              <w:top w:val="single" w:sz="4" w:space="0" w:color="auto"/>
              <w:left w:val="single" w:sz="4" w:space="0" w:color="auto"/>
              <w:bottom w:val="single" w:sz="4" w:space="0" w:color="auto"/>
            </w:tcBorders>
            <w:vAlign w:val="center"/>
          </w:tcPr>
          <w:p w:rsidR="0057437A" w:rsidRPr="00AB669F" w:rsidRDefault="0057437A" w:rsidP="00D948E7">
            <w:pPr>
              <w:rPr>
                <w:b/>
                <w:bCs/>
                <w:szCs w:val="22"/>
                <w:lang w:val="fr-FR"/>
              </w:rPr>
            </w:pPr>
          </w:p>
        </w:tc>
        <w:tc>
          <w:tcPr>
            <w:tcW w:w="266" w:type="pct"/>
            <w:vMerge/>
            <w:tcBorders>
              <w:top w:val="single" w:sz="4" w:space="0" w:color="auto"/>
              <w:bottom w:val="single" w:sz="4" w:space="0" w:color="auto"/>
            </w:tcBorders>
            <w:vAlign w:val="center"/>
          </w:tcPr>
          <w:p w:rsidR="0057437A" w:rsidRPr="00AB669F" w:rsidRDefault="0057437A" w:rsidP="00D948E7">
            <w:pPr>
              <w:jc w:val="center"/>
              <w:rPr>
                <w:sz w:val="18"/>
                <w:szCs w:val="18"/>
                <w:lang w:val="fr-FR"/>
              </w:rPr>
            </w:pPr>
          </w:p>
        </w:tc>
        <w:tc>
          <w:tcPr>
            <w:tcW w:w="379" w:type="pct"/>
            <w:vMerge/>
            <w:tcBorders>
              <w:top w:val="single" w:sz="4" w:space="0" w:color="auto"/>
              <w:bottom w:val="single" w:sz="4" w:space="0" w:color="auto"/>
            </w:tcBorders>
            <w:vAlign w:val="center"/>
          </w:tcPr>
          <w:p w:rsidR="0057437A" w:rsidRPr="00AB669F" w:rsidRDefault="0057437A" w:rsidP="00D948E7">
            <w:pPr>
              <w:jc w:val="center"/>
              <w:rPr>
                <w:sz w:val="18"/>
                <w:szCs w:val="18"/>
                <w:lang w:val="fr-FR"/>
              </w:rPr>
            </w:pPr>
          </w:p>
        </w:tc>
        <w:tc>
          <w:tcPr>
            <w:tcW w:w="339" w:type="pct"/>
            <w:vMerge/>
            <w:tcBorders>
              <w:top w:val="single" w:sz="4" w:space="0" w:color="auto"/>
              <w:bottom w:val="single" w:sz="4" w:space="0" w:color="auto"/>
            </w:tcBorders>
            <w:vAlign w:val="center"/>
          </w:tcPr>
          <w:p w:rsidR="0057437A" w:rsidRPr="00AB669F" w:rsidRDefault="0057437A" w:rsidP="00D948E7">
            <w:pPr>
              <w:jc w:val="center"/>
              <w:rPr>
                <w:sz w:val="18"/>
                <w:szCs w:val="18"/>
                <w:lang w:val="fr-FR"/>
              </w:rPr>
            </w:pPr>
          </w:p>
        </w:tc>
        <w:tc>
          <w:tcPr>
            <w:tcW w:w="442" w:type="pct"/>
            <w:vMerge/>
            <w:tcBorders>
              <w:top w:val="single" w:sz="4" w:space="0" w:color="auto"/>
              <w:bottom w:val="single" w:sz="4" w:space="0" w:color="auto"/>
            </w:tcBorders>
            <w:vAlign w:val="center"/>
          </w:tcPr>
          <w:p w:rsidR="0057437A" w:rsidRPr="00AB669F" w:rsidRDefault="0057437A" w:rsidP="00D948E7">
            <w:pPr>
              <w:jc w:val="center"/>
              <w:rPr>
                <w:sz w:val="18"/>
                <w:szCs w:val="18"/>
                <w:lang w:val="fr-FR"/>
              </w:rPr>
            </w:pPr>
          </w:p>
        </w:tc>
        <w:tc>
          <w:tcPr>
            <w:tcW w:w="594" w:type="pct"/>
            <w:vMerge/>
            <w:tcBorders>
              <w:top w:val="single" w:sz="4" w:space="0" w:color="auto"/>
              <w:bottom w:val="single" w:sz="4" w:space="0" w:color="auto"/>
              <w:right w:val="single" w:sz="4" w:space="0" w:color="auto"/>
            </w:tcBorders>
            <w:vAlign w:val="center"/>
          </w:tcPr>
          <w:p w:rsidR="0057437A" w:rsidRPr="00AB669F" w:rsidRDefault="0057437A" w:rsidP="00D948E7">
            <w:pPr>
              <w:rPr>
                <w:b/>
                <w:bCs/>
                <w:szCs w:val="22"/>
                <w:lang w:val="fr-FR"/>
              </w:rPr>
            </w:pP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rPr>
                <w:b/>
                <w:iCs/>
                <w:sz w:val="20"/>
                <w:szCs w:val="20"/>
                <w:lang w:val="fr-FR"/>
              </w:rPr>
            </w:pPr>
            <w:r w:rsidRPr="00AB669F">
              <w:rPr>
                <w:b/>
                <w:iCs/>
                <w:sz w:val="20"/>
                <w:szCs w:val="20"/>
                <w:lang w:val="fr-FR"/>
              </w:rPr>
              <w:t xml:space="preserve">Elément 1 – </w:t>
            </w:r>
            <w:r w:rsidRPr="00AB669F">
              <w:rPr>
                <w:b/>
                <w:sz w:val="20"/>
                <w:szCs w:val="20"/>
                <w:lang w:val="fr-FR"/>
              </w:rPr>
              <w:t xml:space="preserve">Soutien juridique, stratégique et règlementaire pour la production de recettes par les AP </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Aucun</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Un peu</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Quelques</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Pleinement</w:t>
            </w: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73517B" w:rsidRPr="00AB669F" w:rsidRDefault="0073517B" w:rsidP="00D948E7">
            <w:pPr>
              <w:rPr>
                <w:b/>
                <w:bCs/>
                <w:szCs w:val="22"/>
                <w:lang w:val="fr-FR"/>
              </w:rPr>
            </w:pPr>
            <w:r w:rsidRPr="00AB669F">
              <w:rPr>
                <w:b/>
                <w:bCs/>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57437A" w:rsidRPr="00AB669F" w:rsidRDefault="0057437A"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57437A" w:rsidRPr="00AB669F" w:rsidRDefault="0057437A"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57437A" w:rsidRPr="00AB669F" w:rsidRDefault="0057437A" w:rsidP="00D948E7">
            <w:pPr>
              <w:jc w:val="center"/>
              <w:rPr>
                <w:b/>
                <w:bCs/>
                <w:sz w:val="18"/>
                <w:szCs w:val="18"/>
                <w:lang w:val="fr-FR"/>
              </w:rPr>
            </w:pPr>
            <w:r w:rsidRPr="00AB669F">
              <w:rPr>
                <w:b/>
                <w:bCs/>
                <w:sz w:val="18"/>
                <w:szCs w:val="18"/>
                <w:lang w:val="fr-FR"/>
              </w:rPr>
              <w:t>1</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57437A" w:rsidRPr="00AB669F" w:rsidRDefault="0057437A" w:rsidP="00D948E7">
            <w:pPr>
              <w:jc w:val="center"/>
              <w:rPr>
                <w:b/>
                <w:bCs/>
                <w:sz w:val="18"/>
                <w:szCs w:val="18"/>
                <w:lang w:val="fr-FR"/>
              </w:rPr>
            </w:pPr>
            <w:r w:rsidRPr="00AB669F">
              <w:rPr>
                <w:b/>
                <w:bCs/>
                <w:sz w:val="18"/>
                <w:szCs w:val="18"/>
                <w:lang w:val="fr-FR"/>
              </w:rPr>
              <w:t>2</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57437A" w:rsidRPr="00AB669F" w:rsidRDefault="0057437A" w:rsidP="00D948E7">
            <w:pPr>
              <w:jc w:val="center"/>
              <w:rPr>
                <w:b/>
                <w:bCs/>
                <w:sz w:val="18"/>
                <w:szCs w:val="18"/>
                <w:lang w:val="fr-FR"/>
              </w:rPr>
            </w:pPr>
            <w:r w:rsidRPr="00AB669F">
              <w:rPr>
                <w:b/>
                <w:bCs/>
                <w:sz w:val="18"/>
                <w:szCs w:val="18"/>
                <w:lang w:val="fr-FR"/>
              </w:rPr>
              <w:t>3</w:t>
            </w:r>
          </w:p>
        </w:tc>
        <w:tc>
          <w:tcPr>
            <w:tcW w:w="594" w:type="pct"/>
            <w:vMerge/>
            <w:tcBorders>
              <w:top w:val="nil"/>
              <w:left w:val="single" w:sz="4" w:space="0" w:color="auto"/>
              <w:bottom w:val="single" w:sz="4" w:space="0" w:color="auto"/>
              <w:right w:val="single" w:sz="4" w:space="0" w:color="auto"/>
            </w:tcBorders>
            <w:vAlign w:val="center"/>
          </w:tcPr>
          <w:p w:rsidR="0057437A" w:rsidRPr="00AB669F" w:rsidRDefault="0057437A" w:rsidP="00D948E7">
            <w:pPr>
              <w:rPr>
                <w:b/>
                <w:bCs/>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232A8D">
            <w:pPr>
              <w:spacing w:line="280" w:lineRule="auto"/>
              <w:rPr>
                <w:sz w:val="20"/>
                <w:szCs w:val="20"/>
                <w:lang w:val="fr-FR"/>
              </w:rPr>
            </w:pPr>
            <w:r w:rsidRPr="00AB669F">
              <w:rPr>
                <w:sz w:val="20"/>
                <w:szCs w:val="20"/>
                <w:lang w:val="fr-FR"/>
              </w:rPr>
              <w:t>(i) des lois sont adoptées pour faciliter les mécanismes de production de recettes des AP</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r w:rsidRPr="00AB669F">
              <w:rPr>
                <w:sz w:val="18"/>
                <w:szCs w:val="18"/>
                <w:lang w:val="fr-FR"/>
              </w:rPr>
              <w:t>X</w:t>
            </w: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7437A" w:rsidRPr="00AB669F" w:rsidRDefault="0057437A"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232A8D">
            <w:pPr>
              <w:spacing w:line="280" w:lineRule="auto"/>
              <w:rPr>
                <w:sz w:val="20"/>
                <w:szCs w:val="20"/>
                <w:lang w:val="fr-FR"/>
              </w:rPr>
            </w:pPr>
            <w:r w:rsidRPr="00AB669F">
              <w:rPr>
                <w:sz w:val="20"/>
                <w:szCs w:val="20"/>
                <w:lang w:val="fr-FR"/>
              </w:rPr>
              <w:t>(ii) Des instruments fiscaux comme les taxes sur le tourisme et l</w:t>
            </w:r>
            <w:r w:rsidR="004854B9" w:rsidRPr="00AB669F">
              <w:rPr>
                <w:sz w:val="20"/>
                <w:szCs w:val="20"/>
                <w:lang w:val="fr-FR"/>
              </w:rPr>
              <w:t>’</w:t>
            </w:r>
            <w:r w:rsidRPr="00AB669F">
              <w:rPr>
                <w:sz w:val="20"/>
                <w:szCs w:val="20"/>
                <w:lang w:val="fr-FR"/>
              </w:rPr>
              <w:t xml:space="preserve">eau ou les dégrèvements fiscaux sont en place pour promouvoir le financement des AP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r w:rsidRPr="00AB669F">
              <w:rPr>
                <w:sz w:val="18"/>
                <w:szCs w:val="18"/>
                <w:lang w:val="fr-FR"/>
              </w:rPr>
              <w:t>X</w:t>
            </w: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7437A" w:rsidRPr="00AB669F" w:rsidRDefault="0057437A" w:rsidP="00D948E7">
            <w:pPr>
              <w:rPr>
                <w:szCs w:val="22"/>
                <w:lang w:val="fr-FR"/>
              </w:rPr>
            </w:pPr>
            <w:r w:rsidRPr="00AB669F">
              <w:rPr>
                <w:szCs w:val="22"/>
                <w:lang w:val="fr-FR"/>
              </w:rPr>
              <w:t> </w:t>
            </w: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rPr>
                <w:b/>
                <w:iCs/>
                <w:sz w:val="20"/>
                <w:szCs w:val="20"/>
                <w:lang w:val="fr-FR"/>
              </w:rPr>
            </w:pPr>
            <w:r w:rsidRPr="00AB669F">
              <w:rPr>
                <w:b/>
                <w:iCs/>
                <w:sz w:val="20"/>
                <w:szCs w:val="20"/>
                <w:lang w:val="fr-FR"/>
              </w:rPr>
              <w:t>Elément 2 –</w:t>
            </w:r>
            <w:r w:rsidRPr="00AB669F">
              <w:rPr>
                <w:b/>
                <w:sz w:val="20"/>
                <w:szCs w:val="20"/>
                <w:lang w:val="fr-FR"/>
              </w:rPr>
              <w:t xml:space="preserve"> Soutien juridique, stratégique et règlementaire pour le partage et la retenue de recettes au sein du système des AP</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No.</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 xml:space="preserve">Sous développement </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 xml:space="preserve">Oui, mais à améliorer </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Ou, satisfaisant</w:t>
            </w: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73517B" w:rsidRPr="00AB669F" w:rsidRDefault="0073517B" w:rsidP="00D948E7">
            <w:pPr>
              <w:rPr>
                <w:b/>
                <w:bCs/>
                <w:szCs w:val="22"/>
                <w:lang w:val="fr-FR"/>
              </w:rPr>
            </w:pPr>
            <w:r w:rsidRPr="00AB669F">
              <w:rPr>
                <w:b/>
                <w:bCs/>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57437A" w:rsidRPr="00AB669F" w:rsidRDefault="0057437A"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57437A" w:rsidRPr="00AB669F" w:rsidRDefault="0057437A"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57437A" w:rsidRPr="00AB669F" w:rsidRDefault="0057437A" w:rsidP="00D948E7">
            <w:pPr>
              <w:jc w:val="center"/>
              <w:rPr>
                <w:b/>
                <w:bCs/>
                <w:sz w:val="18"/>
                <w:szCs w:val="18"/>
                <w:lang w:val="fr-FR"/>
              </w:rPr>
            </w:pPr>
            <w:r w:rsidRPr="00AB669F">
              <w:rPr>
                <w:b/>
                <w:bCs/>
                <w:sz w:val="18"/>
                <w:szCs w:val="18"/>
                <w:lang w:val="fr-FR"/>
              </w:rPr>
              <w:t>1</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57437A" w:rsidRPr="00AB669F" w:rsidRDefault="0057437A" w:rsidP="00D948E7">
            <w:pPr>
              <w:jc w:val="center"/>
              <w:rPr>
                <w:b/>
                <w:bCs/>
                <w:sz w:val="18"/>
                <w:szCs w:val="18"/>
                <w:lang w:val="fr-FR"/>
              </w:rPr>
            </w:pPr>
            <w:r w:rsidRPr="00AB669F">
              <w:rPr>
                <w:b/>
                <w:bCs/>
                <w:sz w:val="18"/>
                <w:szCs w:val="18"/>
                <w:lang w:val="fr-FR"/>
              </w:rPr>
              <w:t>2</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57437A" w:rsidRPr="00AB669F" w:rsidRDefault="0057437A" w:rsidP="00D948E7">
            <w:pPr>
              <w:jc w:val="center"/>
              <w:rPr>
                <w:b/>
                <w:bCs/>
                <w:sz w:val="18"/>
                <w:szCs w:val="18"/>
                <w:lang w:val="fr-FR"/>
              </w:rPr>
            </w:pPr>
            <w:r w:rsidRPr="00AB669F">
              <w:rPr>
                <w:b/>
                <w:bCs/>
                <w:sz w:val="18"/>
                <w:szCs w:val="18"/>
                <w:lang w:val="fr-FR"/>
              </w:rPr>
              <w:t>3</w:t>
            </w:r>
          </w:p>
        </w:tc>
        <w:tc>
          <w:tcPr>
            <w:tcW w:w="594" w:type="pct"/>
            <w:vMerge/>
            <w:tcBorders>
              <w:top w:val="nil"/>
              <w:left w:val="single" w:sz="4" w:space="0" w:color="auto"/>
              <w:bottom w:val="single" w:sz="4" w:space="0" w:color="auto"/>
              <w:right w:val="single" w:sz="4" w:space="0" w:color="auto"/>
            </w:tcBorders>
            <w:vAlign w:val="center"/>
          </w:tcPr>
          <w:p w:rsidR="0057437A" w:rsidRPr="00AB669F" w:rsidRDefault="0057437A" w:rsidP="00D948E7">
            <w:pPr>
              <w:rPr>
                <w:b/>
                <w:bCs/>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232A8D">
            <w:pPr>
              <w:spacing w:line="280" w:lineRule="auto"/>
              <w:rPr>
                <w:sz w:val="20"/>
                <w:szCs w:val="20"/>
                <w:lang w:val="fr-FR"/>
              </w:rPr>
            </w:pPr>
            <w:r w:rsidRPr="00AB669F">
              <w:rPr>
                <w:sz w:val="20"/>
                <w:szCs w:val="20"/>
                <w:lang w:val="fr-FR"/>
              </w:rPr>
              <w:t>(i) Des lois, politiques et procédures sont en place pour retenir les recettes des AP dans le système des AP</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7437A" w:rsidRPr="00AB669F" w:rsidRDefault="0057437A"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232A8D">
            <w:pPr>
              <w:spacing w:line="280" w:lineRule="auto"/>
              <w:rPr>
                <w:sz w:val="20"/>
                <w:szCs w:val="20"/>
                <w:lang w:val="fr-FR"/>
              </w:rPr>
            </w:pPr>
            <w:r w:rsidRPr="00AB669F">
              <w:rPr>
                <w:sz w:val="20"/>
                <w:szCs w:val="20"/>
                <w:lang w:val="fr-FR"/>
              </w:rPr>
              <w:t xml:space="preserve">(ii) Des lois, politiques et procédures sont en place pour la retenue des recettes, en partie, au niveau du site des AP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7437A" w:rsidRPr="00AB669F" w:rsidRDefault="0057437A"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232A8D">
            <w:pPr>
              <w:spacing w:line="280" w:lineRule="auto"/>
              <w:rPr>
                <w:sz w:val="20"/>
                <w:szCs w:val="20"/>
                <w:lang w:val="fr-FR"/>
              </w:rPr>
            </w:pPr>
            <w:r w:rsidRPr="00AB669F">
              <w:rPr>
                <w:sz w:val="20"/>
                <w:szCs w:val="20"/>
                <w:lang w:val="fr-FR"/>
              </w:rPr>
              <w:t xml:space="preserve">(iii) Des lois, politiques et procédures sont en place pour le partage de recettes au niveau du site des AP avec les partenaires locaux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7437A" w:rsidRPr="00AB669F" w:rsidRDefault="0057437A" w:rsidP="00D948E7">
            <w:pPr>
              <w:jc w:val="center"/>
              <w:rPr>
                <w:sz w:val="18"/>
                <w:szCs w:val="18"/>
                <w:lang w:val="fr-FR"/>
              </w:rPr>
            </w:pPr>
            <w:r w:rsidRPr="00AB669F">
              <w:rPr>
                <w:sz w:val="18"/>
                <w:szCs w:val="18"/>
                <w:lang w:val="fr-FR"/>
              </w:rPr>
              <w:t>X</w:t>
            </w: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7437A" w:rsidRPr="00AB669F" w:rsidRDefault="0057437A" w:rsidP="00D948E7">
            <w:pPr>
              <w:rPr>
                <w:szCs w:val="22"/>
                <w:lang w:val="fr-FR"/>
              </w:rPr>
            </w:pPr>
            <w:r w:rsidRPr="00AB669F">
              <w:rPr>
                <w:szCs w:val="22"/>
                <w:lang w:val="fr-FR"/>
              </w:rPr>
              <w:t> </w:t>
            </w: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rPr>
                <w:b/>
                <w:iCs/>
                <w:sz w:val="20"/>
                <w:szCs w:val="20"/>
                <w:lang w:val="fr-FR"/>
              </w:rPr>
            </w:pPr>
            <w:r w:rsidRPr="00AB669F">
              <w:rPr>
                <w:b/>
                <w:iCs/>
                <w:sz w:val="20"/>
                <w:szCs w:val="20"/>
                <w:lang w:val="fr-FR"/>
              </w:rPr>
              <w:footnoteReference w:customMarkFollows="1" w:id="19"/>
              <w:t>Element 3 – Conditions juridiques et règlementaires pour l</w:t>
            </w:r>
            <w:r w:rsidR="004854B9" w:rsidRPr="00AB669F">
              <w:rPr>
                <w:b/>
                <w:iCs/>
                <w:sz w:val="20"/>
                <w:szCs w:val="20"/>
                <w:lang w:val="fr-FR"/>
              </w:rPr>
              <w:t>’</w:t>
            </w:r>
            <w:r w:rsidRPr="00AB669F">
              <w:rPr>
                <w:b/>
                <w:iCs/>
                <w:sz w:val="20"/>
                <w:szCs w:val="20"/>
                <w:lang w:val="fr-FR"/>
              </w:rPr>
              <w:t>établissement de fonds (fonds fiduciaires, fonds d</w:t>
            </w:r>
            <w:r w:rsidR="004854B9" w:rsidRPr="00AB669F">
              <w:rPr>
                <w:b/>
                <w:iCs/>
                <w:sz w:val="20"/>
                <w:szCs w:val="20"/>
                <w:lang w:val="fr-FR"/>
              </w:rPr>
              <w:t>’</w:t>
            </w:r>
            <w:r w:rsidRPr="00AB669F">
              <w:rPr>
                <w:b/>
                <w:iCs/>
                <w:sz w:val="20"/>
                <w:szCs w:val="20"/>
                <w:lang w:val="fr-FR"/>
              </w:rPr>
              <w:t>amortissement ou fonds renouvelables)</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No.</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Etablis</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Etablis avec un capital limité</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Etablis avec un capital suffisant</w:t>
            </w: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57437A" w:rsidRPr="00AB669F" w:rsidRDefault="0057437A"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57437A" w:rsidRPr="00AB669F" w:rsidRDefault="0057437A"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57437A" w:rsidRPr="00AB669F" w:rsidRDefault="0057437A" w:rsidP="00D948E7">
            <w:pPr>
              <w:jc w:val="center"/>
              <w:rPr>
                <w:b/>
                <w:bCs/>
                <w:sz w:val="18"/>
                <w:szCs w:val="18"/>
                <w:lang w:val="fr-FR"/>
              </w:rPr>
            </w:pPr>
            <w:r w:rsidRPr="00AB669F">
              <w:rPr>
                <w:b/>
                <w:bCs/>
                <w:sz w:val="18"/>
                <w:szCs w:val="18"/>
                <w:lang w:val="fr-FR"/>
              </w:rPr>
              <w:t>1</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57437A" w:rsidRPr="00AB669F" w:rsidRDefault="0057437A" w:rsidP="00D948E7">
            <w:pPr>
              <w:jc w:val="center"/>
              <w:rPr>
                <w:b/>
                <w:bCs/>
                <w:sz w:val="18"/>
                <w:szCs w:val="18"/>
                <w:lang w:val="fr-FR"/>
              </w:rPr>
            </w:pPr>
            <w:r w:rsidRPr="00AB669F">
              <w:rPr>
                <w:b/>
                <w:bCs/>
                <w:sz w:val="18"/>
                <w:szCs w:val="18"/>
                <w:lang w:val="fr-FR"/>
              </w:rPr>
              <w:t>2</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57437A" w:rsidRPr="00AB669F" w:rsidRDefault="0057437A" w:rsidP="00D948E7">
            <w:pPr>
              <w:jc w:val="center"/>
              <w:rPr>
                <w:b/>
                <w:bCs/>
                <w:sz w:val="18"/>
                <w:szCs w:val="18"/>
                <w:lang w:val="fr-FR"/>
              </w:rPr>
            </w:pPr>
            <w:r w:rsidRPr="00AB669F">
              <w:rPr>
                <w:b/>
                <w:bCs/>
                <w:sz w:val="18"/>
                <w:szCs w:val="18"/>
                <w:lang w:val="fr-FR"/>
              </w:rPr>
              <w:t>3</w:t>
            </w:r>
          </w:p>
        </w:tc>
        <w:tc>
          <w:tcPr>
            <w:tcW w:w="594" w:type="pct"/>
            <w:vMerge/>
            <w:tcBorders>
              <w:top w:val="nil"/>
              <w:left w:val="single" w:sz="4" w:space="0" w:color="auto"/>
              <w:bottom w:val="single" w:sz="4" w:space="0" w:color="auto"/>
              <w:right w:val="single" w:sz="4" w:space="0" w:color="auto"/>
            </w:tcBorders>
            <w:vAlign w:val="center"/>
          </w:tcPr>
          <w:p w:rsidR="0057437A" w:rsidRPr="00AB669F" w:rsidRDefault="0057437A" w:rsidP="00D948E7">
            <w:pPr>
              <w:rPr>
                <w:szCs w:val="22"/>
                <w:lang w:val="fr-FR"/>
              </w:rPr>
            </w:pPr>
          </w:p>
        </w:tc>
      </w:tr>
      <w:tr w:rsidR="002959A6" w:rsidRPr="00AB669F" w:rsidTr="002959A6">
        <w:trPr>
          <w:trHeight w:val="270"/>
        </w:trPr>
        <w:tc>
          <w:tcPr>
            <w:tcW w:w="2980"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232A8D">
            <w:pPr>
              <w:spacing w:line="280" w:lineRule="auto"/>
              <w:rPr>
                <w:sz w:val="20"/>
                <w:szCs w:val="20"/>
                <w:lang w:val="fr-FR"/>
              </w:rPr>
            </w:pPr>
            <w:r w:rsidRPr="00AB669F">
              <w:rPr>
                <w:sz w:val="20"/>
                <w:szCs w:val="20"/>
                <w:lang w:val="fr-FR"/>
              </w:rPr>
              <w:t>(i) Un fonds a été établi et capitalisé pour financer le système d</w:t>
            </w:r>
            <w:r w:rsidR="004854B9" w:rsidRPr="00AB669F">
              <w:rPr>
                <w:sz w:val="20"/>
                <w:szCs w:val="20"/>
                <w:lang w:val="fr-FR"/>
              </w:rPr>
              <w:t>’</w:t>
            </w:r>
            <w:r w:rsidRPr="00AB669F">
              <w:rPr>
                <w:sz w:val="20"/>
                <w:szCs w:val="20"/>
                <w:lang w:val="fr-FR"/>
              </w:rPr>
              <w:t xml:space="preserve">AP </w:t>
            </w:r>
          </w:p>
        </w:tc>
        <w:tc>
          <w:tcPr>
            <w:tcW w:w="266"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37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3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r w:rsidRPr="00AB669F">
              <w:rPr>
                <w:sz w:val="18"/>
                <w:szCs w:val="18"/>
                <w:lang w:val="fr-FR"/>
              </w:rPr>
              <w:t>X</w:t>
            </w:r>
          </w:p>
        </w:tc>
        <w:tc>
          <w:tcPr>
            <w:tcW w:w="442"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57437A" w:rsidRPr="00AB669F" w:rsidRDefault="0057437A" w:rsidP="00D948E7">
            <w:pPr>
              <w:rPr>
                <w:szCs w:val="22"/>
                <w:lang w:val="fr-FR"/>
              </w:rPr>
            </w:pPr>
            <w:r w:rsidRPr="00AB669F">
              <w:rPr>
                <w:szCs w:val="22"/>
                <w:lang w:val="fr-FR"/>
              </w:rPr>
              <w:t> </w:t>
            </w:r>
          </w:p>
        </w:tc>
      </w:tr>
      <w:tr w:rsidR="002959A6" w:rsidRPr="00AB669F" w:rsidTr="002959A6">
        <w:trPr>
          <w:trHeight w:val="255"/>
        </w:trPr>
        <w:tc>
          <w:tcPr>
            <w:tcW w:w="2980" w:type="pct"/>
            <w:vMerge/>
            <w:tcBorders>
              <w:top w:val="nil"/>
              <w:left w:val="single" w:sz="4" w:space="0" w:color="auto"/>
              <w:bottom w:val="single" w:sz="4" w:space="0" w:color="auto"/>
              <w:right w:val="single" w:sz="4" w:space="0" w:color="auto"/>
            </w:tcBorders>
            <w:vAlign w:val="center"/>
          </w:tcPr>
          <w:p w:rsidR="0057437A" w:rsidRPr="00AB669F" w:rsidRDefault="0057437A" w:rsidP="00D948E7">
            <w:pPr>
              <w:rPr>
                <w:szCs w:val="22"/>
                <w:lang w:val="fr-FR"/>
              </w:rPr>
            </w:pPr>
          </w:p>
        </w:tc>
        <w:tc>
          <w:tcPr>
            <w:tcW w:w="266" w:type="pct"/>
            <w:vMerge/>
            <w:tcBorders>
              <w:top w:val="nil"/>
              <w:left w:val="single" w:sz="4" w:space="0" w:color="auto"/>
              <w:bottom w:val="single" w:sz="4" w:space="0" w:color="auto"/>
              <w:right w:val="single" w:sz="4" w:space="0" w:color="auto"/>
            </w:tcBorders>
            <w:vAlign w:val="center"/>
          </w:tcPr>
          <w:p w:rsidR="0057437A" w:rsidRPr="00AB669F" w:rsidRDefault="0057437A" w:rsidP="00D948E7">
            <w:pPr>
              <w:jc w:val="center"/>
              <w:rPr>
                <w:sz w:val="18"/>
                <w:szCs w:val="18"/>
                <w:lang w:val="fr-FR"/>
              </w:rPr>
            </w:pPr>
          </w:p>
        </w:tc>
        <w:tc>
          <w:tcPr>
            <w:tcW w:w="379" w:type="pct"/>
            <w:vMerge/>
            <w:tcBorders>
              <w:top w:val="nil"/>
              <w:left w:val="single" w:sz="4" w:space="0" w:color="auto"/>
              <w:bottom w:val="single" w:sz="4" w:space="0" w:color="auto"/>
              <w:right w:val="single" w:sz="4" w:space="0" w:color="auto"/>
            </w:tcBorders>
            <w:vAlign w:val="center"/>
          </w:tcPr>
          <w:p w:rsidR="0057437A" w:rsidRPr="00AB669F" w:rsidRDefault="0057437A" w:rsidP="00D948E7">
            <w:pPr>
              <w:jc w:val="center"/>
              <w:rPr>
                <w:sz w:val="18"/>
                <w:szCs w:val="18"/>
                <w:lang w:val="fr-FR"/>
              </w:rPr>
            </w:pPr>
          </w:p>
        </w:tc>
        <w:tc>
          <w:tcPr>
            <w:tcW w:w="339" w:type="pct"/>
            <w:vMerge/>
            <w:tcBorders>
              <w:top w:val="nil"/>
              <w:left w:val="single" w:sz="4" w:space="0" w:color="auto"/>
              <w:bottom w:val="single" w:sz="4" w:space="0" w:color="auto"/>
              <w:right w:val="single" w:sz="4" w:space="0" w:color="auto"/>
            </w:tcBorders>
            <w:vAlign w:val="center"/>
          </w:tcPr>
          <w:p w:rsidR="0057437A" w:rsidRPr="00AB669F" w:rsidRDefault="0057437A" w:rsidP="00D948E7">
            <w:pPr>
              <w:jc w:val="center"/>
              <w:rPr>
                <w:sz w:val="18"/>
                <w:szCs w:val="18"/>
                <w:lang w:val="fr-FR"/>
              </w:rPr>
            </w:pPr>
          </w:p>
        </w:tc>
        <w:tc>
          <w:tcPr>
            <w:tcW w:w="442" w:type="pct"/>
            <w:vMerge/>
            <w:tcBorders>
              <w:top w:val="nil"/>
              <w:left w:val="single" w:sz="4" w:space="0" w:color="auto"/>
              <w:bottom w:val="single" w:sz="4" w:space="0" w:color="auto"/>
              <w:right w:val="single" w:sz="4" w:space="0" w:color="auto"/>
            </w:tcBorders>
            <w:vAlign w:val="center"/>
          </w:tcPr>
          <w:p w:rsidR="0057437A" w:rsidRPr="00AB669F" w:rsidRDefault="0057437A" w:rsidP="00D948E7">
            <w:pPr>
              <w:jc w:val="center"/>
              <w:rPr>
                <w:sz w:val="18"/>
                <w:szCs w:val="18"/>
                <w:lang w:val="fr-FR"/>
              </w:rPr>
            </w:pPr>
          </w:p>
        </w:tc>
        <w:tc>
          <w:tcPr>
            <w:tcW w:w="594" w:type="pct"/>
            <w:vMerge/>
            <w:tcBorders>
              <w:top w:val="nil"/>
              <w:left w:val="single" w:sz="4" w:space="0" w:color="auto"/>
              <w:bottom w:val="single" w:sz="4" w:space="0" w:color="auto"/>
              <w:right w:val="single" w:sz="4" w:space="0" w:color="auto"/>
            </w:tcBorders>
            <w:vAlign w:val="center"/>
          </w:tcPr>
          <w:p w:rsidR="0057437A" w:rsidRPr="00AB669F" w:rsidRDefault="0057437A" w:rsidP="00D948E7">
            <w:pPr>
              <w:rPr>
                <w:szCs w:val="22"/>
                <w:lang w:val="fr-FR"/>
              </w:rPr>
            </w:pPr>
          </w:p>
        </w:tc>
      </w:tr>
      <w:tr w:rsidR="002959A6" w:rsidRPr="00AB669F" w:rsidTr="002959A6">
        <w:trPr>
          <w:trHeight w:val="270"/>
        </w:trPr>
        <w:tc>
          <w:tcPr>
            <w:tcW w:w="2980"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232A8D">
            <w:pPr>
              <w:spacing w:line="280" w:lineRule="auto"/>
              <w:rPr>
                <w:sz w:val="20"/>
                <w:szCs w:val="20"/>
                <w:lang w:val="fr-FR"/>
              </w:rPr>
            </w:pPr>
            <w:r w:rsidRPr="00AB669F">
              <w:rPr>
                <w:sz w:val="20"/>
                <w:szCs w:val="20"/>
                <w:lang w:val="fr-FR"/>
              </w:rPr>
              <w:t>(ii) Des fonds ont été créés pour finance des AP spécifiques</w:t>
            </w:r>
          </w:p>
        </w:tc>
        <w:tc>
          <w:tcPr>
            <w:tcW w:w="266"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r w:rsidRPr="00AB669F">
              <w:rPr>
                <w:sz w:val="18"/>
                <w:szCs w:val="18"/>
                <w:lang w:val="fr-FR"/>
              </w:rPr>
              <w:t>X</w:t>
            </w:r>
          </w:p>
        </w:tc>
        <w:tc>
          <w:tcPr>
            <w:tcW w:w="37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b/>
                <w:bCs/>
                <w:sz w:val="18"/>
                <w:szCs w:val="18"/>
                <w:lang w:val="fr-FR"/>
              </w:rPr>
            </w:pPr>
          </w:p>
        </w:tc>
        <w:tc>
          <w:tcPr>
            <w:tcW w:w="3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442"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57437A" w:rsidRPr="00AB669F" w:rsidRDefault="0057437A" w:rsidP="00D948E7">
            <w:pPr>
              <w:rPr>
                <w:szCs w:val="22"/>
                <w:lang w:val="fr-FR"/>
              </w:rPr>
            </w:pPr>
            <w:r w:rsidRPr="00AB669F">
              <w:rPr>
                <w:szCs w:val="22"/>
                <w:lang w:val="fr-FR"/>
              </w:rPr>
              <w:t> </w:t>
            </w:r>
          </w:p>
        </w:tc>
      </w:tr>
      <w:tr w:rsidR="002959A6" w:rsidRPr="00AB669F" w:rsidTr="002959A6">
        <w:trPr>
          <w:trHeight w:val="255"/>
        </w:trPr>
        <w:tc>
          <w:tcPr>
            <w:tcW w:w="2980" w:type="pct"/>
            <w:vMerge/>
            <w:tcBorders>
              <w:top w:val="nil"/>
              <w:left w:val="single" w:sz="4" w:space="0" w:color="auto"/>
              <w:bottom w:val="single" w:sz="4" w:space="0" w:color="auto"/>
              <w:right w:val="single" w:sz="4" w:space="0" w:color="auto"/>
            </w:tcBorders>
            <w:vAlign w:val="center"/>
          </w:tcPr>
          <w:p w:rsidR="0057437A" w:rsidRPr="00AB669F" w:rsidRDefault="0057437A" w:rsidP="00D948E7">
            <w:pPr>
              <w:rPr>
                <w:szCs w:val="22"/>
                <w:lang w:val="fr-FR"/>
              </w:rPr>
            </w:pPr>
          </w:p>
        </w:tc>
        <w:tc>
          <w:tcPr>
            <w:tcW w:w="266" w:type="pct"/>
            <w:vMerge/>
            <w:tcBorders>
              <w:top w:val="nil"/>
              <w:left w:val="single" w:sz="4" w:space="0" w:color="auto"/>
              <w:bottom w:val="single" w:sz="4" w:space="0" w:color="auto"/>
              <w:right w:val="single" w:sz="4" w:space="0" w:color="auto"/>
            </w:tcBorders>
            <w:vAlign w:val="center"/>
          </w:tcPr>
          <w:p w:rsidR="0057437A" w:rsidRPr="00AB669F" w:rsidRDefault="0057437A" w:rsidP="00D948E7">
            <w:pPr>
              <w:jc w:val="center"/>
              <w:rPr>
                <w:sz w:val="18"/>
                <w:szCs w:val="18"/>
                <w:lang w:val="fr-FR"/>
              </w:rPr>
            </w:pPr>
          </w:p>
        </w:tc>
        <w:tc>
          <w:tcPr>
            <w:tcW w:w="379" w:type="pct"/>
            <w:vMerge/>
            <w:tcBorders>
              <w:top w:val="nil"/>
              <w:left w:val="single" w:sz="4" w:space="0" w:color="auto"/>
              <w:bottom w:val="single" w:sz="4" w:space="0" w:color="auto"/>
              <w:right w:val="single" w:sz="4" w:space="0" w:color="auto"/>
            </w:tcBorders>
            <w:vAlign w:val="center"/>
          </w:tcPr>
          <w:p w:rsidR="0057437A" w:rsidRPr="00AB669F" w:rsidRDefault="0057437A" w:rsidP="00D948E7">
            <w:pPr>
              <w:jc w:val="center"/>
              <w:rPr>
                <w:b/>
                <w:bCs/>
                <w:sz w:val="18"/>
                <w:szCs w:val="18"/>
                <w:lang w:val="fr-FR"/>
              </w:rPr>
            </w:pPr>
          </w:p>
        </w:tc>
        <w:tc>
          <w:tcPr>
            <w:tcW w:w="339" w:type="pct"/>
            <w:vMerge/>
            <w:tcBorders>
              <w:top w:val="nil"/>
              <w:left w:val="single" w:sz="4" w:space="0" w:color="auto"/>
              <w:bottom w:val="single" w:sz="4" w:space="0" w:color="auto"/>
              <w:right w:val="single" w:sz="4" w:space="0" w:color="auto"/>
            </w:tcBorders>
            <w:vAlign w:val="center"/>
          </w:tcPr>
          <w:p w:rsidR="0057437A" w:rsidRPr="00AB669F" w:rsidRDefault="0057437A" w:rsidP="00D948E7">
            <w:pPr>
              <w:jc w:val="center"/>
              <w:rPr>
                <w:sz w:val="18"/>
                <w:szCs w:val="18"/>
                <w:lang w:val="fr-FR"/>
              </w:rPr>
            </w:pPr>
          </w:p>
        </w:tc>
        <w:tc>
          <w:tcPr>
            <w:tcW w:w="442" w:type="pct"/>
            <w:vMerge/>
            <w:tcBorders>
              <w:top w:val="nil"/>
              <w:left w:val="single" w:sz="4" w:space="0" w:color="auto"/>
              <w:bottom w:val="single" w:sz="4" w:space="0" w:color="auto"/>
              <w:right w:val="single" w:sz="4" w:space="0" w:color="auto"/>
            </w:tcBorders>
            <w:vAlign w:val="center"/>
          </w:tcPr>
          <w:p w:rsidR="0057437A" w:rsidRPr="00AB669F" w:rsidRDefault="0057437A" w:rsidP="00D948E7">
            <w:pPr>
              <w:jc w:val="center"/>
              <w:rPr>
                <w:sz w:val="18"/>
                <w:szCs w:val="18"/>
                <w:lang w:val="fr-FR"/>
              </w:rPr>
            </w:pPr>
          </w:p>
        </w:tc>
        <w:tc>
          <w:tcPr>
            <w:tcW w:w="594" w:type="pct"/>
            <w:vMerge/>
            <w:tcBorders>
              <w:top w:val="nil"/>
              <w:left w:val="single" w:sz="4" w:space="0" w:color="auto"/>
              <w:bottom w:val="single" w:sz="4" w:space="0" w:color="auto"/>
              <w:right w:val="single" w:sz="4" w:space="0" w:color="auto"/>
            </w:tcBorders>
            <w:vAlign w:val="center"/>
          </w:tcPr>
          <w:p w:rsidR="0057437A" w:rsidRPr="00AB669F" w:rsidRDefault="0057437A" w:rsidP="00D948E7">
            <w:pPr>
              <w:rPr>
                <w:szCs w:val="22"/>
                <w:lang w:val="fr-FR"/>
              </w:rPr>
            </w:pPr>
          </w:p>
        </w:tc>
      </w:tr>
      <w:tr w:rsidR="002959A6" w:rsidRPr="00AB669F" w:rsidTr="002959A6">
        <w:trPr>
          <w:trHeight w:val="270"/>
        </w:trPr>
        <w:tc>
          <w:tcPr>
            <w:tcW w:w="2980"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232A8D">
            <w:pPr>
              <w:spacing w:line="280" w:lineRule="auto"/>
              <w:rPr>
                <w:sz w:val="20"/>
                <w:szCs w:val="20"/>
                <w:lang w:val="fr-FR"/>
              </w:rPr>
            </w:pPr>
            <w:r w:rsidRPr="00AB669F">
              <w:rPr>
                <w:sz w:val="20"/>
                <w:szCs w:val="20"/>
                <w:lang w:val="fr-FR"/>
              </w:rPr>
              <w:t xml:space="preserve">(iii) Des fonds sont intégrés dans les systèmes nationaux de financement des AP </w:t>
            </w:r>
          </w:p>
        </w:tc>
        <w:tc>
          <w:tcPr>
            <w:tcW w:w="266"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r w:rsidRPr="00AB669F">
              <w:rPr>
                <w:sz w:val="18"/>
                <w:szCs w:val="18"/>
                <w:lang w:val="fr-FR"/>
              </w:rPr>
              <w:t>X</w:t>
            </w:r>
          </w:p>
        </w:tc>
        <w:tc>
          <w:tcPr>
            <w:tcW w:w="37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3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442"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437A" w:rsidRPr="00AB669F" w:rsidRDefault="0057437A" w:rsidP="00D948E7">
            <w:pPr>
              <w:jc w:val="center"/>
              <w:rPr>
                <w:sz w:val="18"/>
                <w:szCs w:val="18"/>
                <w:lang w:val="fr-FR"/>
              </w:rPr>
            </w:pP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57437A" w:rsidRPr="00AB669F" w:rsidRDefault="0057437A" w:rsidP="00D948E7">
            <w:pPr>
              <w:rPr>
                <w:szCs w:val="22"/>
                <w:lang w:val="fr-FR"/>
              </w:rPr>
            </w:pPr>
            <w:r w:rsidRPr="00AB669F">
              <w:rPr>
                <w:szCs w:val="22"/>
                <w:lang w:val="fr-FR"/>
              </w:rPr>
              <w:t> </w:t>
            </w:r>
          </w:p>
        </w:tc>
      </w:tr>
      <w:tr w:rsidR="00644373" w:rsidRPr="00AB669F" w:rsidTr="002959A6">
        <w:trPr>
          <w:trHeight w:val="255"/>
        </w:trPr>
        <w:tc>
          <w:tcPr>
            <w:tcW w:w="2980" w:type="pct"/>
            <w:vMerge/>
            <w:tcBorders>
              <w:top w:val="nil"/>
              <w:left w:val="single" w:sz="4" w:space="0" w:color="auto"/>
              <w:bottom w:val="single" w:sz="4" w:space="0" w:color="auto"/>
              <w:right w:val="single" w:sz="4" w:space="0" w:color="auto"/>
            </w:tcBorders>
            <w:vAlign w:val="center"/>
          </w:tcPr>
          <w:p w:rsidR="00644373" w:rsidRPr="00AB669F" w:rsidRDefault="00644373" w:rsidP="00D948E7">
            <w:pPr>
              <w:rPr>
                <w:szCs w:val="22"/>
                <w:lang w:val="fr-FR"/>
              </w:rPr>
            </w:pPr>
          </w:p>
        </w:tc>
        <w:tc>
          <w:tcPr>
            <w:tcW w:w="266" w:type="pct"/>
            <w:vMerge/>
            <w:tcBorders>
              <w:top w:val="nil"/>
              <w:left w:val="single" w:sz="4" w:space="0" w:color="auto"/>
              <w:bottom w:val="single" w:sz="4" w:space="0" w:color="auto"/>
              <w:right w:val="single" w:sz="4" w:space="0" w:color="auto"/>
            </w:tcBorders>
            <w:vAlign w:val="center"/>
          </w:tcPr>
          <w:p w:rsidR="00644373" w:rsidRPr="00AB669F" w:rsidRDefault="00644373" w:rsidP="00D948E7">
            <w:pPr>
              <w:jc w:val="center"/>
              <w:rPr>
                <w:sz w:val="18"/>
                <w:szCs w:val="18"/>
                <w:lang w:val="fr-FR"/>
              </w:rPr>
            </w:pPr>
          </w:p>
        </w:tc>
        <w:tc>
          <w:tcPr>
            <w:tcW w:w="379" w:type="pct"/>
            <w:vMerge/>
            <w:tcBorders>
              <w:top w:val="nil"/>
              <w:left w:val="single" w:sz="4" w:space="0" w:color="auto"/>
              <w:bottom w:val="single" w:sz="4" w:space="0" w:color="auto"/>
              <w:right w:val="single" w:sz="4" w:space="0" w:color="auto"/>
            </w:tcBorders>
            <w:vAlign w:val="center"/>
          </w:tcPr>
          <w:p w:rsidR="00644373" w:rsidRPr="00AB669F" w:rsidRDefault="00644373" w:rsidP="00D948E7">
            <w:pPr>
              <w:jc w:val="center"/>
              <w:rPr>
                <w:sz w:val="18"/>
                <w:szCs w:val="18"/>
                <w:lang w:val="fr-FR"/>
              </w:rPr>
            </w:pPr>
          </w:p>
        </w:tc>
        <w:tc>
          <w:tcPr>
            <w:tcW w:w="339" w:type="pct"/>
            <w:vMerge/>
            <w:tcBorders>
              <w:top w:val="nil"/>
              <w:left w:val="single" w:sz="4" w:space="0" w:color="auto"/>
              <w:bottom w:val="single" w:sz="4" w:space="0" w:color="auto"/>
              <w:right w:val="single" w:sz="4" w:space="0" w:color="auto"/>
            </w:tcBorders>
            <w:vAlign w:val="center"/>
          </w:tcPr>
          <w:p w:rsidR="00644373" w:rsidRPr="00AB669F" w:rsidRDefault="00644373" w:rsidP="00D948E7">
            <w:pPr>
              <w:jc w:val="center"/>
              <w:rPr>
                <w:sz w:val="18"/>
                <w:szCs w:val="18"/>
                <w:lang w:val="fr-FR"/>
              </w:rPr>
            </w:pPr>
          </w:p>
        </w:tc>
        <w:tc>
          <w:tcPr>
            <w:tcW w:w="442" w:type="pct"/>
            <w:vMerge/>
            <w:tcBorders>
              <w:top w:val="nil"/>
              <w:left w:val="single" w:sz="4" w:space="0" w:color="auto"/>
              <w:bottom w:val="single" w:sz="4" w:space="0" w:color="auto"/>
              <w:right w:val="single" w:sz="4" w:space="0" w:color="auto"/>
            </w:tcBorders>
            <w:vAlign w:val="center"/>
          </w:tcPr>
          <w:p w:rsidR="00644373" w:rsidRPr="00AB669F" w:rsidRDefault="00644373" w:rsidP="00D948E7">
            <w:pPr>
              <w:jc w:val="center"/>
              <w:rPr>
                <w:sz w:val="18"/>
                <w:szCs w:val="18"/>
                <w:lang w:val="fr-FR"/>
              </w:rPr>
            </w:pPr>
          </w:p>
        </w:tc>
        <w:tc>
          <w:tcPr>
            <w:tcW w:w="594" w:type="pct"/>
            <w:vMerge/>
            <w:tcBorders>
              <w:top w:val="nil"/>
              <w:left w:val="single" w:sz="4" w:space="0" w:color="auto"/>
              <w:bottom w:val="single" w:sz="4" w:space="0" w:color="auto"/>
              <w:right w:val="single" w:sz="4" w:space="0" w:color="auto"/>
            </w:tcBorders>
            <w:vAlign w:val="center"/>
          </w:tcPr>
          <w:p w:rsidR="00644373" w:rsidRPr="00AB669F" w:rsidRDefault="00644373" w:rsidP="00D948E7">
            <w:pPr>
              <w:rPr>
                <w:szCs w:val="22"/>
                <w:lang w:val="fr-FR"/>
              </w:rPr>
            </w:pP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rPr>
                <w:b/>
                <w:iCs/>
                <w:sz w:val="20"/>
                <w:szCs w:val="20"/>
                <w:lang w:val="fr-FR"/>
              </w:rPr>
            </w:pPr>
            <w:r w:rsidRPr="00AB669F">
              <w:rPr>
                <w:b/>
                <w:iCs/>
                <w:sz w:val="20"/>
                <w:szCs w:val="20"/>
                <w:lang w:val="fr-FR"/>
              </w:rPr>
              <w:t>Elément 4 –</w:t>
            </w:r>
            <w:r w:rsidRPr="00AB669F">
              <w:rPr>
                <w:b/>
                <w:sz w:val="20"/>
                <w:szCs w:val="20"/>
                <w:lang w:val="fr-FR"/>
              </w:rPr>
              <w:t xml:space="preserve"> Soutien juridique, stratégique et règlementaire pour d</w:t>
            </w:r>
            <w:r w:rsidR="004854B9" w:rsidRPr="00AB669F">
              <w:rPr>
                <w:b/>
                <w:sz w:val="20"/>
                <w:szCs w:val="20"/>
                <w:lang w:val="fr-FR"/>
              </w:rPr>
              <w:t>’</w:t>
            </w:r>
            <w:r w:rsidRPr="00AB669F">
              <w:rPr>
                <w:b/>
                <w:sz w:val="20"/>
                <w:szCs w:val="20"/>
                <w:lang w:val="fr-FR"/>
              </w:rPr>
              <w:t>autres dispositions institutionnelles pour la gestion des AP en vue de réduire le coût pour le gouvernement</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Aucun</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 xml:space="preserve">Sous développement </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 xml:space="preserve">Oui, mais à améliorer </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Ou, satisfaisant</w:t>
            </w: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73517B" w:rsidRPr="00AB669F" w:rsidRDefault="0073517B" w:rsidP="00D948E7">
            <w:pPr>
              <w:rPr>
                <w:b/>
                <w:bCs/>
                <w:szCs w:val="22"/>
                <w:lang w:val="fr-FR"/>
              </w:rPr>
            </w:pPr>
            <w:r w:rsidRPr="00AB669F">
              <w:rPr>
                <w:b/>
                <w:bCs/>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1</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2</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3</w:t>
            </w: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b/>
                <w:bCs/>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lastRenderedPageBreak/>
              <w:t>(i)Il existe des lois qui autorisent et règlementent la délégation de la gestion des AP et la gestion financière y afférente pour les concessions</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(i)Il existe des lois qui autorisent et règlementent la délégation de la gestion des AP et la gestion financière y afférente pour la cogestion</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(i)Il existe des lois qui autorisent et règlementent la délégation de la gestion des AP et la gestion financière y afférente pour l</w:t>
            </w:r>
            <w:r w:rsidR="004854B9" w:rsidRPr="00AB669F">
              <w:rPr>
                <w:sz w:val="20"/>
                <w:szCs w:val="20"/>
                <w:lang w:val="fr-FR"/>
              </w:rPr>
              <w:t>’</w:t>
            </w:r>
            <w:r w:rsidRPr="00AB669F">
              <w:rPr>
                <w:sz w:val="20"/>
                <w:szCs w:val="20"/>
                <w:lang w:val="fr-FR"/>
              </w:rPr>
              <w:t>administration locale</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(iv) Il existe des lois qui autorisent les réserves privées</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rPr>
                <w:b/>
                <w:iCs/>
                <w:sz w:val="20"/>
                <w:szCs w:val="20"/>
                <w:lang w:val="fr-FR"/>
              </w:rPr>
            </w:pPr>
            <w:r w:rsidRPr="00AB669F">
              <w:rPr>
                <w:b/>
                <w:iCs/>
                <w:sz w:val="20"/>
                <w:szCs w:val="20"/>
                <w:lang w:val="fr-FR"/>
              </w:rPr>
              <w:t>Elément 5 –</w:t>
            </w:r>
            <w:r w:rsidRPr="00AB669F">
              <w:rPr>
                <w:b/>
                <w:sz w:val="20"/>
                <w:szCs w:val="20"/>
                <w:lang w:val="fr-FR"/>
              </w:rPr>
              <w:t xml:space="preserve"> Stratégies nationales de financement des AP</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Not begun</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In progress</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Completed</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Under implementation</w:t>
            </w: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73517B" w:rsidRPr="00AB669F" w:rsidRDefault="0073517B" w:rsidP="00D948E7">
            <w:pPr>
              <w:rPr>
                <w:b/>
                <w:bCs/>
                <w:szCs w:val="22"/>
                <w:lang w:val="fr-FR"/>
              </w:rPr>
            </w:pPr>
            <w:r w:rsidRPr="00AB669F">
              <w:rPr>
                <w:b/>
                <w:bCs/>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1</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3</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5</w:t>
            </w: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b/>
                <w:bCs/>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 Niveau de formulation, adoption et mise en œuvre d</w:t>
            </w:r>
            <w:r w:rsidR="004854B9" w:rsidRPr="00AB669F">
              <w:rPr>
                <w:sz w:val="20"/>
                <w:szCs w:val="20"/>
                <w:lang w:val="fr-FR"/>
              </w:rPr>
              <w:t>’</w:t>
            </w:r>
            <w:r w:rsidRPr="00AB669F">
              <w:rPr>
                <w:sz w:val="20"/>
                <w:szCs w:val="20"/>
                <w:lang w:val="fr-FR"/>
              </w:rPr>
              <w:t>une stratégie nationale de financement</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b/>
                <w:bCs/>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X</w:t>
            </w: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 l</w:t>
            </w:r>
            <w:r w:rsidR="004854B9" w:rsidRPr="00AB669F">
              <w:rPr>
                <w:sz w:val="20"/>
                <w:szCs w:val="20"/>
                <w:lang w:val="fr-FR"/>
              </w:rPr>
              <w:t>’</w:t>
            </w:r>
            <w:r w:rsidRPr="00AB669F">
              <w:rPr>
                <w:sz w:val="20"/>
                <w:szCs w:val="20"/>
                <w:lang w:val="fr-FR"/>
              </w:rPr>
              <w:t>intégration dans la stratégie nationale de financement des AP des principales politiques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No</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Yes</w:t>
            </w:r>
          </w:p>
        </w:tc>
        <w:tc>
          <w:tcPr>
            <w:tcW w:w="339" w:type="pct"/>
            <w:vMerge w:val="restart"/>
            <w:tcBorders>
              <w:top w:val="nil"/>
              <w:left w:val="single" w:sz="4" w:space="0" w:color="auto"/>
              <w:bottom w:val="single" w:sz="4" w:space="0" w:color="auto"/>
              <w:right w:val="single" w:sz="4" w:space="0" w:color="auto"/>
            </w:tcBorders>
            <w:shd w:val="clear" w:color="000000" w:fill="CCCCCC"/>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vMerge w:val="restart"/>
            <w:tcBorders>
              <w:top w:val="nil"/>
              <w:left w:val="single" w:sz="4" w:space="0" w:color="auto"/>
              <w:bottom w:val="single" w:sz="4" w:space="0" w:color="auto"/>
              <w:right w:val="single" w:sz="4" w:space="0" w:color="auto"/>
            </w:tcBorders>
            <w:shd w:val="clear" w:color="000000" w:fill="CCCCCC"/>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szCs w:val="22"/>
                <w:lang w:val="fr-FR"/>
              </w:rPr>
            </w:pP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2</w:t>
            </w:r>
          </w:p>
        </w:tc>
        <w:tc>
          <w:tcPr>
            <w:tcW w:w="339"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jc w:val="center"/>
              <w:rPr>
                <w:sz w:val="18"/>
                <w:szCs w:val="18"/>
                <w:lang w:val="fr-FR"/>
              </w:rPr>
            </w:pPr>
          </w:p>
        </w:tc>
        <w:tc>
          <w:tcPr>
            <w:tcW w:w="442"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jc w:val="center"/>
              <w:rPr>
                <w:sz w:val="18"/>
                <w:szCs w:val="18"/>
                <w:lang w:val="fr-FR"/>
              </w:rPr>
            </w:pP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 xml:space="preserve">- Production de recettes et frais relatifs aux AP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39" w:type="pct"/>
            <w:tcBorders>
              <w:top w:val="nil"/>
              <w:left w:val="nil"/>
              <w:bottom w:val="single" w:sz="4" w:space="0" w:color="auto"/>
              <w:right w:val="single" w:sz="4" w:space="0" w:color="auto"/>
            </w:tcBorders>
            <w:shd w:val="clear" w:color="000000" w:fill="CCCCCC"/>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CCCCCC"/>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 Critères d</w:t>
            </w:r>
            <w:r w:rsidR="004854B9" w:rsidRPr="00AB669F">
              <w:rPr>
                <w:sz w:val="20"/>
                <w:szCs w:val="20"/>
                <w:lang w:val="fr-FR"/>
              </w:rPr>
              <w:t>’</w:t>
            </w:r>
            <w:r w:rsidRPr="00AB669F">
              <w:rPr>
                <w:sz w:val="20"/>
                <w:szCs w:val="20"/>
                <w:lang w:val="fr-FR"/>
              </w:rPr>
              <w:t>affectation des budgets d</w:t>
            </w:r>
            <w:r w:rsidR="004854B9" w:rsidRPr="00AB669F">
              <w:rPr>
                <w:sz w:val="20"/>
                <w:szCs w:val="20"/>
                <w:lang w:val="fr-FR"/>
              </w:rPr>
              <w:t>’</w:t>
            </w:r>
            <w:r w:rsidRPr="00AB669F">
              <w:rPr>
                <w:sz w:val="20"/>
                <w:szCs w:val="20"/>
                <w:lang w:val="fr-FR"/>
              </w:rPr>
              <w:t>AP aux sites d</w:t>
            </w:r>
            <w:r w:rsidR="004854B9" w:rsidRPr="00AB669F">
              <w:rPr>
                <w:sz w:val="20"/>
                <w:szCs w:val="20"/>
                <w:lang w:val="fr-FR"/>
              </w:rPr>
              <w:t>’</w:t>
            </w:r>
            <w:r w:rsidRPr="00AB669F">
              <w:rPr>
                <w:sz w:val="20"/>
                <w:szCs w:val="20"/>
                <w:lang w:val="fr-FR"/>
              </w:rPr>
              <w:t>AP (plans d</w:t>
            </w:r>
            <w:r w:rsidR="004854B9" w:rsidRPr="00AB669F">
              <w:rPr>
                <w:sz w:val="20"/>
                <w:szCs w:val="20"/>
                <w:lang w:val="fr-FR"/>
              </w:rPr>
              <w:t>’</w:t>
            </w:r>
            <w:r w:rsidRPr="00AB669F">
              <w:rPr>
                <w:sz w:val="20"/>
                <w:szCs w:val="20"/>
                <w:lang w:val="fr-FR"/>
              </w:rPr>
              <w:t>activités, performance, etc.)</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CCCCCC"/>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CCCCCC"/>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 Protections pour veiller à ce que la production de recettes n</w:t>
            </w:r>
            <w:r w:rsidR="004854B9" w:rsidRPr="00AB669F">
              <w:rPr>
                <w:sz w:val="20"/>
                <w:szCs w:val="20"/>
                <w:lang w:val="fr-FR"/>
              </w:rPr>
              <w:t>’</w:t>
            </w:r>
            <w:r w:rsidRPr="00AB669F">
              <w:rPr>
                <w:sz w:val="20"/>
                <w:szCs w:val="20"/>
                <w:lang w:val="fr-FR"/>
              </w:rPr>
              <w:t>affecte pas négativement les objectifs de conservation des AP</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CCCCCC"/>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CCCCCC"/>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 Exigences des plans de gestion des AP pour inclure les sections financières ou les plans d</w:t>
            </w:r>
            <w:r w:rsidR="004854B9" w:rsidRPr="00AB669F">
              <w:rPr>
                <w:sz w:val="20"/>
                <w:szCs w:val="20"/>
                <w:lang w:val="fr-FR"/>
              </w:rPr>
              <w:t>’</w:t>
            </w:r>
            <w:r w:rsidRPr="00AB669F">
              <w:rPr>
                <w:sz w:val="20"/>
                <w:szCs w:val="20"/>
                <w:lang w:val="fr-FR"/>
              </w:rPr>
              <w:t xml:space="preserve">activités y relatifs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39" w:type="pct"/>
            <w:tcBorders>
              <w:top w:val="nil"/>
              <w:left w:val="nil"/>
              <w:bottom w:val="single" w:sz="4" w:space="0" w:color="auto"/>
              <w:right w:val="single" w:sz="4" w:space="0" w:color="auto"/>
            </w:tcBorders>
            <w:shd w:val="clear" w:color="000000" w:fill="CCCCCC"/>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CCCCCC"/>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rPr>
                <w:b/>
                <w:iCs/>
                <w:sz w:val="20"/>
                <w:szCs w:val="20"/>
                <w:lang w:val="fr-FR"/>
              </w:rPr>
            </w:pPr>
            <w:r w:rsidRPr="00AB669F">
              <w:rPr>
                <w:b/>
                <w:iCs/>
                <w:sz w:val="20"/>
                <w:szCs w:val="20"/>
                <w:lang w:val="fr-FR"/>
              </w:rPr>
              <w:t>Elément 6 -</w:t>
            </w:r>
            <w:r w:rsidRPr="00AB669F">
              <w:rPr>
                <w:b/>
                <w:sz w:val="20"/>
                <w:szCs w:val="20"/>
                <w:lang w:val="fr-FR"/>
              </w:rPr>
              <w:t xml:space="preserve"> </w:t>
            </w:r>
            <w:r w:rsidR="00A8761D" w:rsidRPr="00AB669F">
              <w:rPr>
                <w:b/>
                <w:sz w:val="20"/>
                <w:szCs w:val="20"/>
                <w:lang w:val="fr-FR"/>
              </w:rPr>
              <w:t>Évaluation</w:t>
            </w:r>
            <w:r w:rsidRPr="00AB669F">
              <w:rPr>
                <w:b/>
                <w:sz w:val="20"/>
                <w:szCs w:val="20"/>
                <w:lang w:val="fr-FR"/>
              </w:rPr>
              <w:t xml:space="preserve"> économique des systèmes d</w:t>
            </w:r>
            <w:r w:rsidR="004854B9" w:rsidRPr="00AB669F">
              <w:rPr>
                <w:b/>
                <w:sz w:val="20"/>
                <w:szCs w:val="20"/>
                <w:lang w:val="fr-FR"/>
              </w:rPr>
              <w:t>’</w:t>
            </w:r>
            <w:r w:rsidRPr="00AB669F">
              <w:rPr>
                <w:b/>
                <w:sz w:val="20"/>
                <w:szCs w:val="20"/>
                <w:lang w:val="fr-FR"/>
              </w:rPr>
              <w:t>aire protégée (écoservices, tourisme basé sur l</w:t>
            </w:r>
            <w:r w:rsidR="004854B9" w:rsidRPr="00AB669F">
              <w:rPr>
                <w:b/>
                <w:sz w:val="20"/>
                <w:szCs w:val="20"/>
                <w:lang w:val="fr-FR"/>
              </w:rPr>
              <w:t>’</w:t>
            </w:r>
            <w:r w:rsidRPr="00AB669F">
              <w:rPr>
                <w:b/>
                <w:sz w:val="20"/>
                <w:szCs w:val="20"/>
                <w:lang w:val="fr-FR"/>
              </w:rPr>
              <w:t>emploi, etc.)</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N</w:t>
            </w:r>
            <w:r w:rsidR="004854B9" w:rsidRPr="00AB669F">
              <w:rPr>
                <w:b/>
                <w:bCs/>
                <w:sz w:val="16"/>
                <w:szCs w:val="20"/>
                <w:lang w:val="fr-FR"/>
              </w:rPr>
              <w:t>’</w:t>
            </w:r>
            <w:r w:rsidRPr="00AB669F">
              <w:rPr>
                <w:b/>
                <w:bCs/>
                <w:sz w:val="16"/>
                <w:szCs w:val="20"/>
                <w:lang w:val="fr-FR"/>
              </w:rPr>
              <w:t>a pas encore commencé</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 xml:space="preserve">Avance  </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Achevé</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6"/>
                <w:szCs w:val="20"/>
                <w:lang w:val="fr-FR"/>
              </w:rPr>
            </w:pPr>
            <w:r w:rsidRPr="00AB669F">
              <w:rPr>
                <w:b/>
                <w:bCs/>
                <w:sz w:val="16"/>
                <w:szCs w:val="20"/>
                <w:lang w:val="fr-FR"/>
              </w:rPr>
              <w:t xml:space="preserve">Mis en œuvre </w:t>
            </w: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73517B" w:rsidRPr="00AB669F" w:rsidRDefault="0073517B" w:rsidP="00D948E7">
            <w:pPr>
              <w:rPr>
                <w:b/>
                <w:bCs/>
                <w:szCs w:val="22"/>
                <w:lang w:val="fr-FR"/>
              </w:rPr>
            </w:pPr>
            <w:r w:rsidRPr="00AB669F">
              <w:rPr>
                <w:b/>
                <w:bCs/>
                <w:szCs w:val="22"/>
                <w:lang w:val="fr-FR"/>
              </w:rPr>
              <w:t> </w:t>
            </w:r>
          </w:p>
        </w:tc>
      </w:tr>
      <w:tr w:rsidR="00644373" w:rsidRPr="00AB669F" w:rsidTr="002959A6">
        <w:tc>
          <w:tcPr>
            <w:tcW w:w="2980" w:type="pc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644373" w:rsidRPr="00AB669F" w:rsidRDefault="00644373" w:rsidP="00D948E7">
            <w:pPr>
              <w:rPr>
                <w:szCs w:val="22"/>
                <w:lang w:val="fr-FR"/>
              </w:rPr>
            </w:pPr>
            <w:r w:rsidRPr="00AB669F">
              <w:rPr>
                <w:szCs w:val="22"/>
                <w:lang w:val="fr-FR"/>
              </w:rPr>
              <w:t> </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644373" w:rsidRPr="00AB669F" w:rsidRDefault="00644373"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644373" w:rsidRPr="00AB669F" w:rsidRDefault="00644373" w:rsidP="00D948E7">
            <w:pPr>
              <w:jc w:val="center"/>
              <w:rPr>
                <w:b/>
                <w:bCs/>
                <w:sz w:val="18"/>
                <w:szCs w:val="18"/>
                <w:lang w:val="fr-FR"/>
              </w:rPr>
            </w:pPr>
            <w:r w:rsidRPr="00AB669F">
              <w:rPr>
                <w:b/>
                <w:bCs/>
                <w:sz w:val="18"/>
                <w:szCs w:val="18"/>
                <w:lang w:val="fr-FR"/>
              </w:rPr>
              <w:t>1</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644373" w:rsidRPr="00AB669F" w:rsidRDefault="00644373" w:rsidP="00D948E7">
            <w:pPr>
              <w:jc w:val="center"/>
              <w:rPr>
                <w:b/>
                <w:bCs/>
                <w:sz w:val="18"/>
                <w:szCs w:val="18"/>
                <w:lang w:val="fr-FR"/>
              </w:rPr>
            </w:pPr>
            <w:r w:rsidRPr="00AB669F">
              <w:rPr>
                <w:b/>
                <w:bCs/>
                <w:sz w:val="18"/>
                <w:szCs w:val="18"/>
                <w:lang w:val="fr-FR"/>
              </w:rPr>
              <w:t>2</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644373" w:rsidRPr="00AB669F" w:rsidRDefault="00644373" w:rsidP="00D948E7">
            <w:pPr>
              <w:jc w:val="center"/>
              <w:rPr>
                <w:b/>
                <w:bCs/>
                <w:sz w:val="18"/>
                <w:szCs w:val="18"/>
                <w:lang w:val="fr-FR"/>
              </w:rPr>
            </w:pPr>
            <w:r w:rsidRPr="00AB669F">
              <w:rPr>
                <w:b/>
                <w:bCs/>
                <w:sz w:val="18"/>
                <w:szCs w:val="18"/>
                <w:lang w:val="fr-FR"/>
              </w:rPr>
              <w:t>3</w:t>
            </w:r>
          </w:p>
        </w:tc>
        <w:tc>
          <w:tcPr>
            <w:tcW w:w="594" w:type="pct"/>
            <w:vMerge/>
            <w:tcBorders>
              <w:top w:val="nil"/>
              <w:left w:val="single" w:sz="4" w:space="0" w:color="auto"/>
              <w:bottom w:val="single" w:sz="4" w:space="0" w:color="auto"/>
              <w:right w:val="single" w:sz="4" w:space="0" w:color="auto"/>
            </w:tcBorders>
            <w:vAlign w:val="center"/>
          </w:tcPr>
          <w:p w:rsidR="00644373" w:rsidRPr="00AB669F" w:rsidRDefault="00644373" w:rsidP="00D948E7">
            <w:pPr>
              <w:rPr>
                <w:b/>
                <w:bCs/>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 xml:space="preserve">(i) Données économiques sur la contribution des aires protégées pour le développement local et national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 Les valeurs économiques des AP sont reconnues à travers le gouvernement</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rPr>
                <w:b/>
                <w:iCs/>
                <w:sz w:val="20"/>
                <w:szCs w:val="20"/>
                <w:lang w:val="fr-FR"/>
              </w:rPr>
            </w:pPr>
            <w:r w:rsidRPr="00AB669F">
              <w:rPr>
                <w:b/>
                <w:iCs/>
                <w:sz w:val="20"/>
                <w:szCs w:val="20"/>
                <w:lang w:val="fr-FR"/>
              </w:rPr>
              <w:t>Elément 7 –</w:t>
            </w:r>
            <w:r w:rsidRPr="00AB669F">
              <w:rPr>
                <w:b/>
                <w:sz w:val="20"/>
                <w:szCs w:val="20"/>
                <w:lang w:val="fr-FR"/>
              </w:rPr>
              <w:t xml:space="preserve"> Meilleure budgétisation du gouvernement pour les systèmes d</w:t>
            </w:r>
            <w:r w:rsidR="004854B9" w:rsidRPr="00AB669F">
              <w:rPr>
                <w:b/>
                <w:sz w:val="20"/>
                <w:szCs w:val="20"/>
                <w:lang w:val="fr-FR"/>
              </w:rPr>
              <w:t>’</w:t>
            </w:r>
            <w:r w:rsidRPr="00AB669F">
              <w:rPr>
                <w:b/>
                <w:sz w:val="20"/>
                <w:szCs w:val="20"/>
                <w:lang w:val="fr-FR"/>
              </w:rPr>
              <w:t xml:space="preserve">AP </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8"/>
                <w:szCs w:val="20"/>
                <w:lang w:val="fr-FR"/>
              </w:rPr>
            </w:pPr>
            <w:r w:rsidRPr="00AB669F">
              <w:rPr>
                <w:b/>
                <w:bCs/>
                <w:sz w:val="18"/>
                <w:szCs w:val="20"/>
                <w:lang w:val="fr-FR"/>
              </w:rPr>
              <w:t>No.</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232A8D">
            <w:pPr>
              <w:spacing w:line="280" w:lineRule="auto"/>
              <w:jc w:val="center"/>
              <w:rPr>
                <w:b/>
                <w:bCs/>
                <w:sz w:val="18"/>
                <w:szCs w:val="20"/>
                <w:lang w:val="fr-FR"/>
              </w:rPr>
            </w:pPr>
            <w:r w:rsidRPr="00AB669F">
              <w:rPr>
                <w:b/>
                <w:bCs/>
                <w:sz w:val="18"/>
                <w:szCs w:val="20"/>
                <w:lang w:val="fr-FR"/>
              </w:rPr>
              <w:t>Oui</w:t>
            </w:r>
          </w:p>
        </w:tc>
        <w:tc>
          <w:tcPr>
            <w:tcW w:w="339"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p>
        </w:tc>
        <w:tc>
          <w:tcPr>
            <w:tcW w:w="442"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73517B" w:rsidRPr="00AB669F" w:rsidRDefault="0073517B" w:rsidP="00D948E7">
            <w:pPr>
              <w:rPr>
                <w:b/>
                <w:bCs/>
                <w:szCs w:val="22"/>
                <w:lang w:val="fr-FR"/>
              </w:rPr>
            </w:pPr>
            <w:r w:rsidRPr="00AB669F">
              <w:rPr>
                <w:b/>
                <w:bCs/>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2</w:t>
            </w:r>
          </w:p>
        </w:tc>
        <w:tc>
          <w:tcPr>
            <w:tcW w:w="339"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jc w:val="center"/>
              <w:rPr>
                <w:b/>
                <w:bCs/>
                <w:sz w:val="18"/>
                <w:szCs w:val="18"/>
                <w:lang w:val="fr-FR"/>
              </w:rPr>
            </w:pPr>
          </w:p>
        </w:tc>
        <w:tc>
          <w:tcPr>
            <w:tcW w:w="442"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jc w:val="center"/>
              <w:rPr>
                <w:b/>
                <w:bCs/>
                <w:sz w:val="18"/>
                <w:szCs w:val="18"/>
                <w:lang w:val="fr-FR"/>
              </w:rPr>
            </w:pP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b/>
                <w:bCs/>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 La politique de trésorerie envers la budgétisation des systèmes d</w:t>
            </w:r>
            <w:r w:rsidR="004854B9" w:rsidRPr="00AB669F">
              <w:rPr>
                <w:sz w:val="20"/>
                <w:szCs w:val="20"/>
                <w:lang w:val="fr-FR"/>
              </w:rPr>
              <w:t>’</w:t>
            </w:r>
            <w:r w:rsidRPr="00AB669F">
              <w:rPr>
                <w:sz w:val="20"/>
                <w:szCs w:val="20"/>
                <w:lang w:val="fr-FR"/>
              </w:rPr>
              <w:t>AP propose un meilleur moyen pour les ressources financières à long terme, conformément aux besoins justifiés du système.</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B3B3B3"/>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B3B3B3"/>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 la politique encourage la budgétisation des AP sur la base des besoins financiers, tels que déterminés par les plans de gestion des AP.</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B3B3B3"/>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B3B3B3"/>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(iii) Il existe des politiques pour lesquelles les budgets des AP devraient inclure des fonds pour les moyens d</w:t>
            </w:r>
            <w:r w:rsidR="004854B9" w:rsidRPr="00AB669F">
              <w:rPr>
                <w:sz w:val="20"/>
                <w:szCs w:val="20"/>
                <w:lang w:val="fr-FR"/>
              </w:rPr>
              <w:t>’</w:t>
            </w:r>
            <w:r w:rsidRPr="00AB669F">
              <w:rPr>
                <w:sz w:val="20"/>
                <w:szCs w:val="20"/>
                <w:lang w:val="fr-FR"/>
              </w:rPr>
              <w:t>existence des communautés vivant à l</w:t>
            </w:r>
            <w:r w:rsidR="004854B9" w:rsidRPr="00AB669F">
              <w:rPr>
                <w:sz w:val="20"/>
                <w:szCs w:val="20"/>
                <w:lang w:val="fr-FR"/>
              </w:rPr>
              <w:t>’</w:t>
            </w:r>
            <w:r w:rsidRPr="00AB669F">
              <w:rPr>
                <w:sz w:val="20"/>
                <w:szCs w:val="20"/>
                <w:lang w:val="fr-FR"/>
              </w:rPr>
              <w:t xml:space="preserve">intérieur et aux alentours des AP, dans le cadre des </w:t>
            </w:r>
            <w:r w:rsidRPr="00AB669F">
              <w:rPr>
                <w:sz w:val="20"/>
                <w:szCs w:val="20"/>
                <w:lang w:val="fr-FR"/>
              </w:rPr>
              <w:lastRenderedPageBreak/>
              <w:t xml:space="preserve">stratégies de réduction de la menace.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lastRenderedPageBreak/>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B3B3B3"/>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B3B3B3"/>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w:t>
            </w: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rPr>
                <w:b/>
                <w:iCs/>
                <w:sz w:val="20"/>
                <w:szCs w:val="20"/>
                <w:lang w:val="fr-FR"/>
              </w:rPr>
            </w:pPr>
            <w:r w:rsidRPr="00AB669F">
              <w:rPr>
                <w:b/>
                <w:iCs/>
                <w:sz w:val="20"/>
                <w:szCs w:val="20"/>
                <w:lang w:val="fr-FR"/>
              </w:rPr>
              <w:lastRenderedPageBreak/>
              <w:t>Elément 8 –</w:t>
            </w:r>
            <w:r w:rsidRPr="00AB669F">
              <w:rPr>
                <w:b/>
                <w:sz w:val="20"/>
                <w:szCs w:val="20"/>
                <w:lang w:val="fr-FR"/>
              </w:rPr>
              <w:t xml:space="preserve"> Des responsabilités institutionnelles clairement définies pour la gestion et le financement des AP</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Aucun</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Partiel</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 xml:space="preserve">Amélioration </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Complet</w:t>
            </w: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2959A6" w:rsidRPr="00AB669F" w:rsidRDefault="002959A6" w:rsidP="00D948E7">
            <w:pPr>
              <w:rPr>
                <w:b/>
                <w:bCs/>
                <w:szCs w:val="22"/>
                <w:lang w:val="fr-FR"/>
              </w:rPr>
            </w:pPr>
            <w:r w:rsidRPr="00AB669F">
              <w:rPr>
                <w:b/>
                <w:bCs/>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1</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2</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3</w:t>
            </w: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b/>
                <w:bCs/>
                <w:szCs w:val="22"/>
                <w:lang w:val="fr-FR"/>
              </w:rPr>
            </w:pPr>
          </w:p>
        </w:tc>
      </w:tr>
      <w:tr w:rsidR="002959A6" w:rsidRPr="00AB669F" w:rsidTr="002959A6">
        <w:trPr>
          <w:trHeight w:val="270"/>
        </w:trPr>
        <w:tc>
          <w:tcPr>
            <w:tcW w:w="2980"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 Les mandats des institutions relatifs aux des AP sont bien définis et convenus</w:t>
            </w:r>
          </w:p>
        </w:tc>
        <w:tc>
          <w:tcPr>
            <w:tcW w:w="266"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rPr>
          <w:trHeight w:val="255"/>
        </w:trPr>
        <w:tc>
          <w:tcPr>
            <w:tcW w:w="2980"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szCs w:val="22"/>
                <w:lang w:val="fr-FR"/>
              </w:rPr>
            </w:pPr>
          </w:p>
        </w:tc>
        <w:tc>
          <w:tcPr>
            <w:tcW w:w="266"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jc w:val="center"/>
              <w:rPr>
                <w:sz w:val="18"/>
                <w:szCs w:val="18"/>
                <w:lang w:val="fr-FR"/>
              </w:rPr>
            </w:pPr>
          </w:p>
        </w:tc>
        <w:tc>
          <w:tcPr>
            <w:tcW w:w="379"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jc w:val="center"/>
              <w:rPr>
                <w:sz w:val="18"/>
                <w:szCs w:val="18"/>
                <w:lang w:val="fr-FR"/>
              </w:rPr>
            </w:pPr>
          </w:p>
        </w:tc>
        <w:tc>
          <w:tcPr>
            <w:tcW w:w="339"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jc w:val="center"/>
              <w:rPr>
                <w:sz w:val="18"/>
                <w:szCs w:val="18"/>
                <w:lang w:val="fr-FR"/>
              </w:rPr>
            </w:pPr>
          </w:p>
        </w:tc>
        <w:tc>
          <w:tcPr>
            <w:tcW w:w="442"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jc w:val="center"/>
              <w:rPr>
                <w:sz w:val="18"/>
                <w:szCs w:val="18"/>
                <w:lang w:val="fr-FR"/>
              </w:rPr>
            </w:pP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szCs w:val="22"/>
                <w:lang w:val="fr-FR"/>
              </w:rPr>
            </w:pP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rPr>
                <w:b/>
                <w:iCs/>
                <w:sz w:val="20"/>
                <w:szCs w:val="20"/>
                <w:lang w:val="fr-FR"/>
              </w:rPr>
            </w:pPr>
            <w:r w:rsidRPr="00AB669F">
              <w:rPr>
                <w:b/>
                <w:iCs/>
                <w:sz w:val="20"/>
                <w:szCs w:val="20"/>
                <w:lang w:val="fr-FR"/>
              </w:rPr>
              <w:t>Elément 9 –</w:t>
            </w:r>
            <w:r w:rsidRPr="00AB669F">
              <w:rPr>
                <w:b/>
                <w:sz w:val="20"/>
                <w:szCs w:val="20"/>
                <w:lang w:val="fr-FR"/>
              </w:rPr>
              <w:t xml:space="preserve"> Des besoins en personnel bien définis, des profils et des mesures incitatives au niveau du site et du système</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Aucun</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Partiel</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Presque existant</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Complet</w:t>
            </w: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2959A6" w:rsidRPr="00AB669F" w:rsidRDefault="002959A6" w:rsidP="00D948E7">
            <w:pPr>
              <w:rPr>
                <w:b/>
                <w:bCs/>
                <w:szCs w:val="22"/>
                <w:lang w:val="fr-FR"/>
              </w:rPr>
            </w:pPr>
            <w:r w:rsidRPr="00AB669F">
              <w:rPr>
                <w:b/>
                <w:bCs/>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1</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2</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3</w:t>
            </w: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b/>
                <w:bCs/>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 Il existe un nombre suffisant de postes pour les économistes et les planificateurs et analystes parmi les autorités des AP, pour gérer efficacement les finances du système d</w:t>
            </w:r>
            <w:r w:rsidR="004854B9" w:rsidRPr="00AB669F">
              <w:rPr>
                <w:sz w:val="20"/>
                <w:szCs w:val="20"/>
                <w:lang w:val="fr-FR"/>
              </w:rPr>
              <w:t>’</w:t>
            </w:r>
            <w:r w:rsidRPr="00AB669F">
              <w:rPr>
                <w:sz w:val="20"/>
                <w:szCs w:val="20"/>
                <w:lang w:val="fr-FR"/>
              </w:rPr>
              <w:t>AP</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 les termes de référence (TDR) du personnel des AP comprennent les responsabilités de production de recettes, la gestion financière et la rentabilité</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(iii) Les lois et règlements encouragent les responsables d</w:t>
            </w:r>
            <w:r w:rsidR="004854B9" w:rsidRPr="00AB669F">
              <w:rPr>
                <w:sz w:val="20"/>
                <w:szCs w:val="20"/>
                <w:lang w:val="fr-FR"/>
              </w:rPr>
              <w:t>’</w:t>
            </w:r>
            <w:r w:rsidRPr="00AB669F">
              <w:rPr>
                <w:sz w:val="20"/>
                <w:szCs w:val="20"/>
                <w:lang w:val="fr-FR"/>
              </w:rPr>
              <w:t xml:space="preserve">AP à promouvoir la durabilité financière au niveau du site </w:t>
            </w:r>
          </w:p>
        </w:tc>
        <w:tc>
          <w:tcPr>
            <w:tcW w:w="26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(par ex., une partie des recettes produites peut être réservée au réinvestissement sur le site et ces fonds sont additionnels aux budgets du gouvernement et non une substitution)</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(iv) L</w:t>
            </w:r>
            <w:r w:rsidR="004854B9" w:rsidRPr="00AB669F">
              <w:rPr>
                <w:sz w:val="20"/>
                <w:szCs w:val="20"/>
                <w:lang w:val="fr-FR"/>
              </w:rPr>
              <w:t>’</w:t>
            </w:r>
            <w:r w:rsidRPr="00AB669F">
              <w:rPr>
                <w:sz w:val="20"/>
                <w:szCs w:val="20"/>
                <w:lang w:val="fr-FR"/>
              </w:rPr>
              <w:t>évaluation de la performance des responsables d</w:t>
            </w:r>
            <w:r w:rsidR="004854B9" w:rsidRPr="00AB669F">
              <w:rPr>
                <w:sz w:val="20"/>
                <w:szCs w:val="20"/>
                <w:lang w:val="fr-FR"/>
              </w:rPr>
              <w:t>’</w:t>
            </w:r>
            <w:r w:rsidRPr="00AB669F">
              <w:rPr>
                <w:sz w:val="20"/>
                <w:szCs w:val="20"/>
                <w:lang w:val="fr-FR"/>
              </w:rPr>
              <w:t>AP comprend l</w:t>
            </w:r>
            <w:r w:rsidR="004854B9" w:rsidRPr="00AB669F">
              <w:rPr>
                <w:sz w:val="20"/>
                <w:szCs w:val="20"/>
                <w:lang w:val="fr-FR"/>
              </w:rPr>
              <w:t>’</w:t>
            </w:r>
            <w:r w:rsidRPr="00AB669F">
              <w:rPr>
                <w:sz w:val="20"/>
                <w:szCs w:val="20"/>
                <w:lang w:val="fr-FR"/>
              </w:rPr>
              <w:t>évaluation d</w:t>
            </w:r>
            <w:r w:rsidR="004854B9" w:rsidRPr="00AB669F">
              <w:rPr>
                <w:sz w:val="20"/>
                <w:szCs w:val="20"/>
                <w:lang w:val="fr-FR"/>
              </w:rPr>
              <w:t>’</w:t>
            </w:r>
            <w:r w:rsidRPr="00AB669F">
              <w:rPr>
                <w:sz w:val="20"/>
                <w:szCs w:val="20"/>
                <w:lang w:val="fr-FR"/>
              </w:rPr>
              <w:t>une planification financière saine, la production de recettes et une gestion rentable</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8" w:space="0" w:color="auto"/>
              <w:right w:val="single" w:sz="4" w:space="0" w:color="auto"/>
            </w:tcBorders>
            <w:shd w:val="clear" w:color="000000" w:fill="D7E4BC"/>
            <w:tcMar>
              <w:top w:w="15" w:type="dxa"/>
              <w:left w:w="15" w:type="dxa"/>
              <w:bottom w:w="0" w:type="dxa"/>
              <w:right w:w="15" w:type="dxa"/>
            </w:tcMar>
            <w:vAlign w:val="center"/>
          </w:tcPr>
          <w:p w:rsidR="0073517B" w:rsidRPr="00AB669F" w:rsidRDefault="0073517B" w:rsidP="00232A8D">
            <w:pPr>
              <w:spacing w:line="280" w:lineRule="auto"/>
              <w:rPr>
                <w:b/>
                <w:sz w:val="20"/>
                <w:szCs w:val="20"/>
                <w:lang w:val="fr-FR"/>
              </w:rPr>
            </w:pPr>
            <w:r w:rsidRPr="00AB669F">
              <w:rPr>
                <w:b/>
                <w:sz w:val="20"/>
                <w:szCs w:val="20"/>
                <w:lang w:val="fr-FR"/>
              </w:rPr>
              <w:t>Total Points pour le Volet 1</w:t>
            </w:r>
          </w:p>
        </w:tc>
        <w:tc>
          <w:tcPr>
            <w:tcW w:w="266" w:type="pct"/>
            <w:tcBorders>
              <w:top w:val="nil"/>
              <w:left w:val="nil"/>
              <w:bottom w:val="single" w:sz="8" w:space="0" w:color="auto"/>
              <w:right w:val="single" w:sz="4" w:space="0" w:color="auto"/>
            </w:tcBorders>
            <w:shd w:val="clear" w:color="000000" w:fill="D7E4BC"/>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79" w:type="pct"/>
            <w:tcBorders>
              <w:top w:val="nil"/>
              <w:left w:val="nil"/>
              <w:bottom w:val="single" w:sz="8" w:space="0" w:color="auto"/>
              <w:right w:val="single" w:sz="4" w:space="0" w:color="auto"/>
            </w:tcBorders>
            <w:shd w:val="clear" w:color="000000" w:fill="D7E4BC"/>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8" w:space="0" w:color="auto"/>
              <w:right w:val="single" w:sz="4" w:space="0" w:color="auto"/>
            </w:tcBorders>
            <w:shd w:val="clear" w:color="000000" w:fill="D7E4BC"/>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8" w:space="0" w:color="auto"/>
              <w:right w:val="single" w:sz="4" w:space="0" w:color="auto"/>
            </w:tcBorders>
            <w:shd w:val="clear" w:color="000000" w:fill="D7E4BC"/>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Niger score: 32 / 78 = 41%</w:t>
            </w:r>
          </w:p>
        </w:tc>
        <w:tc>
          <w:tcPr>
            <w:tcW w:w="594" w:type="pct"/>
            <w:tcBorders>
              <w:top w:val="nil"/>
              <w:left w:val="nil"/>
              <w:bottom w:val="single" w:sz="8" w:space="0" w:color="auto"/>
              <w:right w:val="single" w:sz="4" w:space="0" w:color="auto"/>
            </w:tcBorders>
            <w:shd w:val="clear" w:color="000000" w:fill="D7E4BC"/>
            <w:tcMar>
              <w:top w:w="15" w:type="dxa"/>
              <w:left w:w="15" w:type="dxa"/>
              <w:bottom w:w="0" w:type="dxa"/>
              <w:right w:w="15" w:type="dxa"/>
            </w:tcMar>
            <w:vAlign w:val="center"/>
          </w:tcPr>
          <w:p w:rsidR="0073517B" w:rsidRPr="00AB669F" w:rsidRDefault="0073517B" w:rsidP="00D948E7">
            <w:pPr>
              <w:rPr>
                <w:b/>
                <w:bCs/>
                <w:szCs w:val="22"/>
                <w:lang w:val="fr-FR"/>
              </w:rPr>
            </w:pPr>
            <w:r w:rsidRPr="00AB669F">
              <w:rPr>
                <w:b/>
                <w:bCs/>
                <w:szCs w:val="22"/>
                <w:lang w:val="fr-FR"/>
              </w:rPr>
              <w:t> </w:t>
            </w:r>
          </w:p>
        </w:tc>
      </w:tr>
      <w:tr w:rsidR="002959A6" w:rsidRPr="00AB669F" w:rsidTr="002959A6">
        <w:trPr>
          <w:trHeight w:val="270"/>
        </w:trPr>
        <w:tc>
          <w:tcPr>
            <w:tcW w:w="2980" w:type="pct"/>
            <w:vMerge w:val="restart"/>
            <w:tcBorders>
              <w:top w:val="nil"/>
              <w:left w:val="single" w:sz="4" w:space="0" w:color="auto"/>
              <w:bottom w:val="single" w:sz="4" w:space="0" w:color="auto"/>
              <w:right w:val="nil"/>
            </w:tcBorders>
            <w:shd w:val="clear" w:color="000000" w:fill="C2D69A"/>
            <w:tcMar>
              <w:top w:w="15" w:type="dxa"/>
              <w:left w:w="15" w:type="dxa"/>
              <w:bottom w:w="0" w:type="dxa"/>
              <w:right w:w="15" w:type="dxa"/>
            </w:tcMar>
            <w:vAlign w:val="center"/>
          </w:tcPr>
          <w:p w:rsidR="0073517B" w:rsidRPr="00AB669F" w:rsidRDefault="0073517B" w:rsidP="00232A8D">
            <w:pPr>
              <w:spacing w:line="280" w:lineRule="auto"/>
              <w:rPr>
                <w:b/>
                <w:bCs/>
                <w:sz w:val="20"/>
                <w:szCs w:val="20"/>
                <w:lang w:val="fr-FR"/>
              </w:rPr>
            </w:pPr>
            <w:r w:rsidRPr="00AB669F">
              <w:rPr>
                <w:b/>
                <w:bCs/>
                <w:sz w:val="20"/>
                <w:szCs w:val="20"/>
                <w:lang w:val="fr-FR"/>
              </w:rPr>
              <w:t>Volet 2 – Planification d</w:t>
            </w:r>
            <w:r w:rsidR="004854B9" w:rsidRPr="00AB669F">
              <w:rPr>
                <w:b/>
                <w:bCs/>
                <w:sz w:val="20"/>
                <w:szCs w:val="20"/>
                <w:lang w:val="fr-FR"/>
              </w:rPr>
              <w:t>’</w:t>
            </w:r>
            <w:r w:rsidRPr="00AB669F">
              <w:rPr>
                <w:b/>
                <w:bCs/>
                <w:sz w:val="20"/>
                <w:szCs w:val="20"/>
                <w:lang w:val="fr-FR"/>
              </w:rPr>
              <w:t>activités et système de gestion rentable</w:t>
            </w:r>
          </w:p>
        </w:tc>
        <w:tc>
          <w:tcPr>
            <w:tcW w:w="266" w:type="pct"/>
            <w:vMerge w:val="restart"/>
            <w:tcBorders>
              <w:top w:val="nil"/>
              <w:left w:val="nil"/>
              <w:bottom w:val="single" w:sz="4" w:space="0" w:color="auto"/>
              <w:right w:val="nil"/>
            </w:tcBorders>
            <w:shd w:val="clear" w:color="000000" w:fill="C2D69A"/>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79" w:type="pct"/>
            <w:vMerge w:val="restart"/>
            <w:tcBorders>
              <w:top w:val="nil"/>
              <w:left w:val="nil"/>
              <w:bottom w:val="single" w:sz="4" w:space="0" w:color="auto"/>
              <w:right w:val="nil"/>
            </w:tcBorders>
            <w:shd w:val="clear" w:color="000000" w:fill="C2D69A"/>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vMerge w:val="restart"/>
            <w:tcBorders>
              <w:top w:val="nil"/>
              <w:left w:val="nil"/>
              <w:bottom w:val="single" w:sz="4" w:space="0" w:color="auto"/>
              <w:right w:val="nil"/>
            </w:tcBorders>
            <w:shd w:val="clear" w:color="000000" w:fill="C2D69A"/>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vMerge w:val="restart"/>
            <w:tcBorders>
              <w:top w:val="nil"/>
              <w:left w:val="nil"/>
              <w:bottom w:val="single" w:sz="4" w:space="0" w:color="auto"/>
              <w:right w:val="nil"/>
            </w:tcBorders>
            <w:shd w:val="clear" w:color="000000" w:fill="C2D69A"/>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vMerge w:val="restart"/>
            <w:tcBorders>
              <w:top w:val="nil"/>
              <w:left w:val="nil"/>
              <w:bottom w:val="single" w:sz="4" w:space="0" w:color="auto"/>
              <w:right w:val="single" w:sz="4" w:space="0" w:color="auto"/>
            </w:tcBorders>
            <w:shd w:val="clear" w:color="000000" w:fill="C2D69A"/>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644373" w:rsidRPr="00AB669F" w:rsidTr="002959A6">
        <w:trPr>
          <w:trHeight w:val="255"/>
        </w:trPr>
        <w:tc>
          <w:tcPr>
            <w:tcW w:w="2980" w:type="pct"/>
            <w:vMerge/>
            <w:tcBorders>
              <w:top w:val="nil"/>
              <w:left w:val="single" w:sz="4" w:space="0" w:color="auto"/>
              <w:bottom w:val="single" w:sz="4" w:space="0" w:color="auto"/>
              <w:right w:val="nil"/>
            </w:tcBorders>
            <w:vAlign w:val="center"/>
          </w:tcPr>
          <w:p w:rsidR="00644373" w:rsidRPr="00AB669F" w:rsidRDefault="00644373" w:rsidP="00D948E7">
            <w:pPr>
              <w:rPr>
                <w:b/>
                <w:bCs/>
                <w:szCs w:val="22"/>
                <w:lang w:val="fr-FR"/>
              </w:rPr>
            </w:pPr>
          </w:p>
        </w:tc>
        <w:tc>
          <w:tcPr>
            <w:tcW w:w="266" w:type="pct"/>
            <w:vMerge/>
            <w:tcBorders>
              <w:top w:val="nil"/>
              <w:left w:val="nil"/>
              <w:bottom w:val="single" w:sz="4" w:space="0" w:color="auto"/>
              <w:right w:val="nil"/>
            </w:tcBorders>
            <w:vAlign w:val="center"/>
          </w:tcPr>
          <w:p w:rsidR="00644373" w:rsidRPr="00AB669F" w:rsidRDefault="00644373" w:rsidP="00D948E7">
            <w:pPr>
              <w:jc w:val="center"/>
              <w:rPr>
                <w:sz w:val="18"/>
                <w:szCs w:val="18"/>
                <w:lang w:val="fr-FR"/>
              </w:rPr>
            </w:pPr>
          </w:p>
        </w:tc>
        <w:tc>
          <w:tcPr>
            <w:tcW w:w="379" w:type="pct"/>
            <w:vMerge/>
            <w:tcBorders>
              <w:top w:val="nil"/>
              <w:left w:val="nil"/>
              <w:bottom w:val="single" w:sz="4" w:space="0" w:color="auto"/>
              <w:right w:val="nil"/>
            </w:tcBorders>
            <w:vAlign w:val="center"/>
          </w:tcPr>
          <w:p w:rsidR="00644373" w:rsidRPr="00AB669F" w:rsidRDefault="00644373" w:rsidP="00D948E7">
            <w:pPr>
              <w:jc w:val="center"/>
              <w:rPr>
                <w:sz w:val="18"/>
                <w:szCs w:val="18"/>
                <w:lang w:val="fr-FR"/>
              </w:rPr>
            </w:pPr>
          </w:p>
        </w:tc>
        <w:tc>
          <w:tcPr>
            <w:tcW w:w="339" w:type="pct"/>
            <w:vMerge/>
            <w:tcBorders>
              <w:top w:val="nil"/>
              <w:left w:val="nil"/>
              <w:bottom w:val="single" w:sz="4" w:space="0" w:color="auto"/>
              <w:right w:val="nil"/>
            </w:tcBorders>
            <w:vAlign w:val="center"/>
          </w:tcPr>
          <w:p w:rsidR="00644373" w:rsidRPr="00AB669F" w:rsidRDefault="00644373" w:rsidP="00D948E7">
            <w:pPr>
              <w:jc w:val="center"/>
              <w:rPr>
                <w:sz w:val="18"/>
                <w:szCs w:val="18"/>
                <w:lang w:val="fr-FR"/>
              </w:rPr>
            </w:pPr>
          </w:p>
        </w:tc>
        <w:tc>
          <w:tcPr>
            <w:tcW w:w="442" w:type="pct"/>
            <w:vMerge/>
            <w:tcBorders>
              <w:top w:val="nil"/>
              <w:left w:val="nil"/>
              <w:bottom w:val="single" w:sz="4" w:space="0" w:color="auto"/>
              <w:right w:val="nil"/>
            </w:tcBorders>
            <w:vAlign w:val="center"/>
          </w:tcPr>
          <w:p w:rsidR="00644373" w:rsidRPr="00AB669F" w:rsidRDefault="00644373" w:rsidP="00D948E7">
            <w:pPr>
              <w:jc w:val="center"/>
              <w:rPr>
                <w:sz w:val="18"/>
                <w:szCs w:val="18"/>
                <w:lang w:val="fr-FR"/>
              </w:rPr>
            </w:pPr>
          </w:p>
        </w:tc>
        <w:tc>
          <w:tcPr>
            <w:tcW w:w="594" w:type="pct"/>
            <w:vMerge/>
            <w:tcBorders>
              <w:top w:val="nil"/>
              <w:left w:val="nil"/>
              <w:bottom w:val="single" w:sz="4" w:space="0" w:color="auto"/>
              <w:right w:val="single" w:sz="4" w:space="0" w:color="auto"/>
            </w:tcBorders>
            <w:vAlign w:val="center"/>
          </w:tcPr>
          <w:p w:rsidR="00644373" w:rsidRPr="00AB669F" w:rsidRDefault="00644373" w:rsidP="00D948E7">
            <w:pPr>
              <w:rPr>
                <w:szCs w:val="22"/>
                <w:lang w:val="fr-FR"/>
              </w:rPr>
            </w:pP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rPr>
                <w:b/>
                <w:iCs/>
                <w:sz w:val="20"/>
                <w:szCs w:val="20"/>
                <w:lang w:val="fr-FR"/>
              </w:rPr>
            </w:pPr>
            <w:r w:rsidRPr="00AB669F">
              <w:rPr>
                <w:b/>
                <w:iCs/>
                <w:sz w:val="20"/>
                <w:szCs w:val="20"/>
                <w:lang w:val="fr-FR"/>
              </w:rPr>
              <w:t xml:space="preserve">Elément 1 – </w:t>
            </w:r>
            <w:r w:rsidRPr="00AB669F">
              <w:rPr>
                <w:b/>
                <w:sz w:val="20"/>
                <w:szCs w:val="20"/>
                <w:lang w:val="fr-FR"/>
              </w:rPr>
              <w:t>Planification d</w:t>
            </w:r>
            <w:r w:rsidR="004854B9" w:rsidRPr="00AB669F">
              <w:rPr>
                <w:b/>
                <w:sz w:val="20"/>
                <w:szCs w:val="20"/>
                <w:lang w:val="fr-FR"/>
              </w:rPr>
              <w:t>’</w:t>
            </w:r>
            <w:r w:rsidRPr="00AB669F">
              <w:rPr>
                <w:b/>
                <w:sz w:val="20"/>
                <w:szCs w:val="20"/>
                <w:lang w:val="fr-FR"/>
              </w:rPr>
              <w:t>activités au niveau du site d</w:t>
            </w:r>
            <w:r w:rsidR="004854B9" w:rsidRPr="00AB669F">
              <w:rPr>
                <w:b/>
                <w:sz w:val="20"/>
                <w:szCs w:val="20"/>
                <w:lang w:val="fr-FR"/>
              </w:rPr>
              <w:t>’</w:t>
            </w:r>
            <w:r w:rsidRPr="00AB669F">
              <w:rPr>
                <w:b/>
                <w:sz w:val="20"/>
                <w:szCs w:val="20"/>
                <w:lang w:val="fr-FR"/>
              </w:rPr>
              <w:t>AP</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N</w:t>
            </w:r>
            <w:r w:rsidR="004854B9" w:rsidRPr="00AB669F">
              <w:rPr>
                <w:b/>
                <w:bCs/>
                <w:sz w:val="16"/>
                <w:szCs w:val="20"/>
                <w:lang w:val="fr-FR"/>
              </w:rPr>
              <w:t>’</w:t>
            </w:r>
            <w:r w:rsidRPr="00AB669F">
              <w:rPr>
                <w:b/>
                <w:bCs/>
                <w:sz w:val="16"/>
                <w:szCs w:val="20"/>
                <w:lang w:val="fr-FR"/>
              </w:rPr>
              <w:t>a pas encore commencé</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4"/>
                <w:szCs w:val="20"/>
                <w:lang w:val="fr-FR"/>
              </w:rPr>
            </w:pPr>
            <w:r w:rsidRPr="00AB669F">
              <w:rPr>
                <w:b/>
                <w:bCs/>
                <w:sz w:val="14"/>
                <w:szCs w:val="20"/>
                <w:lang w:val="fr-FR"/>
              </w:rPr>
              <w:t>Premières étapes</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Bientôt achevé</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Achevé</w:t>
            </w: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2959A6" w:rsidRPr="00AB669F" w:rsidRDefault="002959A6" w:rsidP="00D948E7">
            <w:pPr>
              <w:rPr>
                <w:szCs w:val="22"/>
                <w:lang w:val="fr-FR"/>
              </w:rPr>
            </w:pPr>
            <w:r w:rsidRPr="00AB669F">
              <w:rPr>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1</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2</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3</w:t>
            </w: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 Les plans de gestion des AP montrant les objectifs, besoins et coûts sont préparés à travers le système d</w:t>
            </w:r>
            <w:r w:rsidR="004854B9" w:rsidRPr="00AB669F">
              <w:rPr>
                <w:sz w:val="20"/>
                <w:szCs w:val="20"/>
                <w:lang w:val="fr-FR"/>
              </w:rPr>
              <w:t>’</w:t>
            </w:r>
            <w:r w:rsidRPr="00AB669F">
              <w:rPr>
                <w:sz w:val="20"/>
                <w:szCs w:val="20"/>
                <w:lang w:val="fr-FR"/>
              </w:rPr>
              <w:t xml:space="preserve">AP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2959A6" w:rsidP="002959A6">
            <w:pPr>
              <w:rPr>
                <w:szCs w:val="22"/>
                <w:lang w:val="fr-FR"/>
              </w:rPr>
            </w:pPr>
            <w:r w:rsidRPr="00AB669F">
              <w:rPr>
                <w:sz w:val="20"/>
                <w:szCs w:val="22"/>
                <w:lang w:val="fr-FR"/>
              </w:rPr>
              <w:t>Seulement le parc W a un plan de gestion</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 Des plans d</w:t>
            </w:r>
            <w:r w:rsidR="004854B9" w:rsidRPr="00AB669F">
              <w:rPr>
                <w:sz w:val="20"/>
                <w:szCs w:val="20"/>
                <w:lang w:val="fr-FR"/>
              </w:rPr>
              <w:t>’</w:t>
            </w:r>
            <w:r w:rsidRPr="00AB669F">
              <w:rPr>
                <w:sz w:val="20"/>
                <w:szCs w:val="20"/>
                <w:lang w:val="fr-FR"/>
              </w:rPr>
              <w:t>activités basés sur des formats standards et liés objectifs de conservation et aux plans de gestion des AP, sont élaborés pour des sites pilotes</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(iii) Les plans d</w:t>
            </w:r>
            <w:r w:rsidR="004854B9" w:rsidRPr="00AB669F">
              <w:rPr>
                <w:sz w:val="20"/>
                <w:szCs w:val="20"/>
                <w:lang w:val="fr-FR"/>
              </w:rPr>
              <w:t>’</w:t>
            </w:r>
            <w:r w:rsidRPr="00AB669F">
              <w:rPr>
                <w:sz w:val="20"/>
                <w:szCs w:val="20"/>
                <w:lang w:val="fr-FR"/>
              </w:rPr>
              <w:t xml:space="preserve">activité sont mis en œuvre au niveau des sites pilotes </w:t>
            </w:r>
          </w:p>
        </w:tc>
        <w:tc>
          <w:tcPr>
            <w:tcW w:w="266"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(le degré d</w:t>
            </w:r>
            <w:r w:rsidR="004854B9" w:rsidRPr="00AB669F">
              <w:rPr>
                <w:sz w:val="20"/>
                <w:szCs w:val="20"/>
                <w:lang w:val="fr-FR"/>
              </w:rPr>
              <w:t>’</w:t>
            </w:r>
            <w:r w:rsidRPr="00AB669F">
              <w:rPr>
                <w:sz w:val="20"/>
                <w:szCs w:val="20"/>
                <w:lang w:val="fr-FR"/>
              </w:rPr>
              <w:t>exécution est mesuré par la réalisation des objectifs)</w:t>
            </w:r>
          </w:p>
        </w:tc>
        <w:tc>
          <w:tcPr>
            <w:tcW w:w="266"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jc w:val="center"/>
              <w:rPr>
                <w:sz w:val="18"/>
                <w:szCs w:val="18"/>
                <w:lang w:val="fr-FR"/>
              </w:rPr>
            </w:pPr>
          </w:p>
        </w:tc>
        <w:tc>
          <w:tcPr>
            <w:tcW w:w="379"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jc w:val="center"/>
              <w:rPr>
                <w:sz w:val="18"/>
                <w:szCs w:val="18"/>
                <w:lang w:val="fr-FR"/>
              </w:rPr>
            </w:pPr>
          </w:p>
        </w:tc>
        <w:tc>
          <w:tcPr>
            <w:tcW w:w="339"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jc w:val="center"/>
              <w:rPr>
                <w:sz w:val="18"/>
                <w:szCs w:val="18"/>
                <w:lang w:val="fr-FR"/>
              </w:rPr>
            </w:pPr>
          </w:p>
        </w:tc>
        <w:tc>
          <w:tcPr>
            <w:tcW w:w="442"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jc w:val="center"/>
              <w:rPr>
                <w:sz w:val="18"/>
                <w:szCs w:val="18"/>
                <w:lang w:val="fr-FR"/>
              </w:rPr>
            </w:pP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lastRenderedPageBreak/>
              <w:t>(iv) Des plans d</w:t>
            </w:r>
            <w:r w:rsidR="004854B9" w:rsidRPr="00AB669F">
              <w:rPr>
                <w:sz w:val="20"/>
                <w:szCs w:val="20"/>
                <w:lang w:val="fr-FR"/>
              </w:rPr>
              <w:t>’</w:t>
            </w:r>
            <w:r w:rsidRPr="00AB669F">
              <w:rPr>
                <w:sz w:val="20"/>
                <w:szCs w:val="20"/>
                <w:lang w:val="fr-FR"/>
              </w:rPr>
              <w:t>activités sont élaborés pour tous les sites d</w:t>
            </w:r>
            <w:r w:rsidR="004854B9" w:rsidRPr="00AB669F">
              <w:rPr>
                <w:sz w:val="20"/>
                <w:szCs w:val="20"/>
                <w:lang w:val="fr-FR"/>
              </w:rPr>
              <w:t>’</w:t>
            </w:r>
            <w:r w:rsidRPr="00AB669F">
              <w:rPr>
                <w:sz w:val="20"/>
                <w:szCs w:val="20"/>
                <w:lang w:val="fr-FR"/>
              </w:rPr>
              <w:t>AP appropriés</w:t>
            </w:r>
          </w:p>
        </w:tc>
        <w:tc>
          <w:tcPr>
            <w:tcW w:w="266"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(les plans d</w:t>
            </w:r>
            <w:r w:rsidR="004854B9" w:rsidRPr="00AB669F">
              <w:rPr>
                <w:sz w:val="20"/>
                <w:szCs w:val="20"/>
                <w:lang w:val="fr-FR"/>
              </w:rPr>
              <w:t>’</w:t>
            </w:r>
            <w:r w:rsidRPr="00AB669F">
              <w:rPr>
                <w:sz w:val="20"/>
                <w:szCs w:val="20"/>
                <w:lang w:val="fr-FR"/>
              </w:rPr>
              <w:t>activités ne seront pas utiles pour les AP qui n</w:t>
            </w:r>
            <w:r w:rsidR="004854B9" w:rsidRPr="00AB669F">
              <w:rPr>
                <w:sz w:val="20"/>
                <w:szCs w:val="20"/>
                <w:lang w:val="fr-FR"/>
              </w:rPr>
              <w:t>’</w:t>
            </w:r>
            <w:r w:rsidRPr="00AB669F">
              <w:rPr>
                <w:sz w:val="20"/>
                <w:szCs w:val="20"/>
                <w:lang w:val="fr-FR"/>
              </w:rPr>
              <w:t>ont pas de capacité de production de recettes)</w:t>
            </w:r>
          </w:p>
        </w:tc>
        <w:tc>
          <w:tcPr>
            <w:tcW w:w="266"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jc w:val="center"/>
              <w:rPr>
                <w:sz w:val="18"/>
                <w:szCs w:val="18"/>
                <w:lang w:val="fr-FR"/>
              </w:rPr>
            </w:pPr>
          </w:p>
        </w:tc>
        <w:tc>
          <w:tcPr>
            <w:tcW w:w="379"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jc w:val="center"/>
              <w:rPr>
                <w:sz w:val="18"/>
                <w:szCs w:val="18"/>
                <w:lang w:val="fr-FR"/>
              </w:rPr>
            </w:pPr>
          </w:p>
        </w:tc>
        <w:tc>
          <w:tcPr>
            <w:tcW w:w="339"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jc w:val="center"/>
              <w:rPr>
                <w:sz w:val="18"/>
                <w:szCs w:val="18"/>
                <w:lang w:val="fr-FR"/>
              </w:rPr>
            </w:pPr>
          </w:p>
        </w:tc>
        <w:tc>
          <w:tcPr>
            <w:tcW w:w="442"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jc w:val="center"/>
              <w:rPr>
                <w:sz w:val="18"/>
                <w:szCs w:val="18"/>
                <w:lang w:val="fr-FR"/>
              </w:rPr>
            </w:pP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(v) les écarts de financement identifiés par les plans d</w:t>
            </w:r>
            <w:r w:rsidR="004854B9" w:rsidRPr="00AB669F">
              <w:rPr>
                <w:sz w:val="20"/>
                <w:szCs w:val="20"/>
                <w:lang w:val="fr-FR"/>
              </w:rPr>
              <w:t>’</w:t>
            </w:r>
            <w:r w:rsidRPr="00AB669F">
              <w:rPr>
                <w:sz w:val="20"/>
                <w:szCs w:val="20"/>
                <w:lang w:val="fr-FR"/>
              </w:rPr>
              <w:t xml:space="preserve">activités pour les AP contribuent à la planification et à la budgétisation au niveau du système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(vi) Les coûts de la mise en œuvre des plans d</w:t>
            </w:r>
            <w:r w:rsidR="004854B9" w:rsidRPr="00AB669F">
              <w:rPr>
                <w:sz w:val="20"/>
                <w:szCs w:val="20"/>
                <w:lang w:val="fr-FR"/>
              </w:rPr>
              <w:t>’</w:t>
            </w:r>
            <w:r w:rsidRPr="00AB669F">
              <w:rPr>
                <w:sz w:val="20"/>
                <w:szCs w:val="20"/>
                <w:lang w:val="fr-FR"/>
              </w:rPr>
              <w:t>activités sont suivis et contribuent à l</w:t>
            </w:r>
            <w:r w:rsidR="004854B9" w:rsidRPr="00AB669F">
              <w:rPr>
                <w:sz w:val="20"/>
                <w:szCs w:val="20"/>
                <w:lang w:val="fr-FR"/>
              </w:rPr>
              <w:t>’</w:t>
            </w:r>
            <w:r w:rsidRPr="00AB669F">
              <w:rPr>
                <w:sz w:val="20"/>
                <w:szCs w:val="20"/>
                <w:lang w:val="fr-FR"/>
              </w:rPr>
              <w:t>orientation rentable et à l</w:t>
            </w:r>
            <w:r w:rsidR="004854B9" w:rsidRPr="00AB669F">
              <w:rPr>
                <w:sz w:val="20"/>
                <w:szCs w:val="20"/>
                <w:lang w:val="fr-FR"/>
              </w:rPr>
              <w:t>’</w:t>
            </w:r>
            <w:r w:rsidRPr="00AB669F">
              <w:rPr>
                <w:sz w:val="20"/>
                <w:szCs w:val="20"/>
                <w:lang w:val="fr-FR"/>
              </w:rPr>
              <w:t xml:space="preserve">établissement de rapport sur la performance financière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1</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rPr>
                <w:b/>
                <w:iCs/>
                <w:sz w:val="20"/>
                <w:szCs w:val="20"/>
                <w:lang w:val="fr-FR"/>
              </w:rPr>
            </w:pPr>
            <w:r w:rsidRPr="00AB669F">
              <w:rPr>
                <w:b/>
                <w:iCs/>
                <w:sz w:val="20"/>
                <w:szCs w:val="20"/>
                <w:lang w:val="fr-FR"/>
              </w:rPr>
              <w:t>Elément 2 –</w:t>
            </w:r>
            <w:r w:rsidRPr="00AB669F">
              <w:rPr>
                <w:b/>
                <w:sz w:val="20"/>
                <w:szCs w:val="20"/>
                <w:lang w:val="fr-FR"/>
              </w:rPr>
              <w:t xml:space="preserve"> Systèmes comptables et de vérification opérationnels, transparents et utiles</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Aucun</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Partiel</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Bientôt achevé</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4"/>
                <w:szCs w:val="20"/>
                <w:lang w:val="fr-FR"/>
              </w:rPr>
            </w:pPr>
            <w:r w:rsidRPr="00AB669F">
              <w:rPr>
                <w:b/>
                <w:bCs/>
                <w:sz w:val="14"/>
                <w:szCs w:val="20"/>
                <w:lang w:val="fr-FR"/>
              </w:rPr>
              <w:t>Complètement achevé</w:t>
            </w: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2959A6" w:rsidRPr="00AB669F" w:rsidRDefault="002959A6" w:rsidP="00D948E7">
            <w:pPr>
              <w:rPr>
                <w:szCs w:val="22"/>
                <w:lang w:val="fr-FR"/>
              </w:rPr>
            </w:pPr>
            <w:r w:rsidRPr="00AB669F">
              <w:rPr>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1</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2</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3</w:t>
            </w: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 la politique et les règlements requièrent la mise en place de systèmes de comptabilité analytique coordonnés et globaux (pour la contribution et la comptabilité basée sur l</w:t>
            </w:r>
            <w:r w:rsidR="004854B9" w:rsidRPr="00AB669F">
              <w:rPr>
                <w:sz w:val="20"/>
                <w:szCs w:val="20"/>
                <w:lang w:val="fr-FR"/>
              </w:rPr>
              <w:t>’</w:t>
            </w:r>
            <w:r w:rsidRPr="00AB669F">
              <w:rPr>
                <w:sz w:val="20"/>
                <w:szCs w:val="20"/>
                <w:lang w:val="fr-FR"/>
              </w:rPr>
              <w:t>activité)</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 Il existe un système de comptabilité analytique et d</w:t>
            </w:r>
            <w:r w:rsidR="004854B9" w:rsidRPr="00AB669F">
              <w:rPr>
                <w:sz w:val="20"/>
                <w:szCs w:val="20"/>
                <w:lang w:val="fr-FR"/>
              </w:rPr>
              <w:t>’</w:t>
            </w:r>
            <w:r w:rsidRPr="00AB669F">
              <w:rPr>
                <w:sz w:val="20"/>
                <w:szCs w:val="20"/>
                <w:lang w:val="fr-FR"/>
              </w:rPr>
              <w:t>investissement transparent et coordonné opérationnel pour le système des AP</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(iii) Des outils de suivi des recettes pour chaque AP sont en place et opérationnels</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(iv) Il existe un système pour permettre aux données comptables de contribuer à l</w:t>
            </w:r>
            <w:r w:rsidR="004854B9" w:rsidRPr="00AB669F">
              <w:rPr>
                <w:sz w:val="20"/>
                <w:szCs w:val="20"/>
                <w:lang w:val="fr-FR"/>
              </w:rPr>
              <w:t>’</w:t>
            </w:r>
            <w:r w:rsidRPr="00AB669F">
              <w:rPr>
                <w:sz w:val="20"/>
                <w:szCs w:val="20"/>
                <w:lang w:val="fr-FR"/>
              </w:rPr>
              <w:t>élaboration de rapport national</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rPr>
                <w:b/>
                <w:iCs/>
                <w:sz w:val="20"/>
                <w:szCs w:val="20"/>
                <w:lang w:val="fr-FR"/>
              </w:rPr>
            </w:pPr>
            <w:r w:rsidRPr="00AB669F">
              <w:rPr>
                <w:b/>
                <w:iCs/>
                <w:sz w:val="20"/>
                <w:szCs w:val="20"/>
                <w:lang w:val="fr-FR"/>
              </w:rPr>
              <w:t>Elément 3 -</w:t>
            </w:r>
            <w:r w:rsidRPr="00AB669F">
              <w:rPr>
                <w:b/>
                <w:sz w:val="20"/>
                <w:szCs w:val="20"/>
                <w:lang w:val="fr-FR"/>
              </w:rPr>
              <w:t xml:space="preserve"> Systèmes de suivi et d</w:t>
            </w:r>
            <w:r w:rsidR="004854B9" w:rsidRPr="00AB669F">
              <w:rPr>
                <w:b/>
                <w:sz w:val="20"/>
                <w:szCs w:val="20"/>
                <w:lang w:val="fr-FR"/>
              </w:rPr>
              <w:t>’</w:t>
            </w:r>
            <w:r w:rsidRPr="00AB669F">
              <w:rPr>
                <w:b/>
                <w:sz w:val="20"/>
                <w:szCs w:val="20"/>
                <w:lang w:val="fr-FR"/>
              </w:rPr>
              <w:t>élaboration de rapport sur la performance de la gestion financière</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Aucun</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Partiel</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Bientôt achevé</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Achevé et opérationnel</w:t>
            </w: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2959A6" w:rsidRPr="00AB669F" w:rsidRDefault="002959A6" w:rsidP="00D948E7">
            <w:pPr>
              <w:rPr>
                <w:szCs w:val="22"/>
                <w:lang w:val="fr-FR"/>
              </w:rPr>
            </w:pPr>
            <w:r w:rsidRPr="00AB669F">
              <w:rPr>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1</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2</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3</w:t>
            </w: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 xml:space="preserve">(i) Toutes les recettes et dépenses des AP sont rapportées avec exactitude et précision par le gouvernement et elles sont transparentes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 Les rendements financiers sur les investissements à partir des améliorations apportées aux immobilisations mesurées et rapportées, lorsque possible (par ex. suivre l</w:t>
            </w:r>
            <w:r w:rsidR="004854B9" w:rsidRPr="00AB669F">
              <w:rPr>
                <w:sz w:val="20"/>
                <w:szCs w:val="20"/>
                <w:lang w:val="fr-FR"/>
              </w:rPr>
              <w:t>’</w:t>
            </w:r>
            <w:r w:rsidRPr="00AB669F">
              <w:rPr>
                <w:sz w:val="20"/>
                <w:szCs w:val="20"/>
                <w:lang w:val="fr-FR"/>
              </w:rPr>
              <w:t>accroissement des recettes provenant des visiteurs avant et après la mise en place d</w:t>
            </w:r>
            <w:r w:rsidR="004854B9" w:rsidRPr="00AB669F">
              <w:rPr>
                <w:sz w:val="20"/>
                <w:szCs w:val="20"/>
                <w:lang w:val="fr-FR"/>
              </w:rPr>
              <w:t>’</w:t>
            </w:r>
            <w:r w:rsidRPr="00AB669F">
              <w:rPr>
                <w:sz w:val="20"/>
                <w:szCs w:val="20"/>
                <w:lang w:val="fr-FR"/>
              </w:rPr>
              <w:t>un centre de visiteurs)</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(iii) Mise en place d</w:t>
            </w:r>
            <w:r w:rsidR="004854B9" w:rsidRPr="00AB669F">
              <w:rPr>
                <w:sz w:val="20"/>
                <w:szCs w:val="20"/>
                <w:lang w:val="fr-FR"/>
              </w:rPr>
              <w:t>’</w:t>
            </w:r>
            <w:r w:rsidRPr="00AB669F">
              <w:rPr>
                <w:sz w:val="20"/>
                <w:szCs w:val="20"/>
                <w:lang w:val="fr-FR"/>
              </w:rPr>
              <w:t>un système de suivi et d</w:t>
            </w:r>
            <w:r w:rsidR="004854B9" w:rsidRPr="00AB669F">
              <w:rPr>
                <w:sz w:val="20"/>
                <w:szCs w:val="20"/>
                <w:lang w:val="fr-FR"/>
              </w:rPr>
              <w:t>’</w:t>
            </w:r>
            <w:r w:rsidRPr="00AB669F">
              <w:rPr>
                <w:sz w:val="20"/>
                <w:szCs w:val="20"/>
                <w:lang w:val="fr-FR"/>
              </w:rPr>
              <w:t>élaboration de rapport pour montrer comment et pourquoi des fonds sont alloués par le biais des sites d</w:t>
            </w:r>
            <w:r w:rsidR="004854B9" w:rsidRPr="00AB669F">
              <w:rPr>
                <w:sz w:val="20"/>
                <w:szCs w:val="20"/>
                <w:lang w:val="fr-FR"/>
              </w:rPr>
              <w:t>’</w:t>
            </w:r>
            <w:r w:rsidRPr="00AB669F">
              <w:rPr>
                <w:sz w:val="20"/>
                <w:szCs w:val="20"/>
                <w:lang w:val="fr-FR"/>
              </w:rPr>
              <w:t>AP et de l</w:t>
            </w:r>
            <w:r w:rsidR="004854B9" w:rsidRPr="00AB669F">
              <w:rPr>
                <w:sz w:val="20"/>
                <w:szCs w:val="20"/>
                <w:lang w:val="fr-FR"/>
              </w:rPr>
              <w:t>’</w:t>
            </w:r>
            <w:r w:rsidRPr="00AB669F">
              <w:rPr>
                <w:sz w:val="20"/>
                <w:szCs w:val="20"/>
                <w:lang w:val="fr-FR"/>
              </w:rPr>
              <w:t>Autorité centrale des AP</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(iv) La performance financière des AP est évaluée et reportée (par rapport à la rentabilité)</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rPr>
                <w:b/>
                <w:iCs/>
                <w:sz w:val="20"/>
                <w:szCs w:val="20"/>
                <w:lang w:val="fr-FR"/>
              </w:rPr>
            </w:pPr>
            <w:r w:rsidRPr="00AB669F">
              <w:rPr>
                <w:b/>
                <w:iCs/>
                <w:sz w:val="20"/>
                <w:szCs w:val="20"/>
                <w:lang w:val="fr-FR"/>
              </w:rPr>
              <w:t>Elément 4 -</w:t>
            </w:r>
            <w:r w:rsidRPr="00AB669F">
              <w:rPr>
                <w:b/>
                <w:sz w:val="20"/>
                <w:szCs w:val="20"/>
                <w:lang w:val="fr-FR"/>
              </w:rPr>
              <w:t xml:space="preserve"> Méthodes d</w:t>
            </w:r>
            <w:r w:rsidR="004854B9" w:rsidRPr="00AB669F">
              <w:rPr>
                <w:b/>
                <w:sz w:val="20"/>
                <w:szCs w:val="20"/>
                <w:lang w:val="fr-FR"/>
              </w:rPr>
              <w:t>’</w:t>
            </w:r>
            <w:r w:rsidRPr="00AB669F">
              <w:rPr>
                <w:b/>
                <w:sz w:val="20"/>
                <w:szCs w:val="20"/>
                <w:lang w:val="fr-FR"/>
              </w:rPr>
              <w:t>allocation de fonds par le biais de sites d</w:t>
            </w:r>
            <w:r w:rsidR="004854B9" w:rsidRPr="00AB669F">
              <w:rPr>
                <w:b/>
                <w:sz w:val="20"/>
                <w:szCs w:val="20"/>
                <w:lang w:val="fr-FR"/>
              </w:rPr>
              <w:t>’</w:t>
            </w:r>
            <w:r w:rsidRPr="00AB669F">
              <w:rPr>
                <w:b/>
                <w:sz w:val="20"/>
                <w:szCs w:val="20"/>
                <w:lang w:val="fr-FR"/>
              </w:rPr>
              <w:t>AP individuels</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8"/>
                <w:szCs w:val="20"/>
                <w:lang w:val="fr-FR"/>
              </w:rPr>
            </w:pPr>
            <w:r w:rsidRPr="00AB669F">
              <w:rPr>
                <w:b/>
                <w:bCs/>
                <w:sz w:val="18"/>
                <w:szCs w:val="20"/>
                <w:lang w:val="fr-FR"/>
              </w:rPr>
              <w:t>No.</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8"/>
                <w:szCs w:val="20"/>
                <w:lang w:val="fr-FR"/>
              </w:rPr>
            </w:pPr>
            <w:r w:rsidRPr="00AB669F">
              <w:rPr>
                <w:b/>
                <w:bCs/>
                <w:sz w:val="18"/>
                <w:szCs w:val="20"/>
                <w:lang w:val="fr-FR"/>
              </w:rPr>
              <w:t>Oui</w:t>
            </w:r>
          </w:p>
        </w:tc>
        <w:tc>
          <w:tcPr>
            <w:tcW w:w="339"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D948E7">
            <w:pPr>
              <w:jc w:val="center"/>
              <w:rPr>
                <w:b/>
                <w:bCs/>
                <w:sz w:val="18"/>
                <w:szCs w:val="18"/>
                <w:lang w:val="fr-FR"/>
              </w:rPr>
            </w:pPr>
          </w:p>
        </w:tc>
        <w:tc>
          <w:tcPr>
            <w:tcW w:w="442"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D948E7">
            <w:pPr>
              <w:jc w:val="center"/>
              <w:rPr>
                <w:b/>
                <w:bCs/>
                <w:sz w:val="18"/>
                <w:szCs w:val="18"/>
                <w:lang w:val="fr-FR"/>
              </w:rPr>
            </w:pP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2959A6" w:rsidRPr="00AB669F" w:rsidRDefault="002959A6" w:rsidP="00D948E7">
            <w:pPr>
              <w:rPr>
                <w:szCs w:val="22"/>
                <w:lang w:val="fr-FR"/>
              </w:rPr>
            </w:pPr>
            <w:r w:rsidRPr="00AB669F">
              <w:rPr>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rFonts w:ascii="Calibri" w:hAnsi="Calibri"/>
                <w:sz w:val="18"/>
                <w:szCs w:val="18"/>
                <w:lang w:val="fr-FR"/>
              </w:rPr>
            </w:pPr>
            <w:r w:rsidRPr="00AB669F">
              <w:rPr>
                <w:rFonts w:ascii="Calibri" w:hAnsi="Calibri"/>
                <w:sz w:val="18"/>
                <w:szCs w:val="18"/>
                <w:lang w:val="fr-FR"/>
              </w:rPr>
              <w:t>2</w:t>
            </w:r>
          </w:p>
        </w:tc>
        <w:tc>
          <w:tcPr>
            <w:tcW w:w="339"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jc w:val="center"/>
              <w:rPr>
                <w:b/>
                <w:bCs/>
                <w:sz w:val="18"/>
                <w:szCs w:val="18"/>
                <w:lang w:val="fr-FR"/>
              </w:rPr>
            </w:pPr>
          </w:p>
        </w:tc>
        <w:tc>
          <w:tcPr>
            <w:tcW w:w="442"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jc w:val="center"/>
              <w:rPr>
                <w:b/>
                <w:bCs/>
                <w:sz w:val="18"/>
                <w:szCs w:val="18"/>
                <w:lang w:val="fr-FR"/>
              </w:rPr>
            </w:pP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 xml:space="preserve">(i) Le budget national des AP est correctement  alloué sur la base de critères convenus dans la stratégie de financement nationale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 Des politiques et critères d</w:t>
            </w:r>
            <w:r w:rsidR="004854B9" w:rsidRPr="00AB669F">
              <w:rPr>
                <w:sz w:val="20"/>
                <w:szCs w:val="20"/>
                <w:lang w:val="fr-FR"/>
              </w:rPr>
              <w:t>’</w:t>
            </w:r>
            <w:r w:rsidRPr="00AB669F">
              <w:rPr>
                <w:sz w:val="20"/>
                <w:szCs w:val="20"/>
                <w:lang w:val="fr-FR"/>
              </w:rPr>
              <w:t>affectation de fonds au site complet d</w:t>
            </w:r>
            <w:r w:rsidR="004854B9" w:rsidRPr="00AB669F">
              <w:rPr>
                <w:sz w:val="20"/>
                <w:szCs w:val="20"/>
                <w:lang w:val="fr-FR"/>
              </w:rPr>
              <w:t>’</w:t>
            </w:r>
            <w:r w:rsidRPr="00AB669F">
              <w:rPr>
                <w:sz w:val="20"/>
                <w:szCs w:val="20"/>
                <w:lang w:val="fr-FR"/>
              </w:rPr>
              <w:t xml:space="preserve">AP cogérées fondées sur les </w:t>
            </w:r>
            <w:r w:rsidRPr="00AB669F">
              <w:rPr>
                <w:sz w:val="20"/>
                <w:szCs w:val="20"/>
                <w:lang w:val="fr-FR"/>
              </w:rPr>
              <w:lastRenderedPageBreak/>
              <w:t>efforts de collecte de fonds</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lastRenderedPageBreak/>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rPr>
                <w:b/>
                <w:iCs/>
                <w:sz w:val="20"/>
                <w:szCs w:val="20"/>
                <w:lang w:val="fr-FR"/>
              </w:rPr>
            </w:pPr>
            <w:r w:rsidRPr="00AB669F">
              <w:rPr>
                <w:b/>
                <w:iCs/>
                <w:sz w:val="20"/>
                <w:szCs w:val="20"/>
                <w:lang w:val="fr-FR"/>
              </w:rPr>
              <w:lastRenderedPageBreak/>
              <w:t>Elément 5 –</w:t>
            </w:r>
            <w:r w:rsidRPr="00AB669F">
              <w:rPr>
                <w:b/>
                <w:sz w:val="20"/>
                <w:szCs w:val="20"/>
                <w:lang w:val="fr-FR"/>
              </w:rPr>
              <w:t xml:space="preserve"> Formation et réseaux de soutien pour permettre aux gestionnaires d</w:t>
            </w:r>
            <w:r w:rsidR="004854B9" w:rsidRPr="00AB669F">
              <w:rPr>
                <w:b/>
                <w:sz w:val="20"/>
                <w:szCs w:val="20"/>
                <w:lang w:val="fr-FR"/>
              </w:rPr>
              <w:t>’</w:t>
            </w:r>
            <w:r w:rsidRPr="00AB669F">
              <w:rPr>
                <w:b/>
                <w:sz w:val="20"/>
                <w:szCs w:val="20"/>
                <w:lang w:val="fr-FR"/>
              </w:rPr>
              <w:t>AP d</w:t>
            </w:r>
            <w:r w:rsidR="004854B9" w:rsidRPr="00AB669F">
              <w:rPr>
                <w:b/>
                <w:sz w:val="20"/>
                <w:szCs w:val="20"/>
                <w:lang w:val="fr-FR"/>
              </w:rPr>
              <w:t>’</w:t>
            </w:r>
            <w:r w:rsidRPr="00AB669F">
              <w:rPr>
                <w:b/>
                <w:sz w:val="20"/>
                <w:szCs w:val="20"/>
                <w:lang w:val="fr-FR"/>
              </w:rPr>
              <w:t>exploiter les AP de manière plus rentable</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Aucun</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Partielle-ment réalisé</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Presque achevé</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Complètement achevé</w:t>
            </w: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2959A6" w:rsidRPr="00AB669F" w:rsidRDefault="002959A6" w:rsidP="00D948E7">
            <w:pPr>
              <w:rPr>
                <w:szCs w:val="22"/>
                <w:lang w:val="fr-FR"/>
              </w:rPr>
            </w:pPr>
            <w:r w:rsidRPr="00AB669F">
              <w:rPr>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1</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2</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3</w:t>
            </w: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 L</w:t>
            </w:r>
            <w:r w:rsidR="004854B9" w:rsidRPr="00AB669F">
              <w:rPr>
                <w:sz w:val="20"/>
                <w:szCs w:val="20"/>
                <w:lang w:val="fr-FR"/>
              </w:rPr>
              <w:t>’</w:t>
            </w:r>
            <w:r w:rsidRPr="00AB669F">
              <w:rPr>
                <w:sz w:val="20"/>
                <w:szCs w:val="20"/>
                <w:lang w:val="fr-FR"/>
              </w:rPr>
              <w:t>orientation vers la gestion rentable développée et utilisée par les gestionnaires d</w:t>
            </w:r>
            <w:r w:rsidR="004854B9" w:rsidRPr="00AB669F">
              <w:rPr>
                <w:sz w:val="20"/>
                <w:szCs w:val="20"/>
                <w:lang w:val="fr-FR"/>
              </w:rPr>
              <w:t>’</w:t>
            </w:r>
            <w:r w:rsidRPr="00AB669F">
              <w:rPr>
                <w:sz w:val="20"/>
                <w:szCs w:val="20"/>
                <w:lang w:val="fr-FR"/>
              </w:rPr>
              <w:t xml:space="preserve">AP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 Comparaison de coût d</w:t>
            </w:r>
            <w:r w:rsidR="004854B9" w:rsidRPr="00AB669F">
              <w:rPr>
                <w:sz w:val="20"/>
                <w:szCs w:val="20"/>
                <w:lang w:val="fr-FR"/>
              </w:rPr>
              <w:t>’</w:t>
            </w:r>
            <w:r w:rsidRPr="00AB669F">
              <w:rPr>
                <w:sz w:val="20"/>
                <w:szCs w:val="20"/>
                <w:lang w:val="fr-FR"/>
              </w:rPr>
              <w:t>investissement et de fonctionnement entre les sites d</w:t>
            </w:r>
            <w:r w:rsidR="004854B9" w:rsidRPr="00AB669F">
              <w:rPr>
                <w:sz w:val="20"/>
                <w:szCs w:val="20"/>
                <w:lang w:val="fr-FR"/>
              </w:rPr>
              <w:t>’</w:t>
            </w:r>
            <w:r w:rsidRPr="00AB669F">
              <w:rPr>
                <w:sz w:val="20"/>
                <w:szCs w:val="20"/>
                <w:lang w:val="fr-FR"/>
              </w:rPr>
              <w:t>AP disponibles et utilisés pour suivre la performance du gestionnaire de l</w:t>
            </w:r>
            <w:r w:rsidR="004854B9" w:rsidRPr="00AB669F">
              <w:rPr>
                <w:sz w:val="20"/>
                <w:szCs w:val="20"/>
                <w:lang w:val="fr-FR"/>
              </w:rPr>
              <w:t>’</w:t>
            </w:r>
            <w:r w:rsidRPr="00AB669F">
              <w:rPr>
                <w:sz w:val="20"/>
                <w:szCs w:val="20"/>
                <w:lang w:val="fr-FR"/>
              </w:rPr>
              <w:t>AP</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(iii) des systèmes de suivi et d</w:t>
            </w:r>
            <w:r w:rsidR="004854B9" w:rsidRPr="00AB669F">
              <w:rPr>
                <w:sz w:val="20"/>
                <w:szCs w:val="20"/>
                <w:lang w:val="fr-FR"/>
              </w:rPr>
              <w:t>’</w:t>
            </w:r>
            <w:r w:rsidRPr="00AB669F">
              <w:rPr>
                <w:sz w:val="20"/>
                <w:szCs w:val="20"/>
                <w:lang w:val="fr-FR"/>
              </w:rPr>
              <w:t>apprentissage de la rentabilité sont en place et intégrés dans la planification et la politique de gestion</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(iv) Les gestionnaires de site d</w:t>
            </w:r>
            <w:r w:rsidR="004854B9" w:rsidRPr="00AB669F">
              <w:rPr>
                <w:sz w:val="20"/>
                <w:szCs w:val="20"/>
                <w:lang w:val="fr-FR"/>
              </w:rPr>
              <w:t>’</w:t>
            </w:r>
            <w:r w:rsidRPr="00AB669F">
              <w:rPr>
                <w:sz w:val="20"/>
                <w:szCs w:val="20"/>
                <w:lang w:val="fr-FR"/>
              </w:rPr>
              <w:t>AP sont formés en gestion financière et économique</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footnoteReference w:customMarkFollows="1" w:id="20"/>
              <w:t>(v) les gestionnaires de site AP échangent des coûts de pratique communes entre eux et avec les sièges d</w:t>
            </w:r>
            <w:r w:rsidR="004854B9" w:rsidRPr="00AB669F">
              <w:rPr>
                <w:sz w:val="20"/>
                <w:szCs w:val="20"/>
                <w:lang w:val="fr-FR"/>
              </w:rPr>
              <w:t>’</w:t>
            </w:r>
            <w:r w:rsidRPr="00AB669F">
              <w:rPr>
                <w:sz w:val="20"/>
                <w:szCs w:val="20"/>
                <w:lang w:val="fr-FR"/>
              </w:rPr>
              <w:t>AP</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8" w:space="0" w:color="auto"/>
              <w:right w:val="single" w:sz="4" w:space="0" w:color="auto"/>
            </w:tcBorders>
            <w:shd w:val="clear" w:color="000000" w:fill="D7E4BC"/>
            <w:tcMar>
              <w:top w:w="15" w:type="dxa"/>
              <w:left w:w="15" w:type="dxa"/>
              <w:bottom w:w="0" w:type="dxa"/>
              <w:right w:w="15" w:type="dxa"/>
            </w:tcMar>
            <w:vAlign w:val="center"/>
          </w:tcPr>
          <w:p w:rsidR="0073517B" w:rsidRPr="00AB669F" w:rsidRDefault="0073517B" w:rsidP="00232A8D">
            <w:pPr>
              <w:spacing w:line="280" w:lineRule="auto"/>
              <w:rPr>
                <w:b/>
                <w:bCs/>
                <w:sz w:val="20"/>
                <w:szCs w:val="20"/>
                <w:lang w:val="fr-FR"/>
              </w:rPr>
            </w:pPr>
            <w:r w:rsidRPr="00AB669F">
              <w:rPr>
                <w:b/>
                <w:bCs/>
                <w:sz w:val="20"/>
                <w:szCs w:val="20"/>
                <w:lang w:val="fr-FR"/>
              </w:rPr>
              <w:t>Total Points pour le Volet 2</w:t>
            </w:r>
          </w:p>
        </w:tc>
        <w:tc>
          <w:tcPr>
            <w:tcW w:w="266" w:type="pct"/>
            <w:tcBorders>
              <w:top w:val="nil"/>
              <w:left w:val="nil"/>
              <w:bottom w:val="single" w:sz="8" w:space="0" w:color="auto"/>
              <w:right w:val="single" w:sz="4" w:space="0" w:color="auto"/>
            </w:tcBorders>
            <w:shd w:val="clear" w:color="000000" w:fill="D7E4BC"/>
            <w:tcMar>
              <w:top w:w="15" w:type="dxa"/>
              <w:left w:w="15" w:type="dxa"/>
              <w:bottom w:w="0" w:type="dxa"/>
              <w:right w:w="15" w:type="dxa"/>
            </w:tcMar>
            <w:vAlign w:val="center"/>
          </w:tcPr>
          <w:p w:rsidR="0073517B" w:rsidRPr="00AB669F" w:rsidRDefault="0073517B" w:rsidP="00D948E7">
            <w:pPr>
              <w:jc w:val="center"/>
              <w:rPr>
                <w:b/>
                <w:bCs/>
                <w:sz w:val="18"/>
                <w:szCs w:val="18"/>
                <w:lang w:val="fr-FR"/>
              </w:rPr>
            </w:pPr>
          </w:p>
        </w:tc>
        <w:tc>
          <w:tcPr>
            <w:tcW w:w="379" w:type="pct"/>
            <w:tcBorders>
              <w:top w:val="nil"/>
              <w:left w:val="nil"/>
              <w:bottom w:val="single" w:sz="8" w:space="0" w:color="auto"/>
              <w:right w:val="single" w:sz="4" w:space="0" w:color="auto"/>
            </w:tcBorders>
            <w:shd w:val="clear" w:color="000000" w:fill="D7E4BC"/>
            <w:tcMar>
              <w:top w:w="15" w:type="dxa"/>
              <w:left w:w="15" w:type="dxa"/>
              <w:bottom w:w="0" w:type="dxa"/>
              <w:right w:w="15" w:type="dxa"/>
            </w:tcMar>
            <w:vAlign w:val="center"/>
          </w:tcPr>
          <w:p w:rsidR="0073517B" w:rsidRPr="00AB669F" w:rsidRDefault="0073517B" w:rsidP="00D948E7">
            <w:pPr>
              <w:jc w:val="center"/>
              <w:rPr>
                <w:b/>
                <w:bCs/>
                <w:sz w:val="18"/>
                <w:szCs w:val="18"/>
                <w:lang w:val="fr-FR"/>
              </w:rPr>
            </w:pPr>
          </w:p>
        </w:tc>
        <w:tc>
          <w:tcPr>
            <w:tcW w:w="339" w:type="pct"/>
            <w:tcBorders>
              <w:top w:val="nil"/>
              <w:left w:val="nil"/>
              <w:bottom w:val="single" w:sz="8" w:space="0" w:color="auto"/>
              <w:right w:val="single" w:sz="4" w:space="0" w:color="auto"/>
            </w:tcBorders>
            <w:shd w:val="clear" w:color="000000" w:fill="D7E4BC"/>
            <w:tcMar>
              <w:top w:w="15" w:type="dxa"/>
              <w:left w:w="15" w:type="dxa"/>
              <w:bottom w:w="0" w:type="dxa"/>
              <w:right w:w="15" w:type="dxa"/>
            </w:tcMar>
            <w:vAlign w:val="center"/>
          </w:tcPr>
          <w:p w:rsidR="0073517B" w:rsidRPr="00AB669F" w:rsidRDefault="0073517B" w:rsidP="00D948E7">
            <w:pPr>
              <w:jc w:val="center"/>
              <w:rPr>
                <w:b/>
                <w:bCs/>
                <w:sz w:val="18"/>
                <w:szCs w:val="18"/>
                <w:lang w:val="fr-FR"/>
              </w:rPr>
            </w:pPr>
          </w:p>
        </w:tc>
        <w:tc>
          <w:tcPr>
            <w:tcW w:w="442" w:type="pct"/>
            <w:tcBorders>
              <w:top w:val="nil"/>
              <w:left w:val="nil"/>
              <w:bottom w:val="single" w:sz="8" w:space="0" w:color="auto"/>
              <w:right w:val="single" w:sz="4" w:space="0" w:color="auto"/>
            </w:tcBorders>
            <w:shd w:val="clear" w:color="000000" w:fill="D7E4BC"/>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Niger: 1/ 61 = 1.6%</w:t>
            </w:r>
          </w:p>
        </w:tc>
        <w:tc>
          <w:tcPr>
            <w:tcW w:w="594" w:type="pct"/>
            <w:tcBorders>
              <w:top w:val="nil"/>
              <w:left w:val="nil"/>
              <w:bottom w:val="single" w:sz="8" w:space="0" w:color="auto"/>
              <w:right w:val="single" w:sz="4" w:space="0" w:color="auto"/>
            </w:tcBorders>
            <w:shd w:val="clear" w:color="000000" w:fill="D7E4BC"/>
            <w:tcMar>
              <w:top w:w="15" w:type="dxa"/>
              <w:left w:w="15" w:type="dxa"/>
              <w:bottom w:w="0" w:type="dxa"/>
              <w:right w:w="15" w:type="dxa"/>
            </w:tcMar>
            <w:vAlign w:val="center"/>
          </w:tcPr>
          <w:p w:rsidR="0073517B" w:rsidRPr="00AB669F" w:rsidRDefault="0073517B" w:rsidP="00D948E7">
            <w:pPr>
              <w:rPr>
                <w:b/>
                <w:bCs/>
                <w:szCs w:val="22"/>
                <w:lang w:val="fr-FR"/>
              </w:rPr>
            </w:pPr>
            <w:r w:rsidRPr="00AB669F">
              <w:rPr>
                <w:b/>
                <w:bCs/>
                <w:szCs w:val="22"/>
                <w:lang w:val="fr-FR"/>
              </w:rPr>
              <w:t> </w:t>
            </w:r>
          </w:p>
        </w:tc>
      </w:tr>
      <w:tr w:rsidR="002959A6" w:rsidRPr="00AB669F" w:rsidTr="002959A6">
        <w:tc>
          <w:tcPr>
            <w:tcW w:w="2980" w:type="pct"/>
            <w:tcBorders>
              <w:top w:val="nil"/>
              <w:left w:val="single" w:sz="4" w:space="0" w:color="auto"/>
              <w:bottom w:val="single" w:sz="4" w:space="0" w:color="auto"/>
              <w:right w:val="nil"/>
            </w:tcBorders>
            <w:shd w:val="clear" w:color="000000" w:fill="C2D69A"/>
            <w:tcMar>
              <w:top w:w="15" w:type="dxa"/>
              <w:left w:w="15" w:type="dxa"/>
              <w:bottom w:w="0" w:type="dxa"/>
              <w:right w:w="15" w:type="dxa"/>
            </w:tcMar>
            <w:vAlign w:val="center"/>
          </w:tcPr>
          <w:p w:rsidR="0073517B" w:rsidRPr="00AB669F" w:rsidRDefault="0073517B" w:rsidP="00232A8D">
            <w:pPr>
              <w:spacing w:line="280" w:lineRule="auto"/>
              <w:rPr>
                <w:b/>
                <w:bCs/>
                <w:sz w:val="20"/>
                <w:szCs w:val="20"/>
                <w:lang w:val="fr-FR"/>
              </w:rPr>
            </w:pPr>
            <w:r w:rsidRPr="00AB669F">
              <w:rPr>
                <w:b/>
                <w:bCs/>
                <w:sz w:val="20"/>
                <w:szCs w:val="20"/>
                <w:lang w:val="fr-FR"/>
              </w:rPr>
              <w:t>Volet 3 – Outils pour la production de recettes</w:t>
            </w:r>
          </w:p>
        </w:tc>
        <w:tc>
          <w:tcPr>
            <w:tcW w:w="266" w:type="pct"/>
            <w:tcBorders>
              <w:top w:val="nil"/>
              <w:left w:val="nil"/>
              <w:bottom w:val="single" w:sz="4" w:space="0" w:color="auto"/>
              <w:right w:val="nil"/>
            </w:tcBorders>
            <w:shd w:val="clear" w:color="000000" w:fill="C2D69A"/>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79" w:type="pct"/>
            <w:tcBorders>
              <w:top w:val="nil"/>
              <w:left w:val="nil"/>
              <w:bottom w:val="single" w:sz="4" w:space="0" w:color="auto"/>
              <w:right w:val="nil"/>
            </w:tcBorders>
            <w:shd w:val="clear" w:color="000000" w:fill="C2D69A"/>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nil"/>
            </w:tcBorders>
            <w:shd w:val="clear" w:color="000000" w:fill="C2D69A"/>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nil"/>
            </w:tcBorders>
            <w:shd w:val="clear" w:color="000000" w:fill="C2D69A"/>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C2D69A"/>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rPr>
                <w:b/>
                <w:iCs/>
                <w:sz w:val="20"/>
                <w:szCs w:val="20"/>
                <w:lang w:val="fr-FR"/>
              </w:rPr>
            </w:pPr>
            <w:r w:rsidRPr="00AB669F">
              <w:rPr>
                <w:b/>
                <w:iCs/>
                <w:sz w:val="20"/>
                <w:szCs w:val="20"/>
                <w:lang w:val="fr-FR"/>
              </w:rPr>
              <w:t xml:space="preserve">Elément 1 – </w:t>
            </w:r>
            <w:r w:rsidRPr="00AB669F">
              <w:rPr>
                <w:b/>
                <w:sz w:val="20"/>
                <w:szCs w:val="20"/>
                <w:lang w:val="fr-FR"/>
              </w:rPr>
              <w:t>Nombre et variété de sources de revenus utilisées à travers le système d</w:t>
            </w:r>
            <w:r w:rsidR="004854B9" w:rsidRPr="00AB669F">
              <w:rPr>
                <w:b/>
                <w:sz w:val="20"/>
                <w:szCs w:val="20"/>
                <w:lang w:val="fr-FR"/>
              </w:rPr>
              <w:t>’</w:t>
            </w:r>
            <w:r w:rsidRPr="00AB669F">
              <w:rPr>
                <w:b/>
                <w:sz w:val="20"/>
                <w:szCs w:val="20"/>
                <w:lang w:val="fr-FR"/>
              </w:rPr>
              <w:t xml:space="preserve">AP </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Aucun</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Partielle-ment</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Nombre équitable</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Optimal</w:t>
            </w: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2959A6" w:rsidRPr="00AB669F" w:rsidRDefault="002959A6" w:rsidP="00D948E7">
            <w:pPr>
              <w:rPr>
                <w:szCs w:val="22"/>
                <w:lang w:val="fr-FR"/>
              </w:rPr>
            </w:pPr>
            <w:r w:rsidRPr="00AB669F">
              <w:rPr>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1</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2</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3</w:t>
            </w: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 Une analyse à jour de toutes les options de revenus pour le pays, complète et disponible, y compris les études de faisabilité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 Il existe divers mécanismes et sources de génération de fonds pour le système d</w:t>
            </w:r>
            <w:r w:rsidR="004854B9" w:rsidRPr="00AB669F">
              <w:rPr>
                <w:sz w:val="20"/>
                <w:szCs w:val="20"/>
                <w:lang w:val="fr-FR"/>
              </w:rPr>
              <w:t>’</w:t>
            </w:r>
            <w:r w:rsidRPr="00AB669F">
              <w:rPr>
                <w:sz w:val="20"/>
                <w:szCs w:val="20"/>
                <w:lang w:val="fr-FR"/>
              </w:rPr>
              <w:t>AP</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(iii)Les AP utilisent des mécanismes qui produisent des recettes nettes positives (plus importantes que des coûts de fonctionnement annuels et les coûts d</w:t>
            </w:r>
            <w:r w:rsidR="004854B9" w:rsidRPr="00AB669F">
              <w:rPr>
                <w:sz w:val="20"/>
                <w:szCs w:val="20"/>
                <w:lang w:val="fr-FR"/>
              </w:rPr>
              <w:t>’</w:t>
            </w:r>
            <w:r w:rsidRPr="00AB669F">
              <w:rPr>
                <w:sz w:val="20"/>
                <w:szCs w:val="20"/>
                <w:lang w:val="fr-FR"/>
              </w:rPr>
              <w:t>investissement initiaux rentables sur le long terme)</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rPr>
                <w:b/>
                <w:iCs/>
                <w:sz w:val="20"/>
                <w:szCs w:val="20"/>
                <w:lang w:val="fr-FR"/>
              </w:rPr>
            </w:pPr>
            <w:r w:rsidRPr="00AB669F">
              <w:rPr>
                <w:b/>
                <w:iCs/>
                <w:sz w:val="20"/>
                <w:szCs w:val="20"/>
                <w:lang w:val="fr-FR"/>
              </w:rPr>
              <w:t xml:space="preserve">Elément 2 – </w:t>
            </w:r>
            <w:r w:rsidRPr="00AB669F">
              <w:rPr>
                <w:b/>
                <w:sz w:val="20"/>
                <w:szCs w:val="20"/>
                <w:lang w:val="fr-FR"/>
              </w:rPr>
              <w:t>Fixation et établissement des frais d</w:t>
            </w:r>
            <w:r w:rsidR="004854B9" w:rsidRPr="00AB669F">
              <w:rPr>
                <w:b/>
                <w:sz w:val="20"/>
                <w:szCs w:val="20"/>
                <w:lang w:val="fr-FR"/>
              </w:rPr>
              <w:t>’</w:t>
            </w:r>
            <w:r w:rsidRPr="00AB669F">
              <w:rPr>
                <w:b/>
                <w:sz w:val="20"/>
                <w:szCs w:val="20"/>
                <w:lang w:val="fr-FR"/>
              </w:rPr>
              <w:t>utilisation à travers le système d</w:t>
            </w:r>
            <w:r w:rsidR="004854B9" w:rsidRPr="00AB669F">
              <w:rPr>
                <w:b/>
                <w:sz w:val="20"/>
                <w:szCs w:val="20"/>
                <w:lang w:val="fr-FR"/>
              </w:rPr>
              <w:t>’</w:t>
            </w:r>
            <w:r w:rsidRPr="00AB669F">
              <w:rPr>
                <w:b/>
                <w:sz w:val="20"/>
                <w:szCs w:val="20"/>
                <w:lang w:val="fr-FR"/>
              </w:rPr>
              <w:t>AP</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No.</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Partielle-ment</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Satisfaisant</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Complet</w:t>
            </w: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2959A6" w:rsidRPr="00AB669F" w:rsidRDefault="002959A6" w:rsidP="00D948E7">
            <w:pPr>
              <w:rPr>
                <w:szCs w:val="22"/>
                <w:lang w:val="fr-FR"/>
              </w:rPr>
            </w:pPr>
            <w:r w:rsidRPr="00AB669F">
              <w:rPr>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1</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2</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3</w:t>
            </w: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 Une stratégie à l</w:t>
            </w:r>
            <w:r w:rsidR="004854B9" w:rsidRPr="00AB669F">
              <w:rPr>
                <w:sz w:val="20"/>
                <w:szCs w:val="20"/>
                <w:lang w:val="fr-FR"/>
              </w:rPr>
              <w:t>’</w:t>
            </w:r>
            <w:r w:rsidRPr="00AB669F">
              <w:rPr>
                <w:sz w:val="20"/>
                <w:szCs w:val="20"/>
                <w:lang w:val="fr-FR"/>
              </w:rPr>
              <w:t>échelle du système et un plan de mise en œuvre pour les frais d</w:t>
            </w:r>
            <w:r w:rsidR="004854B9" w:rsidRPr="00AB669F">
              <w:rPr>
                <w:sz w:val="20"/>
                <w:szCs w:val="20"/>
                <w:lang w:val="fr-FR"/>
              </w:rPr>
              <w:t>’</w:t>
            </w:r>
            <w:r w:rsidRPr="00AB669F">
              <w:rPr>
                <w:sz w:val="20"/>
                <w:szCs w:val="20"/>
                <w:lang w:val="fr-FR"/>
              </w:rPr>
              <w:t>utilisation est élaborée et adoptée par le gouvernement</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 L</w:t>
            </w:r>
            <w:r w:rsidR="004854B9" w:rsidRPr="00AB669F">
              <w:rPr>
                <w:sz w:val="20"/>
                <w:szCs w:val="20"/>
                <w:lang w:val="fr-FR"/>
              </w:rPr>
              <w:t>’</w:t>
            </w:r>
            <w:r w:rsidRPr="00AB669F">
              <w:rPr>
                <w:sz w:val="20"/>
                <w:szCs w:val="20"/>
                <w:lang w:val="fr-FR"/>
              </w:rPr>
              <w:t>industrie nationale du tourisme et le Ministère apportent leur assistance et sont partenaires dans les programmes et le système des frais d</w:t>
            </w:r>
            <w:r w:rsidR="004854B9" w:rsidRPr="00AB669F">
              <w:rPr>
                <w:sz w:val="20"/>
                <w:szCs w:val="20"/>
                <w:lang w:val="fr-FR"/>
              </w:rPr>
              <w:t>’</w:t>
            </w:r>
            <w:r w:rsidRPr="00AB669F">
              <w:rPr>
                <w:sz w:val="20"/>
                <w:szCs w:val="20"/>
                <w:lang w:val="fr-FR"/>
              </w:rPr>
              <w:t xml:space="preserve">utilisation des AP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footnoteReference w:customMarkFollows="1" w:id="21"/>
              <w:t>(iii) Un tourisme lié à l</w:t>
            </w:r>
            <w:r w:rsidR="004854B9" w:rsidRPr="00AB669F">
              <w:rPr>
                <w:sz w:val="20"/>
                <w:szCs w:val="20"/>
                <w:lang w:val="fr-FR"/>
              </w:rPr>
              <w:t>’</w:t>
            </w:r>
            <w:r w:rsidRPr="00AB669F">
              <w:rPr>
                <w:sz w:val="20"/>
                <w:szCs w:val="20"/>
                <w:lang w:val="fr-FR"/>
              </w:rPr>
              <w:t>investissement dans l</w:t>
            </w:r>
            <w:r w:rsidR="004854B9" w:rsidRPr="00AB669F">
              <w:rPr>
                <w:sz w:val="20"/>
                <w:szCs w:val="20"/>
                <w:lang w:val="fr-FR"/>
              </w:rPr>
              <w:t>’</w:t>
            </w:r>
            <w:r w:rsidRPr="00AB669F">
              <w:rPr>
                <w:sz w:val="20"/>
                <w:szCs w:val="20"/>
                <w:lang w:val="fr-FR"/>
              </w:rPr>
              <w:t>infrastructure est proposé pour les sites d</w:t>
            </w:r>
            <w:r w:rsidR="004854B9" w:rsidRPr="00AB669F">
              <w:rPr>
                <w:sz w:val="20"/>
                <w:szCs w:val="20"/>
                <w:lang w:val="fr-FR"/>
              </w:rPr>
              <w:t>’</w:t>
            </w:r>
            <w:r w:rsidRPr="00AB669F">
              <w:rPr>
                <w:sz w:val="20"/>
                <w:szCs w:val="20"/>
                <w:lang w:val="fr-FR"/>
              </w:rPr>
              <w:t>AP à travers le réseau, sur la base d</w:t>
            </w:r>
            <w:r w:rsidR="004854B9" w:rsidRPr="00AB669F">
              <w:rPr>
                <w:sz w:val="20"/>
                <w:szCs w:val="20"/>
                <w:lang w:val="fr-FR"/>
              </w:rPr>
              <w:t>’</w:t>
            </w:r>
            <w:r w:rsidRPr="00AB669F">
              <w:rPr>
                <w:sz w:val="20"/>
                <w:szCs w:val="20"/>
                <w:lang w:val="fr-FR"/>
              </w:rPr>
              <w:t>éventuels revenus, de bénéfices sur l</w:t>
            </w:r>
            <w:r w:rsidR="004854B9" w:rsidRPr="00AB669F">
              <w:rPr>
                <w:sz w:val="20"/>
                <w:szCs w:val="20"/>
                <w:lang w:val="fr-FR"/>
              </w:rPr>
              <w:t>’</w:t>
            </w:r>
            <w:r w:rsidRPr="00AB669F">
              <w:rPr>
                <w:sz w:val="20"/>
                <w:szCs w:val="20"/>
                <w:lang w:val="fr-FR"/>
              </w:rPr>
              <w:t>investissement et du niveau des frais d</w:t>
            </w:r>
            <w:r w:rsidR="004854B9" w:rsidRPr="00AB669F">
              <w:rPr>
                <w:sz w:val="20"/>
                <w:szCs w:val="20"/>
                <w:lang w:val="fr-FR"/>
              </w:rPr>
              <w:t>’</w:t>
            </w:r>
            <w:r w:rsidRPr="00AB669F">
              <w:rPr>
                <w:sz w:val="20"/>
                <w:szCs w:val="20"/>
                <w:lang w:val="fr-FR"/>
              </w:rPr>
              <w:t xml:space="preserve">entrée </w:t>
            </w:r>
            <w:r w:rsidRPr="00AB669F">
              <w:rPr>
                <w:sz w:val="20"/>
                <w:szCs w:val="20"/>
                <w:lang w:val="fr-FR"/>
              </w:rPr>
              <w:lastRenderedPageBreak/>
              <w:t>[3]</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lastRenderedPageBreak/>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lastRenderedPageBreak/>
              <w:t>(iv) Là où le tourisme est encouragé, les gestionnaires d</w:t>
            </w:r>
            <w:r w:rsidR="004854B9" w:rsidRPr="00AB669F">
              <w:rPr>
                <w:sz w:val="20"/>
                <w:szCs w:val="20"/>
                <w:lang w:val="fr-FR"/>
              </w:rPr>
              <w:t>’</w:t>
            </w:r>
            <w:r w:rsidRPr="00AB669F">
              <w:rPr>
                <w:sz w:val="20"/>
                <w:szCs w:val="20"/>
                <w:lang w:val="fr-FR"/>
              </w:rPr>
              <w:t>AP peuvent tirer le maximum de recettes tout en satisfaisant aux objectifs de conservations des AP</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(v) Des frais d</w:t>
            </w:r>
            <w:r w:rsidR="004854B9" w:rsidRPr="00AB669F">
              <w:rPr>
                <w:sz w:val="20"/>
                <w:szCs w:val="20"/>
                <w:lang w:val="fr-FR"/>
              </w:rPr>
              <w:t>’</w:t>
            </w:r>
            <w:r w:rsidRPr="00AB669F">
              <w:rPr>
                <w:sz w:val="20"/>
                <w:szCs w:val="20"/>
                <w:lang w:val="fr-FR"/>
              </w:rPr>
              <w:t>utilisation non touristiques sont appliqués et des recettes supplémentaires sont produites</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rPr>
                <w:b/>
                <w:iCs/>
                <w:sz w:val="20"/>
                <w:szCs w:val="20"/>
                <w:lang w:val="fr-FR"/>
              </w:rPr>
            </w:pPr>
            <w:r w:rsidRPr="00AB669F">
              <w:rPr>
                <w:b/>
                <w:iCs/>
                <w:sz w:val="20"/>
                <w:szCs w:val="20"/>
                <w:lang w:val="fr-FR"/>
              </w:rPr>
              <w:t>Elément 3 –</w:t>
            </w:r>
            <w:r w:rsidRPr="00AB669F">
              <w:rPr>
                <w:b/>
                <w:sz w:val="20"/>
                <w:szCs w:val="20"/>
                <w:lang w:val="fr-FR"/>
              </w:rPr>
              <w:t xml:space="preserve"> Systèmes efficaces de perception de redevances </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Aucun</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Partielle-ment</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Achevé</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Opérationnel</w:t>
            </w: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2959A6" w:rsidRPr="00AB669F" w:rsidRDefault="002959A6" w:rsidP="00D948E7">
            <w:pPr>
              <w:rPr>
                <w:szCs w:val="22"/>
                <w:lang w:val="fr-FR"/>
              </w:rPr>
            </w:pPr>
            <w:r w:rsidRPr="00AB669F">
              <w:rPr>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1</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2</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3</w:t>
            </w: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 Une stratégie à l</w:t>
            </w:r>
            <w:r w:rsidR="004854B9" w:rsidRPr="00AB669F">
              <w:rPr>
                <w:sz w:val="20"/>
                <w:szCs w:val="20"/>
                <w:lang w:val="fr-FR"/>
              </w:rPr>
              <w:t>’</w:t>
            </w:r>
            <w:r w:rsidRPr="00AB669F">
              <w:rPr>
                <w:sz w:val="20"/>
                <w:szCs w:val="20"/>
                <w:lang w:val="fr-FR"/>
              </w:rPr>
              <w:t xml:space="preserve">échelle du système et un plan de mise en œuvre pour la perception de redevances est élaborée et adoptée par les autorités des AP (y compris les co-gestionnaires)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rPr>
                <w:b/>
                <w:iCs/>
                <w:sz w:val="20"/>
                <w:szCs w:val="20"/>
                <w:lang w:val="fr-FR"/>
              </w:rPr>
            </w:pPr>
            <w:r w:rsidRPr="00AB669F">
              <w:rPr>
                <w:b/>
                <w:iCs/>
                <w:sz w:val="20"/>
                <w:szCs w:val="20"/>
                <w:lang w:val="fr-FR"/>
              </w:rPr>
              <w:t>Elément 4 –</w:t>
            </w:r>
            <w:r w:rsidRPr="00AB669F">
              <w:rPr>
                <w:b/>
                <w:sz w:val="20"/>
                <w:szCs w:val="20"/>
                <w:lang w:val="fr-FR"/>
              </w:rPr>
              <w:t xml:space="preserve"> Stratégies de marketing et de communication pour les mécanismes de production de recettes</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Aucun</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Partielle-ment</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Satisfaisant</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Complet</w:t>
            </w: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2959A6" w:rsidRPr="00AB669F" w:rsidRDefault="002959A6" w:rsidP="00D948E7">
            <w:pPr>
              <w:rPr>
                <w:szCs w:val="22"/>
                <w:lang w:val="fr-FR"/>
              </w:rPr>
            </w:pPr>
            <w:r w:rsidRPr="00AB669F">
              <w:rPr>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1</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2</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3</w:t>
            </w: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 Les campagnes de communication et le marketing pour  le public concernant les redevances touristiques, les nouvelles taxes sur la conservation, etc., sont généralisées et importantes</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3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rPr>
                <w:b/>
                <w:iCs/>
                <w:sz w:val="20"/>
                <w:szCs w:val="20"/>
                <w:lang w:val="fr-FR"/>
              </w:rPr>
            </w:pPr>
            <w:r w:rsidRPr="00AB669F">
              <w:rPr>
                <w:b/>
                <w:iCs/>
                <w:sz w:val="20"/>
                <w:szCs w:val="20"/>
                <w:lang w:val="fr-FR"/>
              </w:rPr>
              <w:t>Elément 5 – Plan de PES opérationnels pour les AP[2]</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Aucun</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Partiellement</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En progression</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Complet</w:t>
            </w:r>
          </w:p>
        </w:tc>
        <w:tc>
          <w:tcPr>
            <w:tcW w:w="594"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959A6" w:rsidRPr="00AB669F" w:rsidRDefault="002959A6" w:rsidP="00D948E7">
            <w:pPr>
              <w:rPr>
                <w:szCs w:val="22"/>
                <w:lang w:val="fr-FR"/>
              </w:rPr>
            </w:pPr>
            <w:r w:rsidRPr="00AB669F">
              <w:rPr>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1</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2</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3</w:t>
            </w: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 Une stratégie à l</w:t>
            </w:r>
            <w:r w:rsidR="004854B9" w:rsidRPr="00AB669F">
              <w:rPr>
                <w:sz w:val="20"/>
                <w:szCs w:val="20"/>
                <w:lang w:val="fr-FR"/>
              </w:rPr>
              <w:t>’</w:t>
            </w:r>
            <w:r w:rsidRPr="00AB669F">
              <w:rPr>
                <w:sz w:val="20"/>
                <w:szCs w:val="20"/>
                <w:lang w:val="fr-FR"/>
              </w:rPr>
              <w:t xml:space="preserve">échelle du système et un plan de mise en œuvre pour le PES est élaborée et adoptée par le gouvernement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 xml:space="preserve">(ii) Des plans de PES pilotes à des sites choisis aménagés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(iii) La performance opérationnelle des  plans pilotes est évaluée et déclarée</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(iv) L</w:t>
            </w:r>
            <w:r w:rsidR="004854B9" w:rsidRPr="00AB669F">
              <w:rPr>
                <w:sz w:val="20"/>
                <w:szCs w:val="20"/>
                <w:lang w:val="fr-FR"/>
              </w:rPr>
              <w:t>’</w:t>
            </w:r>
            <w:r w:rsidRPr="00AB669F">
              <w:rPr>
                <w:sz w:val="20"/>
                <w:szCs w:val="20"/>
                <w:lang w:val="fr-FR"/>
              </w:rPr>
              <w:t>accroissement du PES à travers le système d</w:t>
            </w:r>
            <w:r w:rsidR="004854B9" w:rsidRPr="00AB669F">
              <w:rPr>
                <w:sz w:val="20"/>
                <w:szCs w:val="20"/>
                <w:lang w:val="fr-FR"/>
              </w:rPr>
              <w:t>’</w:t>
            </w:r>
            <w:r w:rsidRPr="00AB669F">
              <w:rPr>
                <w:sz w:val="20"/>
                <w:szCs w:val="20"/>
                <w:lang w:val="fr-FR"/>
              </w:rPr>
              <w:t>AP est en cours</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rPr>
                <w:b/>
                <w:iCs/>
                <w:sz w:val="20"/>
                <w:szCs w:val="20"/>
                <w:lang w:val="fr-FR"/>
              </w:rPr>
            </w:pPr>
            <w:r w:rsidRPr="00AB669F">
              <w:rPr>
                <w:b/>
                <w:iCs/>
                <w:sz w:val="20"/>
                <w:szCs w:val="20"/>
                <w:lang w:val="fr-FR"/>
              </w:rPr>
              <w:t>Elément 6 –</w:t>
            </w:r>
            <w:r w:rsidRPr="00AB669F">
              <w:rPr>
                <w:b/>
                <w:sz w:val="20"/>
                <w:szCs w:val="20"/>
                <w:lang w:val="fr-FR"/>
              </w:rPr>
              <w:t xml:space="preserve"> Concessions opérationnelles à l</w:t>
            </w:r>
            <w:r w:rsidR="004854B9" w:rsidRPr="00AB669F">
              <w:rPr>
                <w:b/>
                <w:sz w:val="20"/>
                <w:szCs w:val="20"/>
                <w:lang w:val="fr-FR"/>
              </w:rPr>
              <w:t>’</w:t>
            </w:r>
            <w:r w:rsidRPr="00AB669F">
              <w:rPr>
                <w:b/>
                <w:sz w:val="20"/>
                <w:szCs w:val="20"/>
                <w:lang w:val="fr-FR"/>
              </w:rPr>
              <w:t xml:space="preserve">intérieur des AP </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Aucun</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Partiellement</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En progression</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Complet</w:t>
            </w: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2959A6" w:rsidRPr="00AB669F" w:rsidRDefault="002959A6" w:rsidP="00D948E7">
            <w:pPr>
              <w:rPr>
                <w:szCs w:val="22"/>
                <w:lang w:val="fr-FR"/>
              </w:rPr>
            </w:pPr>
            <w:r w:rsidRPr="00AB669F">
              <w:rPr>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1</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2</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3</w:t>
            </w: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 Une stratégie à l</w:t>
            </w:r>
            <w:r w:rsidR="004854B9" w:rsidRPr="00AB669F">
              <w:rPr>
                <w:sz w:val="20"/>
                <w:szCs w:val="20"/>
                <w:lang w:val="fr-FR"/>
              </w:rPr>
              <w:t>’</w:t>
            </w:r>
            <w:r w:rsidRPr="00AB669F">
              <w:rPr>
                <w:sz w:val="20"/>
                <w:szCs w:val="20"/>
                <w:lang w:val="fr-FR"/>
              </w:rPr>
              <w:t>échelle du système et un plan de mise en œuvre élaborée et adoptée par le gouvernement pour des concessions</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 Les opportunités de concession sont identifiées dans les sites d</w:t>
            </w:r>
            <w:r w:rsidR="004854B9" w:rsidRPr="00AB669F">
              <w:rPr>
                <w:sz w:val="20"/>
                <w:szCs w:val="20"/>
                <w:lang w:val="fr-FR"/>
              </w:rPr>
              <w:t>’</w:t>
            </w:r>
            <w:r w:rsidRPr="00AB669F">
              <w:rPr>
                <w:sz w:val="20"/>
                <w:szCs w:val="20"/>
                <w:lang w:val="fr-FR"/>
              </w:rPr>
              <w:t>AP appropriés à travers le système d</w:t>
            </w:r>
            <w:r w:rsidR="004854B9" w:rsidRPr="00AB669F">
              <w:rPr>
                <w:sz w:val="20"/>
                <w:szCs w:val="20"/>
                <w:lang w:val="fr-FR"/>
              </w:rPr>
              <w:t>’</w:t>
            </w:r>
            <w:r w:rsidRPr="00AB669F">
              <w:rPr>
                <w:sz w:val="20"/>
                <w:szCs w:val="20"/>
                <w:lang w:val="fr-FR"/>
              </w:rPr>
              <w:t xml:space="preserve">AP  </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(iii) Les opportunités de concession sont opérationnelles dans les sites pilotes</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t>(iii) La performance opérationnelle des plans pilotes est évaluée, déclarée et mise à exécution</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r w:rsidRPr="00AB669F">
              <w:rPr>
                <w:szCs w:val="22"/>
                <w:lang w:val="fr-FR"/>
              </w:rPr>
              <w:t> </w:t>
            </w:r>
          </w:p>
        </w:tc>
      </w:tr>
      <w:tr w:rsidR="002959A6" w:rsidRPr="00AB669F" w:rsidTr="002959A6">
        <w:tc>
          <w:tcPr>
            <w:tcW w:w="2980" w:type="pct"/>
            <w:vMerge w:val="restar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rPr>
                <w:b/>
                <w:iCs/>
                <w:sz w:val="20"/>
                <w:szCs w:val="20"/>
                <w:lang w:val="fr-FR"/>
              </w:rPr>
            </w:pPr>
            <w:r w:rsidRPr="00AB669F">
              <w:rPr>
                <w:b/>
                <w:iCs/>
                <w:sz w:val="20"/>
                <w:szCs w:val="20"/>
                <w:lang w:val="fr-FR"/>
              </w:rPr>
              <w:t>Elément 7 –</w:t>
            </w:r>
            <w:r w:rsidRPr="00AB669F">
              <w:rPr>
                <w:b/>
                <w:sz w:val="20"/>
                <w:szCs w:val="20"/>
                <w:lang w:val="fr-FR"/>
              </w:rPr>
              <w:t xml:space="preserve"> Programmes de formation AP sur les mécanismes de production de recettes</w:t>
            </w: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Aucun</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Limité</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Satisfaisant</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2959A6" w:rsidRPr="00AB669F" w:rsidRDefault="002959A6" w:rsidP="00232A8D">
            <w:pPr>
              <w:spacing w:line="280" w:lineRule="auto"/>
              <w:jc w:val="center"/>
              <w:rPr>
                <w:b/>
                <w:bCs/>
                <w:sz w:val="16"/>
                <w:szCs w:val="20"/>
                <w:lang w:val="fr-FR"/>
              </w:rPr>
            </w:pPr>
            <w:r w:rsidRPr="00AB669F">
              <w:rPr>
                <w:b/>
                <w:bCs/>
                <w:sz w:val="16"/>
                <w:szCs w:val="20"/>
                <w:lang w:val="fr-FR"/>
              </w:rPr>
              <w:t>Extensif</w:t>
            </w:r>
          </w:p>
        </w:tc>
        <w:tc>
          <w:tcPr>
            <w:tcW w:w="594" w:type="pct"/>
            <w:vMerge w:val="restart"/>
            <w:tcBorders>
              <w:top w:val="nil"/>
              <w:left w:val="single" w:sz="4" w:space="0" w:color="auto"/>
              <w:bottom w:val="single" w:sz="4" w:space="0" w:color="auto"/>
              <w:right w:val="single" w:sz="4" w:space="0" w:color="auto"/>
            </w:tcBorders>
            <w:shd w:val="clear" w:color="000000" w:fill="B3B3B3"/>
            <w:tcMar>
              <w:top w:w="15" w:type="dxa"/>
              <w:left w:w="15" w:type="dxa"/>
              <w:bottom w:w="0" w:type="dxa"/>
              <w:right w:w="15" w:type="dxa"/>
            </w:tcMar>
            <w:vAlign w:val="center"/>
          </w:tcPr>
          <w:p w:rsidR="002959A6" w:rsidRPr="00AB669F" w:rsidRDefault="002959A6" w:rsidP="00D948E7">
            <w:pPr>
              <w:rPr>
                <w:szCs w:val="22"/>
                <w:lang w:val="fr-FR"/>
              </w:rPr>
            </w:pPr>
            <w:r w:rsidRPr="00AB669F">
              <w:rPr>
                <w:szCs w:val="22"/>
                <w:lang w:val="fr-FR"/>
              </w:rPr>
              <w:t> </w:t>
            </w:r>
          </w:p>
        </w:tc>
      </w:tr>
      <w:tr w:rsidR="002959A6" w:rsidRPr="00AB669F" w:rsidTr="002959A6">
        <w:tc>
          <w:tcPr>
            <w:tcW w:w="2980"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i/>
                <w:iCs/>
                <w:szCs w:val="22"/>
                <w:lang w:val="fr-FR"/>
              </w:rPr>
            </w:pPr>
          </w:p>
        </w:tc>
        <w:tc>
          <w:tcPr>
            <w:tcW w:w="26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0</w:t>
            </w:r>
          </w:p>
        </w:tc>
        <w:tc>
          <w:tcPr>
            <w:tcW w:w="37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1</w:t>
            </w:r>
          </w:p>
        </w:tc>
        <w:tc>
          <w:tcPr>
            <w:tcW w:w="33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2</w:t>
            </w:r>
          </w:p>
        </w:tc>
        <w:tc>
          <w:tcPr>
            <w:tcW w:w="44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3</w:t>
            </w:r>
          </w:p>
        </w:tc>
        <w:tc>
          <w:tcPr>
            <w:tcW w:w="594" w:type="pct"/>
            <w:vMerge/>
            <w:tcBorders>
              <w:top w:val="nil"/>
              <w:left w:val="single" w:sz="4" w:space="0" w:color="auto"/>
              <w:bottom w:val="single" w:sz="4" w:space="0" w:color="auto"/>
              <w:right w:val="single" w:sz="4" w:space="0" w:color="auto"/>
            </w:tcBorders>
            <w:vAlign w:val="center"/>
          </w:tcPr>
          <w:p w:rsidR="0073517B" w:rsidRPr="00AB669F" w:rsidRDefault="0073517B" w:rsidP="00D948E7">
            <w:pPr>
              <w:rPr>
                <w:szCs w:val="22"/>
                <w:lang w:val="fr-FR"/>
              </w:rPr>
            </w:pPr>
          </w:p>
        </w:tc>
      </w:tr>
      <w:tr w:rsidR="002959A6" w:rsidRPr="00AB669F" w:rsidTr="002959A6">
        <w:tc>
          <w:tcPr>
            <w:tcW w:w="2980"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232A8D">
            <w:pPr>
              <w:spacing w:line="280" w:lineRule="auto"/>
              <w:rPr>
                <w:sz w:val="20"/>
                <w:szCs w:val="20"/>
                <w:lang w:val="fr-FR"/>
              </w:rPr>
            </w:pPr>
            <w:r w:rsidRPr="00AB669F">
              <w:rPr>
                <w:sz w:val="20"/>
                <w:szCs w:val="20"/>
                <w:lang w:val="fr-FR"/>
              </w:rPr>
              <w:lastRenderedPageBreak/>
              <w:t>(i) Les cours de formation dispensés par le gouvernement et d</w:t>
            </w:r>
            <w:r w:rsidR="004854B9" w:rsidRPr="00AB669F">
              <w:rPr>
                <w:sz w:val="20"/>
                <w:szCs w:val="20"/>
                <w:lang w:val="fr-FR"/>
              </w:rPr>
              <w:t>’</w:t>
            </w:r>
            <w:r w:rsidRPr="00AB669F">
              <w:rPr>
                <w:sz w:val="20"/>
                <w:szCs w:val="20"/>
                <w:lang w:val="fr-FR"/>
              </w:rPr>
              <w:t>autres organisations concernées aux gestionnaires d</w:t>
            </w:r>
            <w:r w:rsidR="004854B9" w:rsidRPr="00AB669F">
              <w:rPr>
                <w:sz w:val="20"/>
                <w:szCs w:val="20"/>
                <w:lang w:val="fr-FR"/>
              </w:rPr>
              <w:t>’</w:t>
            </w:r>
            <w:r w:rsidRPr="00AB669F">
              <w:rPr>
                <w:sz w:val="20"/>
                <w:szCs w:val="20"/>
                <w:lang w:val="fr-FR"/>
              </w:rPr>
              <w:t>AP sur les mécanismes de production de recettes et l</w:t>
            </w:r>
            <w:r w:rsidR="004854B9" w:rsidRPr="00AB669F">
              <w:rPr>
                <w:sz w:val="20"/>
                <w:szCs w:val="20"/>
                <w:lang w:val="fr-FR"/>
              </w:rPr>
              <w:t>’</w:t>
            </w:r>
            <w:r w:rsidRPr="00AB669F">
              <w:rPr>
                <w:sz w:val="20"/>
                <w:szCs w:val="20"/>
                <w:lang w:val="fr-FR"/>
              </w:rPr>
              <w:t>administration financière</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r w:rsidRPr="00AB669F">
              <w:rPr>
                <w:sz w:val="18"/>
                <w:szCs w:val="18"/>
                <w:lang w:val="fr-FR"/>
              </w:rPr>
              <w:t>X</w:t>
            </w:r>
          </w:p>
        </w:tc>
        <w:tc>
          <w:tcPr>
            <w:tcW w:w="37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339"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44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jc w:val="center"/>
              <w:rPr>
                <w:sz w:val="18"/>
                <w:szCs w:val="18"/>
                <w:lang w:val="fr-FR"/>
              </w:rPr>
            </w:pPr>
          </w:p>
        </w:tc>
        <w:tc>
          <w:tcPr>
            <w:tcW w:w="59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3517B" w:rsidRPr="00AB669F" w:rsidRDefault="0073517B" w:rsidP="00D948E7">
            <w:pPr>
              <w:rPr>
                <w:szCs w:val="22"/>
                <w:lang w:val="fr-FR"/>
              </w:rPr>
            </w:pPr>
          </w:p>
        </w:tc>
      </w:tr>
      <w:tr w:rsidR="002959A6" w:rsidRPr="00AB669F" w:rsidTr="002959A6">
        <w:tc>
          <w:tcPr>
            <w:tcW w:w="2980" w:type="pct"/>
            <w:tcBorders>
              <w:top w:val="nil"/>
              <w:left w:val="single" w:sz="4" w:space="0" w:color="auto"/>
              <w:bottom w:val="single" w:sz="8" w:space="0" w:color="auto"/>
              <w:right w:val="single" w:sz="4" w:space="0" w:color="auto"/>
            </w:tcBorders>
            <w:shd w:val="clear" w:color="000000" w:fill="D7E4BC"/>
            <w:tcMar>
              <w:top w:w="15" w:type="dxa"/>
              <w:left w:w="15" w:type="dxa"/>
              <w:bottom w:w="0" w:type="dxa"/>
              <w:right w:w="15" w:type="dxa"/>
            </w:tcMar>
            <w:vAlign w:val="center"/>
          </w:tcPr>
          <w:p w:rsidR="0073517B" w:rsidRPr="00AB669F" w:rsidRDefault="0073517B" w:rsidP="00232A8D">
            <w:pPr>
              <w:spacing w:line="280" w:lineRule="auto"/>
              <w:rPr>
                <w:b/>
                <w:bCs/>
                <w:sz w:val="20"/>
                <w:szCs w:val="20"/>
                <w:lang w:val="fr-FR"/>
              </w:rPr>
            </w:pPr>
            <w:r w:rsidRPr="00AB669F">
              <w:rPr>
                <w:b/>
                <w:bCs/>
                <w:sz w:val="20"/>
                <w:szCs w:val="20"/>
                <w:lang w:val="fr-FR"/>
              </w:rPr>
              <w:t>Total Points pour le Volet 3</w:t>
            </w:r>
          </w:p>
        </w:tc>
        <w:tc>
          <w:tcPr>
            <w:tcW w:w="266" w:type="pct"/>
            <w:tcBorders>
              <w:top w:val="nil"/>
              <w:left w:val="nil"/>
              <w:bottom w:val="single" w:sz="8" w:space="0" w:color="auto"/>
              <w:right w:val="single" w:sz="4" w:space="0" w:color="auto"/>
            </w:tcBorders>
            <w:shd w:val="clear" w:color="000000" w:fill="D7E4BC"/>
            <w:tcMar>
              <w:top w:w="15" w:type="dxa"/>
              <w:left w:w="15" w:type="dxa"/>
              <w:bottom w:w="0" w:type="dxa"/>
              <w:right w:w="15" w:type="dxa"/>
            </w:tcMar>
            <w:vAlign w:val="center"/>
          </w:tcPr>
          <w:p w:rsidR="0073517B" w:rsidRPr="00AB669F" w:rsidRDefault="0073517B" w:rsidP="00D948E7">
            <w:pPr>
              <w:jc w:val="center"/>
              <w:rPr>
                <w:b/>
                <w:bCs/>
                <w:sz w:val="18"/>
                <w:szCs w:val="18"/>
                <w:lang w:val="fr-FR"/>
              </w:rPr>
            </w:pPr>
          </w:p>
        </w:tc>
        <w:tc>
          <w:tcPr>
            <w:tcW w:w="379" w:type="pct"/>
            <w:tcBorders>
              <w:top w:val="nil"/>
              <w:left w:val="nil"/>
              <w:bottom w:val="single" w:sz="8" w:space="0" w:color="auto"/>
              <w:right w:val="single" w:sz="4" w:space="0" w:color="auto"/>
            </w:tcBorders>
            <w:shd w:val="clear" w:color="000000" w:fill="D7E4BC"/>
            <w:tcMar>
              <w:top w:w="15" w:type="dxa"/>
              <w:left w:w="15" w:type="dxa"/>
              <w:bottom w:w="0" w:type="dxa"/>
              <w:right w:w="15" w:type="dxa"/>
            </w:tcMar>
            <w:vAlign w:val="center"/>
          </w:tcPr>
          <w:p w:rsidR="0073517B" w:rsidRPr="00AB669F" w:rsidRDefault="0073517B" w:rsidP="00D948E7">
            <w:pPr>
              <w:jc w:val="center"/>
              <w:rPr>
                <w:b/>
                <w:bCs/>
                <w:sz w:val="18"/>
                <w:szCs w:val="18"/>
                <w:lang w:val="fr-FR"/>
              </w:rPr>
            </w:pPr>
          </w:p>
        </w:tc>
        <w:tc>
          <w:tcPr>
            <w:tcW w:w="339" w:type="pct"/>
            <w:tcBorders>
              <w:top w:val="nil"/>
              <w:left w:val="nil"/>
              <w:bottom w:val="single" w:sz="8" w:space="0" w:color="auto"/>
              <w:right w:val="single" w:sz="4" w:space="0" w:color="auto"/>
            </w:tcBorders>
            <w:shd w:val="clear" w:color="000000" w:fill="D7E4BC"/>
            <w:tcMar>
              <w:top w:w="15" w:type="dxa"/>
              <w:left w:w="15" w:type="dxa"/>
              <w:bottom w:w="0" w:type="dxa"/>
              <w:right w:w="15" w:type="dxa"/>
            </w:tcMar>
            <w:vAlign w:val="center"/>
          </w:tcPr>
          <w:p w:rsidR="0073517B" w:rsidRPr="00AB669F" w:rsidRDefault="0073517B" w:rsidP="00D948E7">
            <w:pPr>
              <w:jc w:val="center"/>
              <w:rPr>
                <w:b/>
                <w:bCs/>
                <w:sz w:val="18"/>
                <w:szCs w:val="18"/>
                <w:lang w:val="fr-FR"/>
              </w:rPr>
            </w:pPr>
          </w:p>
        </w:tc>
        <w:tc>
          <w:tcPr>
            <w:tcW w:w="442" w:type="pct"/>
            <w:tcBorders>
              <w:top w:val="nil"/>
              <w:left w:val="nil"/>
              <w:bottom w:val="single" w:sz="8" w:space="0" w:color="auto"/>
              <w:right w:val="single" w:sz="4" w:space="0" w:color="auto"/>
            </w:tcBorders>
            <w:shd w:val="clear" w:color="000000" w:fill="D7E4BC"/>
            <w:tcMar>
              <w:top w:w="15" w:type="dxa"/>
              <w:left w:w="15" w:type="dxa"/>
              <w:bottom w:w="0" w:type="dxa"/>
              <w:right w:w="15" w:type="dxa"/>
            </w:tcMar>
            <w:vAlign w:val="center"/>
          </w:tcPr>
          <w:p w:rsidR="0073517B" w:rsidRPr="00AB669F" w:rsidRDefault="0073517B" w:rsidP="00D948E7">
            <w:pPr>
              <w:jc w:val="center"/>
              <w:rPr>
                <w:b/>
                <w:bCs/>
                <w:sz w:val="18"/>
                <w:szCs w:val="18"/>
                <w:lang w:val="fr-FR"/>
              </w:rPr>
            </w:pPr>
            <w:r w:rsidRPr="00AB669F">
              <w:rPr>
                <w:b/>
                <w:bCs/>
                <w:sz w:val="18"/>
                <w:szCs w:val="18"/>
                <w:lang w:val="fr-FR"/>
              </w:rPr>
              <w:t>Niger score: 2/ 57 = 3.5%</w:t>
            </w:r>
          </w:p>
        </w:tc>
        <w:tc>
          <w:tcPr>
            <w:tcW w:w="594" w:type="pct"/>
            <w:tcBorders>
              <w:top w:val="nil"/>
              <w:left w:val="nil"/>
              <w:bottom w:val="single" w:sz="8" w:space="0" w:color="auto"/>
              <w:right w:val="single" w:sz="4" w:space="0" w:color="auto"/>
            </w:tcBorders>
            <w:shd w:val="clear" w:color="000000" w:fill="D7E4BC"/>
            <w:tcMar>
              <w:top w:w="15" w:type="dxa"/>
              <w:left w:w="15" w:type="dxa"/>
              <w:bottom w:w="0" w:type="dxa"/>
              <w:right w:w="15" w:type="dxa"/>
            </w:tcMar>
            <w:vAlign w:val="center"/>
          </w:tcPr>
          <w:p w:rsidR="0073517B" w:rsidRPr="00AB669F" w:rsidRDefault="0073517B" w:rsidP="00D948E7">
            <w:pPr>
              <w:rPr>
                <w:b/>
                <w:bCs/>
                <w:szCs w:val="22"/>
                <w:lang w:val="fr-FR"/>
              </w:rPr>
            </w:pPr>
            <w:r w:rsidRPr="00AB669F">
              <w:rPr>
                <w:b/>
                <w:bCs/>
                <w:szCs w:val="22"/>
                <w:lang w:val="fr-FR"/>
              </w:rPr>
              <w:t> </w:t>
            </w:r>
          </w:p>
        </w:tc>
      </w:tr>
    </w:tbl>
    <w:p w:rsidR="00644373" w:rsidRPr="00AB669F" w:rsidRDefault="00644373" w:rsidP="00644373">
      <w:pPr>
        <w:jc w:val="center"/>
        <w:rPr>
          <w:lang w:val="fr-FR"/>
        </w:rPr>
      </w:pPr>
    </w:p>
    <w:p w:rsidR="00E0071F" w:rsidRPr="00AB669F" w:rsidRDefault="002959A6" w:rsidP="00E0071F">
      <w:pPr>
        <w:pStyle w:val="Heading4"/>
        <w:rPr>
          <w:lang w:val="fr-FR"/>
        </w:rPr>
      </w:pPr>
      <w:bookmarkStart w:id="173" w:name="_Toc295234932"/>
      <w:r w:rsidRPr="00AB669F">
        <w:rPr>
          <w:lang w:val="fr-FR"/>
        </w:rPr>
        <w:t>Tableau de bord financier - Partie III – Évaluation de progrès</w:t>
      </w:r>
      <w:bookmarkEnd w:id="173"/>
    </w:p>
    <w:tbl>
      <w:tblPr>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48"/>
        <w:gridCol w:w="3960"/>
      </w:tblGrid>
      <w:tr w:rsidR="002959A6" w:rsidRPr="00AB669F" w:rsidTr="002959A6">
        <w:tc>
          <w:tcPr>
            <w:tcW w:w="8748" w:type="dxa"/>
            <w:tcBorders>
              <w:top w:val="single" w:sz="4" w:space="0" w:color="auto"/>
              <w:left w:val="single" w:sz="4" w:space="0" w:color="auto"/>
              <w:bottom w:val="single" w:sz="4" w:space="0" w:color="auto"/>
              <w:right w:val="single" w:sz="4" w:space="0" w:color="auto"/>
            </w:tcBorders>
            <w:shd w:val="clear" w:color="auto" w:fill="D6E3BC"/>
            <w:vAlign w:val="center"/>
          </w:tcPr>
          <w:p w:rsidR="002959A6" w:rsidRPr="00AB669F" w:rsidRDefault="002959A6" w:rsidP="00232A8D">
            <w:pPr>
              <w:spacing w:before="160" w:after="160" w:line="280" w:lineRule="auto"/>
              <w:rPr>
                <w:b/>
                <w:lang w:val="fr-FR"/>
              </w:rPr>
            </w:pPr>
            <w:r w:rsidRPr="00AB669F">
              <w:rPr>
                <w:b/>
                <w:lang w:val="fr-FR"/>
              </w:rPr>
              <w:t>Score total pour le système d</w:t>
            </w:r>
            <w:r w:rsidR="004854B9" w:rsidRPr="00AB669F">
              <w:rPr>
                <w:b/>
                <w:lang w:val="fr-FR"/>
              </w:rPr>
              <w:t>’</w:t>
            </w:r>
            <w:r w:rsidRPr="00AB669F">
              <w:rPr>
                <w:b/>
                <w:lang w:val="fr-FR"/>
              </w:rPr>
              <w:t xml:space="preserve">AP </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2959A6" w:rsidRPr="00AB669F" w:rsidRDefault="002959A6" w:rsidP="00694610">
            <w:pPr>
              <w:jc w:val="center"/>
              <w:rPr>
                <w:sz w:val="28"/>
                <w:szCs w:val="32"/>
                <w:lang w:val="fr-FR"/>
              </w:rPr>
            </w:pPr>
            <w:r w:rsidRPr="00AB669F">
              <w:rPr>
                <w:sz w:val="28"/>
                <w:szCs w:val="32"/>
                <w:lang w:val="fr-FR"/>
              </w:rPr>
              <w:t>35</w:t>
            </w:r>
          </w:p>
        </w:tc>
      </w:tr>
      <w:tr w:rsidR="002959A6" w:rsidRPr="00AB669F" w:rsidTr="002959A6">
        <w:tc>
          <w:tcPr>
            <w:tcW w:w="8748" w:type="dxa"/>
            <w:tcBorders>
              <w:top w:val="single" w:sz="4" w:space="0" w:color="auto"/>
              <w:left w:val="single" w:sz="4" w:space="0" w:color="auto"/>
              <w:bottom w:val="single" w:sz="4" w:space="0" w:color="auto"/>
              <w:right w:val="single" w:sz="4" w:space="0" w:color="auto"/>
            </w:tcBorders>
            <w:shd w:val="clear" w:color="auto" w:fill="D6E3BC"/>
            <w:vAlign w:val="center"/>
          </w:tcPr>
          <w:p w:rsidR="002959A6" w:rsidRPr="00AB669F" w:rsidRDefault="002959A6" w:rsidP="00232A8D">
            <w:pPr>
              <w:spacing w:before="160" w:after="160" w:line="280" w:lineRule="auto"/>
              <w:rPr>
                <w:b/>
                <w:lang w:val="fr-FR"/>
              </w:rPr>
            </w:pPr>
            <w:r w:rsidRPr="00AB669F">
              <w:rPr>
                <w:b/>
                <w:lang w:val="fr-FR"/>
              </w:rPr>
              <w:t>Score total éventuel</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2959A6" w:rsidRPr="00AB669F" w:rsidRDefault="002959A6" w:rsidP="00694610">
            <w:pPr>
              <w:jc w:val="center"/>
              <w:rPr>
                <w:sz w:val="28"/>
                <w:szCs w:val="32"/>
                <w:lang w:val="fr-FR"/>
              </w:rPr>
            </w:pPr>
            <w:r w:rsidRPr="00AB669F">
              <w:rPr>
                <w:sz w:val="28"/>
                <w:szCs w:val="32"/>
                <w:lang w:val="fr-FR"/>
              </w:rPr>
              <w:t>206</w:t>
            </w:r>
          </w:p>
        </w:tc>
      </w:tr>
      <w:tr w:rsidR="002959A6" w:rsidRPr="00AB669F" w:rsidTr="002959A6">
        <w:tc>
          <w:tcPr>
            <w:tcW w:w="8748" w:type="dxa"/>
            <w:tcBorders>
              <w:top w:val="single" w:sz="4" w:space="0" w:color="auto"/>
              <w:left w:val="single" w:sz="4" w:space="0" w:color="auto"/>
              <w:bottom w:val="single" w:sz="4" w:space="0" w:color="auto"/>
              <w:right w:val="single" w:sz="4" w:space="0" w:color="auto"/>
            </w:tcBorders>
            <w:shd w:val="clear" w:color="auto" w:fill="D6E3BC"/>
            <w:vAlign w:val="center"/>
          </w:tcPr>
          <w:p w:rsidR="002959A6" w:rsidRPr="00AB669F" w:rsidRDefault="002959A6" w:rsidP="00232A8D">
            <w:pPr>
              <w:spacing w:before="160" w:after="160" w:line="280" w:lineRule="auto"/>
              <w:rPr>
                <w:b/>
                <w:lang w:val="fr-FR"/>
              </w:rPr>
            </w:pPr>
            <w:r w:rsidRPr="00AB669F">
              <w:rPr>
                <w:b/>
                <w:lang w:val="fr-FR"/>
              </w:rPr>
              <w:t>Score brut en tant que pourcentage du score total éventuel</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2959A6" w:rsidRPr="00AB669F" w:rsidRDefault="002959A6" w:rsidP="00694610">
            <w:pPr>
              <w:jc w:val="center"/>
              <w:rPr>
                <w:sz w:val="28"/>
                <w:szCs w:val="32"/>
                <w:lang w:val="fr-FR"/>
              </w:rPr>
            </w:pPr>
            <w:r w:rsidRPr="00AB669F">
              <w:rPr>
                <w:sz w:val="28"/>
                <w:szCs w:val="32"/>
                <w:lang w:val="fr-FR"/>
              </w:rPr>
              <w:t>17.8%</w:t>
            </w:r>
          </w:p>
        </w:tc>
      </w:tr>
      <w:tr w:rsidR="002959A6" w:rsidRPr="00AB669F" w:rsidTr="002959A6">
        <w:tc>
          <w:tcPr>
            <w:tcW w:w="8748" w:type="dxa"/>
            <w:tcBorders>
              <w:top w:val="single" w:sz="4" w:space="0" w:color="auto"/>
              <w:left w:val="single" w:sz="4" w:space="0" w:color="auto"/>
              <w:bottom w:val="single" w:sz="4" w:space="0" w:color="auto"/>
              <w:right w:val="single" w:sz="4" w:space="0" w:color="auto"/>
            </w:tcBorders>
            <w:shd w:val="clear" w:color="auto" w:fill="D6E3BC"/>
            <w:vAlign w:val="center"/>
          </w:tcPr>
          <w:p w:rsidR="002959A6" w:rsidRPr="00AB669F" w:rsidRDefault="002959A6" w:rsidP="00232A8D">
            <w:pPr>
              <w:spacing w:before="160" w:after="160" w:line="280" w:lineRule="auto"/>
              <w:rPr>
                <w:b/>
                <w:lang w:val="fr-FR"/>
              </w:rPr>
            </w:pPr>
            <w:r w:rsidRPr="00AB669F">
              <w:rPr>
                <w:b/>
                <w:lang w:val="fr-FR"/>
              </w:rPr>
              <w:t>Pourcentage score de l</w:t>
            </w:r>
            <w:r w:rsidR="004854B9" w:rsidRPr="00AB669F">
              <w:rPr>
                <w:b/>
                <w:lang w:val="fr-FR"/>
              </w:rPr>
              <w:t>’</w:t>
            </w:r>
            <w:r w:rsidRPr="00AB669F">
              <w:rPr>
                <w:b/>
                <w:lang w:val="fr-FR"/>
              </w:rPr>
              <w:t xml:space="preserve">année précédente </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2959A6" w:rsidRPr="00AB669F" w:rsidRDefault="002959A6" w:rsidP="00694610">
            <w:pPr>
              <w:jc w:val="center"/>
              <w:rPr>
                <w:sz w:val="28"/>
                <w:szCs w:val="32"/>
                <w:lang w:val="fr-FR"/>
              </w:rPr>
            </w:pPr>
            <w:r w:rsidRPr="00AB669F">
              <w:rPr>
                <w:sz w:val="28"/>
                <w:szCs w:val="32"/>
                <w:lang w:val="fr-FR"/>
              </w:rPr>
              <w:t>n/a</w:t>
            </w:r>
          </w:p>
        </w:tc>
      </w:tr>
    </w:tbl>
    <w:p w:rsidR="00E0071F" w:rsidRPr="00AB669F" w:rsidRDefault="00E0071F" w:rsidP="00694610">
      <w:pPr>
        <w:jc w:val="center"/>
        <w:rPr>
          <w:lang w:val="fr-FR"/>
        </w:rPr>
      </w:pPr>
    </w:p>
    <w:p w:rsidR="00694610" w:rsidRPr="00AB669F" w:rsidRDefault="00644373" w:rsidP="00694610">
      <w:pPr>
        <w:jc w:val="center"/>
        <w:rPr>
          <w:lang w:val="fr-FR"/>
        </w:rPr>
      </w:pPr>
      <w:r w:rsidRPr="00AB669F">
        <w:rPr>
          <w:lang w:val="fr-FR"/>
        </w:rPr>
        <w:t>Date:</w:t>
      </w:r>
      <w:r w:rsidRPr="00AB669F">
        <w:rPr>
          <w:lang w:val="fr-FR"/>
        </w:rPr>
        <w:tab/>
      </w:r>
      <w:r w:rsidRPr="00AB669F">
        <w:rPr>
          <w:lang w:val="fr-FR"/>
        </w:rPr>
        <w:tab/>
      </w:r>
      <w:r w:rsidR="002959A6" w:rsidRPr="00AB669F">
        <w:rPr>
          <w:lang w:val="fr-FR"/>
        </w:rPr>
        <w:t>0</w:t>
      </w:r>
      <w:r w:rsidRPr="00AB669F">
        <w:rPr>
          <w:lang w:val="fr-FR"/>
        </w:rPr>
        <w:t>7</w:t>
      </w:r>
      <w:r w:rsidR="002959A6" w:rsidRPr="00AB669F">
        <w:rPr>
          <w:lang w:val="fr-FR"/>
        </w:rPr>
        <w:t xml:space="preserve"> octobre</w:t>
      </w:r>
      <w:r w:rsidRPr="00AB669F">
        <w:rPr>
          <w:lang w:val="fr-FR"/>
        </w:rPr>
        <w:t xml:space="preserve"> 2009</w:t>
      </w:r>
    </w:p>
    <w:p w:rsidR="00644373" w:rsidRPr="00AB669F" w:rsidRDefault="00694610" w:rsidP="00694610">
      <w:pPr>
        <w:pStyle w:val="Heading2"/>
        <w:rPr>
          <w:lang w:val="fr-FR"/>
        </w:rPr>
      </w:pPr>
      <w:r w:rsidRPr="00AB669F">
        <w:rPr>
          <w:lang w:val="fr-FR"/>
        </w:rPr>
        <w:br w:type="page"/>
      </w:r>
      <w:bookmarkStart w:id="174" w:name="_Toc295234933"/>
      <w:r w:rsidR="009377B0" w:rsidRPr="00AB669F">
        <w:rPr>
          <w:lang w:val="fr-FR"/>
        </w:rPr>
        <w:lastRenderedPageBreak/>
        <w:t>Annexe</w:t>
      </w:r>
      <w:r w:rsidR="00644373" w:rsidRPr="00AB669F">
        <w:rPr>
          <w:lang w:val="fr-FR"/>
        </w:rPr>
        <w:t xml:space="preserve"> </w:t>
      </w:r>
      <w:r w:rsidR="00D027A9" w:rsidRPr="00AB669F">
        <w:rPr>
          <w:lang w:val="fr-FR"/>
        </w:rPr>
        <w:fldChar w:fldCharType="begin"/>
      </w:r>
      <w:r w:rsidR="009377B0" w:rsidRPr="00AB669F">
        <w:rPr>
          <w:lang w:val="fr-FR"/>
        </w:rPr>
        <w:instrText xml:space="preserve"> SEQ Annexe \* ARABIC </w:instrText>
      </w:r>
      <w:r w:rsidR="00D027A9" w:rsidRPr="00AB669F">
        <w:rPr>
          <w:lang w:val="fr-FR"/>
        </w:rPr>
        <w:fldChar w:fldCharType="separate"/>
      </w:r>
      <w:r w:rsidR="009C6985">
        <w:rPr>
          <w:noProof/>
          <w:lang w:val="fr-FR"/>
        </w:rPr>
        <w:t>3</w:t>
      </w:r>
      <w:r w:rsidR="00D027A9" w:rsidRPr="00AB669F">
        <w:rPr>
          <w:lang w:val="fr-FR"/>
        </w:rPr>
        <w:fldChar w:fldCharType="end"/>
      </w:r>
      <w:r w:rsidR="00644373" w:rsidRPr="00AB669F">
        <w:rPr>
          <w:lang w:val="fr-FR"/>
        </w:rPr>
        <w:t xml:space="preserve">. </w:t>
      </w:r>
      <w:r w:rsidR="008C1A2F" w:rsidRPr="00AB669F">
        <w:rPr>
          <w:lang w:val="fr-FR"/>
        </w:rPr>
        <w:t>Résultats sommaires du Tableau de bord financier du PNUD pour les sytèmes d</w:t>
      </w:r>
      <w:r w:rsidR="004854B9" w:rsidRPr="00AB669F">
        <w:rPr>
          <w:lang w:val="fr-FR"/>
        </w:rPr>
        <w:t>’</w:t>
      </w:r>
      <w:r w:rsidR="008C1A2F" w:rsidRPr="00AB669F">
        <w:rPr>
          <w:lang w:val="fr-FR"/>
        </w:rPr>
        <w:t>aires protégées</w:t>
      </w:r>
      <w:bookmarkEnd w:id="174"/>
    </w:p>
    <w:p w:rsidR="008F151A" w:rsidRPr="00AB669F" w:rsidRDefault="00D87612" w:rsidP="008F151A">
      <w:pPr>
        <w:pStyle w:val="Caption"/>
        <w:rPr>
          <w:lang w:val="fr-FR"/>
        </w:rPr>
      </w:pPr>
      <w:bookmarkStart w:id="175" w:name="_Toc295234955"/>
      <w:r w:rsidRPr="00AB669F">
        <w:rPr>
          <w:lang w:val="fr-FR"/>
        </w:rPr>
        <w:t>Tableau</w:t>
      </w:r>
      <w:r w:rsidR="008F151A" w:rsidRPr="00AB669F">
        <w:rPr>
          <w:lang w:val="fr-FR"/>
        </w:rPr>
        <w:t xml:space="preserve"> </w:t>
      </w:r>
      <w:r w:rsidR="00D027A9" w:rsidRPr="00AB669F">
        <w:rPr>
          <w:lang w:val="fr-FR"/>
        </w:rPr>
        <w:fldChar w:fldCharType="begin"/>
      </w:r>
      <w:r w:rsidRPr="00AB669F">
        <w:rPr>
          <w:lang w:val="fr-FR"/>
        </w:rPr>
        <w:instrText xml:space="preserve"> SEQ Tableau \* ARABIC </w:instrText>
      </w:r>
      <w:r w:rsidR="00D027A9" w:rsidRPr="00AB669F">
        <w:rPr>
          <w:lang w:val="fr-FR"/>
        </w:rPr>
        <w:fldChar w:fldCharType="separate"/>
      </w:r>
      <w:r w:rsidR="009C6985">
        <w:rPr>
          <w:noProof/>
          <w:lang w:val="fr-FR"/>
        </w:rPr>
        <w:t>13</w:t>
      </w:r>
      <w:r w:rsidR="00D027A9" w:rsidRPr="00AB669F">
        <w:rPr>
          <w:lang w:val="fr-FR"/>
        </w:rPr>
        <w:fldChar w:fldCharType="end"/>
      </w:r>
      <w:r w:rsidR="008F151A" w:rsidRPr="00AB669F">
        <w:rPr>
          <w:lang w:val="fr-FR"/>
        </w:rPr>
        <w:t xml:space="preserve">. </w:t>
      </w:r>
      <w:r w:rsidR="008C1A2F" w:rsidRPr="00AB669F">
        <w:rPr>
          <w:lang w:val="fr-FR"/>
        </w:rPr>
        <w:t>Résultats sommaires du Tableau de bord financier du PNUD pour les sytèmes d</w:t>
      </w:r>
      <w:r w:rsidR="004854B9" w:rsidRPr="00AB669F">
        <w:rPr>
          <w:lang w:val="fr-FR"/>
        </w:rPr>
        <w:t>’</w:t>
      </w:r>
      <w:r w:rsidR="008C1A2F" w:rsidRPr="00AB669F">
        <w:rPr>
          <w:lang w:val="fr-FR"/>
        </w:rPr>
        <w:t>aires protégées</w:t>
      </w:r>
      <w:bookmarkEnd w:id="175"/>
    </w:p>
    <w:tbl>
      <w:tblPr>
        <w:tblW w:w="14362" w:type="dxa"/>
        <w:tblInd w:w="-601"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tblPr>
      <w:tblGrid>
        <w:gridCol w:w="11482"/>
        <w:gridCol w:w="960"/>
        <w:gridCol w:w="960"/>
        <w:gridCol w:w="960"/>
      </w:tblGrid>
      <w:tr w:rsidR="00644373" w:rsidRPr="00AB669F">
        <w:trPr>
          <w:trHeight w:val="1020"/>
        </w:trPr>
        <w:tc>
          <w:tcPr>
            <w:tcW w:w="11482" w:type="dxa"/>
            <w:shd w:val="clear" w:color="000000" w:fill="C2D69A"/>
            <w:vAlign w:val="center"/>
          </w:tcPr>
          <w:p w:rsidR="00644373" w:rsidRPr="00AB669F" w:rsidRDefault="008C1A2F" w:rsidP="00C840F0">
            <w:pPr>
              <w:rPr>
                <w:b/>
                <w:bCs/>
                <w:sz w:val="20"/>
                <w:szCs w:val="20"/>
                <w:lang w:val="fr-FR" w:eastAsia="en-ZA"/>
              </w:rPr>
            </w:pPr>
            <w:r w:rsidRPr="00AB669F">
              <w:rPr>
                <w:b/>
                <w:bCs/>
                <w:sz w:val="20"/>
                <w:szCs w:val="20"/>
                <w:lang w:val="fr-FR" w:eastAsia="en-ZA"/>
              </w:rPr>
              <w:t xml:space="preserve">Sommaire du Tableau de bord financier </w:t>
            </w:r>
            <w:r w:rsidR="00644373" w:rsidRPr="00AB669F">
              <w:rPr>
                <w:b/>
                <w:bCs/>
                <w:sz w:val="20"/>
                <w:szCs w:val="20"/>
                <w:lang w:val="fr-FR" w:eastAsia="en-ZA"/>
              </w:rPr>
              <w:t>PART</w:t>
            </w:r>
            <w:r w:rsidRPr="00AB669F">
              <w:rPr>
                <w:b/>
                <w:bCs/>
                <w:sz w:val="20"/>
                <w:szCs w:val="20"/>
                <w:lang w:val="fr-FR" w:eastAsia="en-ZA"/>
              </w:rPr>
              <w:t>IE</w:t>
            </w:r>
            <w:r w:rsidR="00644373" w:rsidRPr="00AB669F">
              <w:rPr>
                <w:b/>
                <w:bCs/>
                <w:sz w:val="20"/>
                <w:szCs w:val="20"/>
                <w:lang w:val="fr-FR" w:eastAsia="en-ZA"/>
              </w:rPr>
              <w:t xml:space="preserve"> II</w:t>
            </w:r>
            <w:r w:rsidRPr="00AB669F">
              <w:rPr>
                <w:b/>
                <w:bCs/>
                <w:sz w:val="20"/>
                <w:szCs w:val="20"/>
                <w:lang w:val="fr-FR" w:eastAsia="en-ZA"/>
              </w:rPr>
              <w:t xml:space="preserve"> </w:t>
            </w:r>
            <w:r w:rsidR="00644373" w:rsidRPr="00AB669F">
              <w:rPr>
                <w:b/>
                <w:bCs/>
                <w:sz w:val="20"/>
                <w:szCs w:val="20"/>
                <w:lang w:val="fr-FR" w:eastAsia="en-ZA"/>
              </w:rPr>
              <w:t xml:space="preserve">– </w:t>
            </w:r>
            <w:r w:rsidRPr="00AB669F">
              <w:rPr>
                <w:b/>
                <w:bCs/>
                <w:sz w:val="20"/>
                <w:szCs w:val="20"/>
                <w:lang w:val="fr-FR" w:eastAsia="en-ZA"/>
              </w:rPr>
              <w:t>Évaluation des Éléments du système de financement</w:t>
            </w:r>
            <w:r w:rsidR="00644373" w:rsidRPr="00AB669F">
              <w:rPr>
                <w:b/>
                <w:bCs/>
                <w:sz w:val="20"/>
                <w:szCs w:val="20"/>
                <w:lang w:val="fr-FR" w:eastAsia="en-ZA"/>
              </w:rPr>
              <w:br/>
            </w:r>
            <w:r w:rsidR="00C840F0" w:rsidRPr="00AB669F">
              <w:rPr>
                <w:b/>
                <w:bCs/>
                <w:sz w:val="20"/>
                <w:szCs w:val="20"/>
                <w:lang w:val="fr-FR" w:eastAsia="en-ZA"/>
              </w:rPr>
              <w:t>Voir</w:t>
            </w:r>
            <w:r w:rsidR="00644373" w:rsidRPr="00AB669F">
              <w:rPr>
                <w:b/>
                <w:bCs/>
                <w:sz w:val="20"/>
                <w:szCs w:val="20"/>
                <w:lang w:val="fr-FR" w:eastAsia="en-ZA"/>
              </w:rPr>
              <w:t xml:space="preserve"> Part</w:t>
            </w:r>
            <w:r w:rsidR="00C840F0" w:rsidRPr="00AB669F">
              <w:rPr>
                <w:b/>
                <w:bCs/>
                <w:sz w:val="20"/>
                <w:szCs w:val="20"/>
                <w:lang w:val="fr-FR" w:eastAsia="en-ZA"/>
              </w:rPr>
              <w:t>ie</w:t>
            </w:r>
            <w:r w:rsidR="00644373" w:rsidRPr="00AB669F">
              <w:rPr>
                <w:b/>
                <w:bCs/>
                <w:sz w:val="20"/>
                <w:szCs w:val="20"/>
                <w:lang w:val="fr-FR" w:eastAsia="en-ZA"/>
              </w:rPr>
              <w:t xml:space="preserve"> II </w:t>
            </w:r>
            <w:r w:rsidR="00C840F0" w:rsidRPr="00AB669F">
              <w:rPr>
                <w:b/>
                <w:bCs/>
                <w:sz w:val="20"/>
                <w:szCs w:val="20"/>
                <w:lang w:val="fr-FR" w:eastAsia="en-ZA"/>
              </w:rPr>
              <w:t xml:space="preserve">du </w:t>
            </w:r>
            <w:r w:rsidR="00644373" w:rsidRPr="00AB669F">
              <w:rPr>
                <w:b/>
                <w:bCs/>
                <w:sz w:val="20"/>
                <w:szCs w:val="20"/>
                <w:lang w:val="fr-FR" w:eastAsia="en-ZA"/>
              </w:rPr>
              <w:t xml:space="preserve">GEF4 Tracking Tools </w:t>
            </w:r>
            <w:r w:rsidR="00C840F0" w:rsidRPr="00AB669F">
              <w:rPr>
                <w:b/>
                <w:bCs/>
                <w:sz w:val="20"/>
                <w:szCs w:val="20"/>
                <w:lang w:val="fr-FR" w:eastAsia="en-ZA"/>
              </w:rPr>
              <w:t>pour les détails</w:t>
            </w:r>
          </w:p>
        </w:tc>
        <w:tc>
          <w:tcPr>
            <w:tcW w:w="960" w:type="dxa"/>
            <w:shd w:val="clear" w:color="000000" w:fill="C2D69A"/>
            <w:vAlign w:val="center"/>
          </w:tcPr>
          <w:p w:rsidR="00644373" w:rsidRPr="00AB669F" w:rsidRDefault="0037168C" w:rsidP="0037168C">
            <w:pPr>
              <w:jc w:val="center"/>
              <w:rPr>
                <w:lang w:val="fr-FR"/>
              </w:rPr>
            </w:pPr>
            <w:r w:rsidRPr="00AB669F">
              <w:rPr>
                <w:b/>
                <w:sz w:val="20"/>
                <w:lang w:val="fr-FR"/>
              </w:rPr>
              <w:t>Score pour le système d</w:t>
            </w:r>
            <w:r w:rsidR="004854B9" w:rsidRPr="00AB669F">
              <w:rPr>
                <w:b/>
                <w:sz w:val="20"/>
                <w:lang w:val="fr-FR"/>
              </w:rPr>
              <w:t>’</w:t>
            </w:r>
            <w:r w:rsidRPr="00AB669F">
              <w:rPr>
                <w:b/>
                <w:sz w:val="20"/>
                <w:lang w:val="fr-FR"/>
              </w:rPr>
              <w:t>AP du Niger</w:t>
            </w:r>
          </w:p>
        </w:tc>
        <w:tc>
          <w:tcPr>
            <w:tcW w:w="960" w:type="dxa"/>
            <w:shd w:val="clear" w:color="000000" w:fill="C2D69A"/>
            <w:vAlign w:val="center"/>
          </w:tcPr>
          <w:p w:rsidR="00644373" w:rsidRPr="00AB669F" w:rsidRDefault="0037168C" w:rsidP="0037168C">
            <w:pPr>
              <w:jc w:val="center"/>
              <w:rPr>
                <w:lang w:val="fr-FR"/>
              </w:rPr>
            </w:pPr>
            <w:r w:rsidRPr="00AB669F">
              <w:rPr>
                <w:b/>
                <w:sz w:val="20"/>
                <w:lang w:val="fr-FR"/>
              </w:rPr>
              <w:t>Score total possible</w:t>
            </w:r>
          </w:p>
        </w:tc>
        <w:tc>
          <w:tcPr>
            <w:tcW w:w="960" w:type="dxa"/>
            <w:shd w:val="clear" w:color="000000" w:fill="C2D69A"/>
            <w:vAlign w:val="center"/>
          </w:tcPr>
          <w:p w:rsidR="00644373" w:rsidRPr="00AB669F" w:rsidRDefault="00644373" w:rsidP="00D948E7">
            <w:pPr>
              <w:jc w:val="center"/>
              <w:rPr>
                <w:b/>
                <w:bCs/>
                <w:sz w:val="20"/>
                <w:szCs w:val="20"/>
                <w:lang w:val="fr-FR" w:eastAsia="en-ZA"/>
              </w:rPr>
            </w:pPr>
            <w:r w:rsidRPr="00AB669F">
              <w:rPr>
                <w:b/>
                <w:bCs/>
                <w:sz w:val="20"/>
                <w:szCs w:val="20"/>
                <w:lang w:val="fr-FR" w:eastAsia="en-ZA"/>
              </w:rPr>
              <w:t>%</w:t>
            </w:r>
          </w:p>
        </w:tc>
      </w:tr>
      <w:tr w:rsidR="00810867" w:rsidRPr="00AB669F">
        <w:trPr>
          <w:trHeight w:val="255"/>
        </w:trPr>
        <w:tc>
          <w:tcPr>
            <w:tcW w:w="11482" w:type="dxa"/>
            <w:shd w:val="clear" w:color="000000" w:fill="D7E4BC"/>
            <w:vAlign w:val="center"/>
          </w:tcPr>
          <w:p w:rsidR="00810867" w:rsidRPr="00AB669F" w:rsidRDefault="00350E53" w:rsidP="00D948E7">
            <w:pPr>
              <w:rPr>
                <w:b/>
                <w:bCs/>
                <w:sz w:val="20"/>
                <w:szCs w:val="20"/>
                <w:lang w:val="fr-FR" w:eastAsia="en-ZA"/>
              </w:rPr>
            </w:pPr>
            <w:r w:rsidRPr="00AB669F">
              <w:rPr>
                <w:b/>
                <w:bCs/>
                <w:sz w:val="20"/>
                <w:szCs w:val="20"/>
                <w:lang w:val="fr-FR" w:eastAsia="en-ZA"/>
              </w:rPr>
              <w:t>Volet 1 –  Cadres juridiques, règlementaires et institutionnels</w:t>
            </w:r>
          </w:p>
        </w:tc>
        <w:tc>
          <w:tcPr>
            <w:tcW w:w="960" w:type="dxa"/>
            <w:shd w:val="clear" w:color="000000" w:fill="D7E4BC"/>
            <w:noWrap/>
            <w:vAlign w:val="center"/>
          </w:tcPr>
          <w:p w:rsidR="00810867" w:rsidRPr="00AB669F" w:rsidRDefault="00810867" w:rsidP="00D948E7">
            <w:pPr>
              <w:jc w:val="center"/>
              <w:rPr>
                <w:b/>
                <w:bCs/>
                <w:sz w:val="20"/>
                <w:szCs w:val="20"/>
                <w:lang w:val="fr-FR" w:eastAsia="en-ZA"/>
              </w:rPr>
            </w:pPr>
            <w:r w:rsidRPr="00AB669F">
              <w:rPr>
                <w:b/>
                <w:bCs/>
                <w:sz w:val="20"/>
                <w:szCs w:val="20"/>
                <w:lang w:val="fr-FR"/>
              </w:rPr>
              <w:t>32</w:t>
            </w:r>
          </w:p>
        </w:tc>
        <w:tc>
          <w:tcPr>
            <w:tcW w:w="960" w:type="dxa"/>
            <w:shd w:val="clear" w:color="000000" w:fill="D7E4BC"/>
            <w:noWrap/>
            <w:vAlign w:val="center"/>
          </w:tcPr>
          <w:p w:rsidR="00810867" w:rsidRPr="00AB669F" w:rsidRDefault="00810867" w:rsidP="00D948E7">
            <w:pPr>
              <w:jc w:val="center"/>
              <w:rPr>
                <w:b/>
                <w:bCs/>
                <w:sz w:val="20"/>
                <w:szCs w:val="20"/>
                <w:lang w:val="fr-FR" w:eastAsia="en-ZA"/>
              </w:rPr>
            </w:pPr>
            <w:r w:rsidRPr="00AB669F">
              <w:rPr>
                <w:b/>
                <w:bCs/>
                <w:sz w:val="20"/>
                <w:szCs w:val="20"/>
                <w:lang w:val="fr-FR"/>
              </w:rPr>
              <w:t>82</w:t>
            </w:r>
          </w:p>
        </w:tc>
        <w:tc>
          <w:tcPr>
            <w:tcW w:w="960" w:type="dxa"/>
            <w:shd w:val="clear" w:color="000000" w:fill="D7E4BC"/>
            <w:noWrap/>
            <w:vAlign w:val="center"/>
          </w:tcPr>
          <w:p w:rsidR="00810867" w:rsidRPr="00AB669F" w:rsidRDefault="00810867" w:rsidP="00D948E7">
            <w:pPr>
              <w:jc w:val="center"/>
              <w:rPr>
                <w:b/>
                <w:bCs/>
                <w:sz w:val="20"/>
                <w:szCs w:val="20"/>
                <w:lang w:val="fr-FR" w:eastAsia="en-ZA"/>
              </w:rPr>
            </w:pPr>
            <w:r w:rsidRPr="00AB669F">
              <w:rPr>
                <w:b/>
                <w:bCs/>
                <w:sz w:val="20"/>
                <w:szCs w:val="20"/>
                <w:lang w:val="fr-FR"/>
              </w:rPr>
              <w:t>39%</w:t>
            </w:r>
          </w:p>
        </w:tc>
      </w:tr>
      <w:tr w:rsidR="00350E53" w:rsidRPr="00AB669F" w:rsidTr="00232A8D">
        <w:trPr>
          <w:trHeight w:val="255"/>
        </w:trPr>
        <w:tc>
          <w:tcPr>
            <w:tcW w:w="11482" w:type="dxa"/>
            <w:shd w:val="clear" w:color="auto" w:fill="auto"/>
          </w:tcPr>
          <w:p w:rsidR="00350E53" w:rsidRPr="00AB669F" w:rsidRDefault="00350E53" w:rsidP="00232A8D">
            <w:pPr>
              <w:rPr>
                <w:sz w:val="20"/>
                <w:szCs w:val="20"/>
                <w:lang w:val="fr-FR"/>
              </w:rPr>
            </w:pPr>
            <w:r w:rsidRPr="00AB669F">
              <w:rPr>
                <w:sz w:val="20"/>
                <w:szCs w:val="20"/>
                <w:lang w:val="fr-FR"/>
              </w:rPr>
              <w:t xml:space="preserve">Elément 1 – Soutien juridique, stratégique et règlementaire pour la production de recettes par les AP </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5</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6</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83%</w:t>
            </w:r>
          </w:p>
        </w:tc>
      </w:tr>
      <w:tr w:rsidR="00350E53" w:rsidRPr="00AB669F" w:rsidTr="00232A8D">
        <w:trPr>
          <w:trHeight w:val="255"/>
        </w:trPr>
        <w:tc>
          <w:tcPr>
            <w:tcW w:w="11482" w:type="dxa"/>
            <w:shd w:val="clear" w:color="auto" w:fill="auto"/>
          </w:tcPr>
          <w:p w:rsidR="00350E53" w:rsidRPr="00AB669F" w:rsidRDefault="00350E53" w:rsidP="00232A8D">
            <w:pPr>
              <w:rPr>
                <w:sz w:val="20"/>
                <w:szCs w:val="20"/>
                <w:lang w:val="fr-FR"/>
              </w:rPr>
            </w:pPr>
            <w:r w:rsidRPr="00AB669F">
              <w:rPr>
                <w:sz w:val="20"/>
                <w:szCs w:val="20"/>
                <w:lang w:val="fr-FR"/>
              </w:rPr>
              <w:t>Elément 2 – Soutien juridique, stratégique et règlementaire pour le partage et la retenue de recettes au sein du système des AP</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3</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9</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33%</w:t>
            </w:r>
          </w:p>
        </w:tc>
      </w:tr>
      <w:tr w:rsidR="00350E53" w:rsidRPr="00AB669F" w:rsidTr="00232A8D">
        <w:trPr>
          <w:trHeight w:val="255"/>
        </w:trPr>
        <w:tc>
          <w:tcPr>
            <w:tcW w:w="11482" w:type="dxa"/>
            <w:shd w:val="clear" w:color="auto" w:fill="auto"/>
          </w:tcPr>
          <w:p w:rsidR="00350E53" w:rsidRPr="00AB669F" w:rsidRDefault="00350E53" w:rsidP="00232A8D">
            <w:pPr>
              <w:rPr>
                <w:sz w:val="20"/>
                <w:szCs w:val="20"/>
                <w:lang w:val="fr-FR"/>
              </w:rPr>
            </w:pPr>
            <w:r w:rsidRPr="00AB669F">
              <w:rPr>
                <w:sz w:val="20"/>
                <w:szCs w:val="20"/>
                <w:lang w:val="fr-FR"/>
              </w:rPr>
              <w:t>Element 3 – Conditions juridiques et règlementaires pour l</w:t>
            </w:r>
            <w:r w:rsidR="004854B9" w:rsidRPr="00AB669F">
              <w:rPr>
                <w:sz w:val="20"/>
                <w:szCs w:val="20"/>
                <w:lang w:val="fr-FR"/>
              </w:rPr>
              <w:t>’</w:t>
            </w:r>
            <w:r w:rsidRPr="00AB669F">
              <w:rPr>
                <w:sz w:val="20"/>
                <w:szCs w:val="20"/>
                <w:lang w:val="fr-FR"/>
              </w:rPr>
              <w:t>établissement de fonds (fonds fiduciaires, fonds d</w:t>
            </w:r>
            <w:r w:rsidR="004854B9" w:rsidRPr="00AB669F">
              <w:rPr>
                <w:sz w:val="20"/>
                <w:szCs w:val="20"/>
                <w:lang w:val="fr-FR"/>
              </w:rPr>
              <w:t>’</w:t>
            </w:r>
            <w:r w:rsidRPr="00AB669F">
              <w:rPr>
                <w:sz w:val="20"/>
                <w:szCs w:val="20"/>
                <w:lang w:val="fr-FR"/>
              </w:rPr>
              <w:t>amortissement ou fonds renouvelables)</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2</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9</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22%</w:t>
            </w:r>
          </w:p>
        </w:tc>
      </w:tr>
      <w:tr w:rsidR="00350E53" w:rsidRPr="00AB669F" w:rsidTr="00232A8D">
        <w:trPr>
          <w:trHeight w:val="255"/>
        </w:trPr>
        <w:tc>
          <w:tcPr>
            <w:tcW w:w="11482" w:type="dxa"/>
            <w:shd w:val="clear" w:color="auto" w:fill="auto"/>
          </w:tcPr>
          <w:p w:rsidR="00350E53" w:rsidRPr="00AB669F" w:rsidRDefault="00350E53" w:rsidP="00232A8D">
            <w:pPr>
              <w:rPr>
                <w:sz w:val="20"/>
                <w:szCs w:val="20"/>
                <w:lang w:val="fr-FR"/>
              </w:rPr>
            </w:pPr>
            <w:r w:rsidRPr="00AB669F">
              <w:rPr>
                <w:sz w:val="20"/>
                <w:szCs w:val="20"/>
                <w:lang w:val="fr-FR"/>
              </w:rPr>
              <w:t>Elément 4 – Soutien juridique, stratégique et règlementaire pour d</w:t>
            </w:r>
            <w:r w:rsidR="004854B9" w:rsidRPr="00AB669F">
              <w:rPr>
                <w:sz w:val="20"/>
                <w:szCs w:val="20"/>
                <w:lang w:val="fr-FR"/>
              </w:rPr>
              <w:t>’</w:t>
            </w:r>
            <w:r w:rsidRPr="00AB669F">
              <w:rPr>
                <w:sz w:val="20"/>
                <w:szCs w:val="20"/>
                <w:lang w:val="fr-FR"/>
              </w:rPr>
              <w:t>autres dispositions institutionnelles pour la gestion des AP en vue de réduire le coût pour le gouvernement</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8</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12</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67%</w:t>
            </w:r>
          </w:p>
        </w:tc>
      </w:tr>
      <w:tr w:rsidR="00350E53" w:rsidRPr="00AB669F" w:rsidTr="00232A8D">
        <w:trPr>
          <w:trHeight w:val="255"/>
        </w:trPr>
        <w:tc>
          <w:tcPr>
            <w:tcW w:w="11482" w:type="dxa"/>
            <w:shd w:val="clear" w:color="auto" w:fill="auto"/>
          </w:tcPr>
          <w:p w:rsidR="00350E53" w:rsidRPr="00AB669F" w:rsidRDefault="00350E53" w:rsidP="00232A8D">
            <w:pPr>
              <w:rPr>
                <w:sz w:val="20"/>
                <w:szCs w:val="20"/>
                <w:lang w:val="fr-FR"/>
              </w:rPr>
            </w:pPr>
            <w:r w:rsidRPr="00AB669F">
              <w:rPr>
                <w:sz w:val="20"/>
                <w:szCs w:val="20"/>
                <w:lang w:val="fr-FR"/>
              </w:rPr>
              <w:t>Elément 5 – Stratégies nationales de financement des AP</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9</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13</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69%</w:t>
            </w:r>
          </w:p>
        </w:tc>
      </w:tr>
      <w:tr w:rsidR="00350E53" w:rsidRPr="00AB669F" w:rsidTr="00232A8D">
        <w:trPr>
          <w:trHeight w:val="255"/>
        </w:trPr>
        <w:tc>
          <w:tcPr>
            <w:tcW w:w="11482" w:type="dxa"/>
            <w:shd w:val="clear" w:color="auto" w:fill="auto"/>
          </w:tcPr>
          <w:p w:rsidR="00350E53" w:rsidRPr="00AB669F" w:rsidRDefault="00350E53" w:rsidP="00232A8D">
            <w:pPr>
              <w:rPr>
                <w:sz w:val="20"/>
                <w:szCs w:val="20"/>
                <w:lang w:val="fr-FR"/>
              </w:rPr>
            </w:pPr>
            <w:r w:rsidRPr="00AB669F">
              <w:rPr>
                <w:sz w:val="20"/>
                <w:szCs w:val="20"/>
                <w:lang w:val="fr-FR"/>
              </w:rPr>
              <w:t xml:space="preserve">Elément 6 - </w:t>
            </w:r>
            <w:r w:rsidR="00A8761D" w:rsidRPr="00AB669F">
              <w:rPr>
                <w:sz w:val="20"/>
                <w:szCs w:val="20"/>
                <w:lang w:val="fr-FR"/>
              </w:rPr>
              <w:t>Évaluation</w:t>
            </w:r>
            <w:r w:rsidRPr="00AB669F">
              <w:rPr>
                <w:sz w:val="20"/>
                <w:szCs w:val="20"/>
                <w:lang w:val="fr-FR"/>
              </w:rPr>
              <w:t xml:space="preserve"> économique des systèmes d</w:t>
            </w:r>
            <w:r w:rsidR="004854B9" w:rsidRPr="00AB669F">
              <w:rPr>
                <w:sz w:val="20"/>
                <w:szCs w:val="20"/>
                <w:lang w:val="fr-FR"/>
              </w:rPr>
              <w:t>’</w:t>
            </w:r>
            <w:r w:rsidRPr="00AB669F">
              <w:rPr>
                <w:sz w:val="20"/>
                <w:szCs w:val="20"/>
                <w:lang w:val="fr-FR"/>
              </w:rPr>
              <w:t>aire protégée (écoservices, tourisme basé sur l</w:t>
            </w:r>
            <w:r w:rsidR="004854B9" w:rsidRPr="00AB669F">
              <w:rPr>
                <w:sz w:val="20"/>
                <w:szCs w:val="20"/>
                <w:lang w:val="fr-FR"/>
              </w:rPr>
              <w:t>’</w:t>
            </w:r>
            <w:r w:rsidRPr="00AB669F">
              <w:rPr>
                <w:sz w:val="20"/>
                <w:szCs w:val="20"/>
                <w:lang w:val="fr-FR"/>
              </w:rPr>
              <w:t>emploi, etc.)</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4</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6</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67%</w:t>
            </w:r>
          </w:p>
        </w:tc>
      </w:tr>
      <w:tr w:rsidR="00350E53" w:rsidRPr="00AB669F" w:rsidTr="00232A8D">
        <w:trPr>
          <w:trHeight w:val="255"/>
        </w:trPr>
        <w:tc>
          <w:tcPr>
            <w:tcW w:w="11482" w:type="dxa"/>
            <w:shd w:val="clear" w:color="auto" w:fill="auto"/>
          </w:tcPr>
          <w:p w:rsidR="00350E53" w:rsidRPr="00AB669F" w:rsidRDefault="00350E53" w:rsidP="00232A8D">
            <w:pPr>
              <w:rPr>
                <w:sz w:val="20"/>
                <w:szCs w:val="20"/>
                <w:lang w:val="fr-FR"/>
              </w:rPr>
            </w:pPr>
            <w:r w:rsidRPr="00AB669F">
              <w:rPr>
                <w:sz w:val="20"/>
                <w:szCs w:val="20"/>
                <w:lang w:val="fr-FR"/>
              </w:rPr>
              <w:t>Elément 7 – Meilleure budgétisation du gouvernement pour les systèmes d</w:t>
            </w:r>
            <w:r w:rsidR="004854B9" w:rsidRPr="00AB669F">
              <w:rPr>
                <w:sz w:val="20"/>
                <w:szCs w:val="20"/>
                <w:lang w:val="fr-FR"/>
              </w:rPr>
              <w:t>’</w:t>
            </w:r>
            <w:r w:rsidRPr="00AB669F">
              <w:rPr>
                <w:sz w:val="20"/>
                <w:szCs w:val="20"/>
                <w:lang w:val="fr-FR"/>
              </w:rPr>
              <w:t xml:space="preserve">AP </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0</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6</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0%</w:t>
            </w:r>
          </w:p>
        </w:tc>
      </w:tr>
      <w:tr w:rsidR="00350E53" w:rsidRPr="00AB669F" w:rsidTr="00232A8D">
        <w:trPr>
          <w:trHeight w:val="255"/>
        </w:trPr>
        <w:tc>
          <w:tcPr>
            <w:tcW w:w="11482" w:type="dxa"/>
            <w:shd w:val="clear" w:color="auto" w:fill="auto"/>
          </w:tcPr>
          <w:p w:rsidR="00350E53" w:rsidRPr="00AB669F" w:rsidRDefault="00350E53" w:rsidP="00232A8D">
            <w:pPr>
              <w:rPr>
                <w:sz w:val="20"/>
                <w:szCs w:val="20"/>
                <w:lang w:val="fr-FR"/>
              </w:rPr>
            </w:pPr>
            <w:r w:rsidRPr="00AB669F">
              <w:rPr>
                <w:sz w:val="20"/>
                <w:szCs w:val="20"/>
                <w:lang w:val="fr-FR"/>
              </w:rPr>
              <w:t>Elément 8 – Des responsabilités institutionnelles clairement définies pour la gestion et le financement des AP</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0</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3</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0%</w:t>
            </w:r>
          </w:p>
        </w:tc>
      </w:tr>
      <w:tr w:rsidR="00350E53" w:rsidRPr="00AB669F" w:rsidTr="00232A8D">
        <w:trPr>
          <w:trHeight w:val="255"/>
        </w:trPr>
        <w:tc>
          <w:tcPr>
            <w:tcW w:w="11482" w:type="dxa"/>
            <w:shd w:val="clear" w:color="auto" w:fill="auto"/>
          </w:tcPr>
          <w:p w:rsidR="00350E53" w:rsidRPr="00AB669F" w:rsidRDefault="00350E53" w:rsidP="00232A8D">
            <w:pPr>
              <w:rPr>
                <w:sz w:val="20"/>
                <w:szCs w:val="20"/>
                <w:lang w:val="fr-FR"/>
              </w:rPr>
            </w:pPr>
            <w:r w:rsidRPr="00AB669F">
              <w:rPr>
                <w:sz w:val="20"/>
                <w:szCs w:val="20"/>
                <w:lang w:val="fr-FR"/>
              </w:rPr>
              <w:t>Elément 9 – Des besoins en personnel bien définis, des profils et des mesures incitatives au niveau du site et du système</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1</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18</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6%</w:t>
            </w:r>
          </w:p>
        </w:tc>
      </w:tr>
      <w:tr w:rsidR="00810867" w:rsidRPr="00AB669F">
        <w:trPr>
          <w:trHeight w:val="255"/>
        </w:trPr>
        <w:tc>
          <w:tcPr>
            <w:tcW w:w="11482" w:type="dxa"/>
            <w:shd w:val="clear" w:color="000000" w:fill="D7E4BC"/>
            <w:vAlign w:val="center"/>
          </w:tcPr>
          <w:p w:rsidR="00810867" w:rsidRPr="00AB669F" w:rsidRDefault="00350E53" w:rsidP="00D948E7">
            <w:pPr>
              <w:rPr>
                <w:b/>
                <w:bCs/>
                <w:sz w:val="20"/>
                <w:szCs w:val="20"/>
                <w:lang w:val="fr-FR" w:eastAsia="en-ZA"/>
              </w:rPr>
            </w:pPr>
            <w:r w:rsidRPr="00AB669F">
              <w:rPr>
                <w:b/>
                <w:bCs/>
                <w:sz w:val="20"/>
                <w:szCs w:val="20"/>
                <w:lang w:val="fr-FR" w:eastAsia="en-ZA"/>
              </w:rPr>
              <w:t>Volet 2 – Planification d</w:t>
            </w:r>
            <w:r w:rsidR="004854B9" w:rsidRPr="00AB669F">
              <w:rPr>
                <w:b/>
                <w:bCs/>
                <w:sz w:val="20"/>
                <w:szCs w:val="20"/>
                <w:lang w:val="fr-FR" w:eastAsia="en-ZA"/>
              </w:rPr>
              <w:t>’</w:t>
            </w:r>
            <w:r w:rsidRPr="00AB669F">
              <w:rPr>
                <w:b/>
                <w:bCs/>
                <w:sz w:val="20"/>
                <w:szCs w:val="20"/>
                <w:lang w:val="fr-FR" w:eastAsia="en-ZA"/>
              </w:rPr>
              <w:t>activités et système de gestion rentable</w:t>
            </w:r>
          </w:p>
        </w:tc>
        <w:tc>
          <w:tcPr>
            <w:tcW w:w="960" w:type="dxa"/>
            <w:shd w:val="clear" w:color="000000" w:fill="D7E4BC"/>
            <w:noWrap/>
            <w:vAlign w:val="center"/>
          </w:tcPr>
          <w:p w:rsidR="00810867" w:rsidRPr="00AB669F" w:rsidRDefault="00810867" w:rsidP="00D948E7">
            <w:pPr>
              <w:jc w:val="center"/>
              <w:rPr>
                <w:b/>
                <w:bCs/>
                <w:sz w:val="20"/>
                <w:szCs w:val="20"/>
                <w:lang w:val="fr-FR" w:eastAsia="en-ZA"/>
              </w:rPr>
            </w:pPr>
            <w:r w:rsidRPr="00AB669F">
              <w:rPr>
                <w:b/>
                <w:bCs/>
                <w:sz w:val="20"/>
                <w:szCs w:val="20"/>
                <w:lang w:val="fr-FR"/>
              </w:rPr>
              <w:t>1</w:t>
            </w:r>
          </w:p>
        </w:tc>
        <w:tc>
          <w:tcPr>
            <w:tcW w:w="960" w:type="dxa"/>
            <w:shd w:val="clear" w:color="000000" w:fill="D7E4BC"/>
            <w:noWrap/>
            <w:vAlign w:val="center"/>
          </w:tcPr>
          <w:p w:rsidR="00810867" w:rsidRPr="00AB669F" w:rsidRDefault="00810867" w:rsidP="00D948E7">
            <w:pPr>
              <w:jc w:val="center"/>
              <w:rPr>
                <w:b/>
                <w:bCs/>
                <w:sz w:val="20"/>
                <w:szCs w:val="20"/>
                <w:lang w:val="fr-FR" w:eastAsia="en-ZA"/>
              </w:rPr>
            </w:pPr>
            <w:r w:rsidRPr="00AB669F">
              <w:rPr>
                <w:b/>
                <w:bCs/>
                <w:sz w:val="20"/>
                <w:szCs w:val="20"/>
                <w:lang w:val="fr-FR"/>
              </w:rPr>
              <w:t>67</w:t>
            </w:r>
          </w:p>
        </w:tc>
        <w:tc>
          <w:tcPr>
            <w:tcW w:w="960" w:type="dxa"/>
            <w:shd w:val="clear" w:color="000000" w:fill="D7E4BC"/>
            <w:noWrap/>
            <w:vAlign w:val="center"/>
          </w:tcPr>
          <w:p w:rsidR="00810867" w:rsidRPr="00AB669F" w:rsidRDefault="00810867" w:rsidP="00D948E7">
            <w:pPr>
              <w:jc w:val="center"/>
              <w:rPr>
                <w:b/>
                <w:bCs/>
                <w:sz w:val="20"/>
                <w:szCs w:val="20"/>
                <w:lang w:val="fr-FR" w:eastAsia="en-ZA"/>
              </w:rPr>
            </w:pPr>
            <w:r w:rsidRPr="00AB669F">
              <w:rPr>
                <w:b/>
                <w:bCs/>
                <w:sz w:val="20"/>
                <w:szCs w:val="20"/>
                <w:lang w:val="fr-FR"/>
              </w:rPr>
              <w:t>1%</w:t>
            </w:r>
          </w:p>
        </w:tc>
      </w:tr>
      <w:tr w:rsidR="00350E53" w:rsidRPr="00AB669F" w:rsidTr="00232A8D">
        <w:trPr>
          <w:trHeight w:val="255"/>
        </w:trPr>
        <w:tc>
          <w:tcPr>
            <w:tcW w:w="11482" w:type="dxa"/>
            <w:shd w:val="clear" w:color="auto" w:fill="auto"/>
          </w:tcPr>
          <w:p w:rsidR="00350E53" w:rsidRPr="00AB669F" w:rsidRDefault="00350E53" w:rsidP="00232A8D">
            <w:pPr>
              <w:rPr>
                <w:sz w:val="20"/>
                <w:szCs w:val="20"/>
                <w:lang w:val="fr-FR"/>
              </w:rPr>
            </w:pPr>
            <w:r w:rsidRPr="00AB669F">
              <w:rPr>
                <w:sz w:val="20"/>
                <w:szCs w:val="20"/>
                <w:lang w:val="fr-FR"/>
              </w:rPr>
              <w:t>Elément 1 – Planification d</w:t>
            </w:r>
            <w:r w:rsidR="004854B9" w:rsidRPr="00AB669F">
              <w:rPr>
                <w:sz w:val="20"/>
                <w:szCs w:val="20"/>
                <w:lang w:val="fr-FR"/>
              </w:rPr>
              <w:t>’</w:t>
            </w:r>
            <w:r w:rsidRPr="00AB669F">
              <w:rPr>
                <w:sz w:val="20"/>
                <w:szCs w:val="20"/>
                <w:lang w:val="fr-FR"/>
              </w:rPr>
              <w:t>activités au niveau du site d</w:t>
            </w:r>
            <w:r w:rsidR="004854B9" w:rsidRPr="00AB669F">
              <w:rPr>
                <w:sz w:val="20"/>
                <w:szCs w:val="20"/>
                <w:lang w:val="fr-FR"/>
              </w:rPr>
              <w:t>’</w:t>
            </w:r>
            <w:r w:rsidRPr="00AB669F">
              <w:rPr>
                <w:sz w:val="20"/>
                <w:szCs w:val="20"/>
                <w:lang w:val="fr-FR"/>
              </w:rPr>
              <w:t>AP</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0</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24</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0%</w:t>
            </w:r>
          </w:p>
        </w:tc>
      </w:tr>
      <w:tr w:rsidR="00350E53" w:rsidRPr="00AB669F" w:rsidTr="00232A8D">
        <w:trPr>
          <w:trHeight w:val="255"/>
        </w:trPr>
        <w:tc>
          <w:tcPr>
            <w:tcW w:w="11482" w:type="dxa"/>
            <w:shd w:val="clear" w:color="auto" w:fill="auto"/>
          </w:tcPr>
          <w:p w:rsidR="00350E53" w:rsidRPr="00AB669F" w:rsidRDefault="00350E53" w:rsidP="00232A8D">
            <w:pPr>
              <w:rPr>
                <w:sz w:val="20"/>
                <w:szCs w:val="20"/>
                <w:lang w:val="fr-FR"/>
              </w:rPr>
            </w:pPr>
            <w:r w:rsidRPr="00AB669F">
              <w:rPr>
                <w:sz w:val="20"/>
                <w:szCs w:val="20"/>
                <w:lang w:val="fr-FR"/>
              </w:rPr>
              <w:t>Elément 2 – Systèmes comptables et de vérification opérationnels, transparents et utiles</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0</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12</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0%</w:t>
            </w:r>
          </w:p>
        </w:tc>
      </w:tr>
      <w:tr w:rsidR="00350E53" w:rsidRPr="00AB669F" w:rsidTr="00232A8D">
        <w:trPr>
          <w:trHeight w:val="255"/>
        </w:trPr>
        <w:tc>
          <w:tcPr>
            <w:tcW w:w="11482" w:type="dxa"/>
            <w:shd w:val="clear" w:color="auto" w:fill="auto"/>
          </w:tcPr>
          <w:p w:rsidR="00350E53" w:rsidRPr="00AB669F" w:rsidRDefault="00350E53" w:rsidP="00232A8D">
            <w:pPr>
              <w:rPr>
                <w:sz w:val="20"/>
                <w:szCs w:val="20"/>
                <w:lang w:val="fr-FR"/>
              </w:rPr>
            </w:pPr>
            <w:r w:rsidRPr="00AB669F">
              <w:rPr>
                <w:sz w:val="20"/>
                <w:szCs w:val="20"/>
                <w:lang w:val="fr-FR"/>
              </w:rPr>
              <w:t>Elément 3 - Systèmes de suivi et d</w:t>
            </w:r>
            <w:r w:rsidR="004854B9" w:rsidRPr="00AB669F">
              <w:rPr>
                <w:sz w:val="20"/>
                <w:szCs w:val="20"/>
                <w:lang w:val="fr-FR"/>
              </w:rPr>
              <w:t>’</w:t>
            </w:r>
            <w:r w:rsidRPr="00AB669F">
              <w:rPr>
                <w:sz w:val="20"/>
                <w:szCs w:val="20"/>
                <w:lang w:val="fr-FR"/>
              </w:rPr>
              <w:t>élaboration de rapport sur la performance de la gestion financière</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0</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12</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0%</w:t>
            </w:r>
          </w:p>
        </w:tc>
      </w:tr>
      <w:tr w:rsidR="00350E53" w:rsidRPr="00AB669F" w:rsidTr="00232A8D">
        <w:trPr>
          <w:trHeight w:val="255"/>
        </w:trPr>
        <w:tc>
          <w:tcPr>
            <w:tcW w:w="11482" w:type="dxa"/>
            <w:shd w:val="clear" w:color="auto" w:fill="auto"/>
          </w:tcPr>
          <w:p w:rsidR="00350E53" w:rsidRPr="00AB669F" w:rsidRDefault="00350E53" w:rsidP="00232A8D">
            <w:pPr>
              <w:rPr>
                <w:sz w:val="20"/>
                <w:szCs w:val="20"/>
                <w:lang w:val="fr-FR"/>
              </w:rPr>
            </w:pPr>
            <w:r w:rsidRPr="00AB669F">
              <w:rPr>
                <w:sz w:val="20"/>
                <w:szCs w:val="20"/>
                <w:lang w:val="fr-FR"/>
              </w:rPr>
              <w:t>Elément 4 - Méthodes d</w:t>
            </w:r>
            <w:r w:rsidR="004854B9" w:rsidRPr="00AB669F">
              <w:rPr>
                <w:sz w:val="20"/>
                <w:szCs w:val="20"/>
                <w:lang w:val="fr-FR"/>
              </w:rPr>
              <w:t>’</w:t>
            </w:r>
            <w:r w:rsidRPr="00AB669F">
              <w:rPr>
                <w:sz w:val="20"/>
                <w:szCs w:val="20"/>
                <w:lang w:val="fr-FR"/>
              </w:rPr>
              <w:t>allocation de fonds par le biais de sites d</w:t>
            </w:r>
            <w:r w:rsidR="004854B9" w:rsidRPr="00AB669F">
              <w:rPr>
                <w:sz w:val="20"/>
                <w:szCs w:val="20"/>
                <w:lang w:val="fr-FR"/>
              </w:rPr>
              <w:t>’</w:t>
            </w:r>
            <w:r w:rsidRPr="00AB669F">
              <w:rPr>
                <w:sz w:val="20"/>
                <w:szCs w:val="20"/>
                <w:lang w:val="fr-FR"/>
              </w:rPr>
              <w:t>AP individuels</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0</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4</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0%</w:t>
            </w:r>
          </w:p>
        </w:tc>
      </w:tr>
      <w:tr w:rsidR="00350E53" w:rsidRPr="00AB669F" w:rsidTr="00232A8D">
        <w:trPr>
          <w:trHeight w:val="255"/>
        </w:trPr>
        <w:tc>
          <w:tcPr>
            <w:tcW w:w="11482" w:type="dxa"/>
            <w:shd w:val="clear" w:color="auto" w:fill="auto"/>
          </w:tcPr>
          <w:p w:rsidR="00350E53" w:rsidRPr="00AB669F" w:rsidRDefault="00350E53" w:rsidP="00232A8D">
            <w:pPr>
              <w:rPr>
                <w:sz w:val="20"/>
                <w:szCs w:val="20"/>
                <w:lang w:val="fr-FR"/>
              </w:rPr>
            </w:pPr>
            <w:r w:rsidRPr="00AB669F">
              <w:rPr>
                <w:sz w:val="20"/>
                <w:szCs w:val="20"/>
                <w:lang w:val="fr-FR"/>
              </w:rPr>
              <w:t>Elément 5 – Formation et réseaux de soutien pour permettre aux gestionnaires d</w:t>
            </w:r>
            <w:r w:rsidR="004854B9" w:rsidRPr="00AB669F">
              <w:rPr>
                <w:sz w:val="20"/>
                <w:szCs w:val="20"/>
                <w:lang w:val="fr-FR"/>
              </w:rPr>
              <w:t>’</w:t>
            </w:r>
            <w:r w:rsidRPr="00AB669F">
              <w:rPr>
                <w:sz w:val="20"/>
                <w:szCs w:val="20"/>
                <w:lang w:val="fr-FR"/>
              </w:rPr>
              <w:t>AP d</w:t>
            </w:r>
            <w:r w:rsidR="004854B9" w:rsidRPr="00AB669F">
              <w:rPr>
                <w:sz w:val="20"/>
                <w:szCs w:val="20"/>
                <w:lang w:val="fr-FR"/>
              </w:rPr>
              <w:t>’</w:t>
            </w:r>
            <w:r w:rsidRPr="00AB669F">
              <w:rPr>
                <w:sz w:val="20"/>
                <w:szCs w:val="20"/>
                <w:lang w:val="fr-FR"/>
              </w:rPr>
              <w:t>exploiter les AP de manière plus rentable</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1</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15</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7%</w:t>
            </w:r>
          </w:p>
        </w:tc>
      </w:tr>
      <w:tr w:rsidR="00810867" w:rsidRPr="00AB669F">
        <w:trPr>
          <w:trHeight w:val="255"/>
        </w:trPr>
        <w:tc>
          <w:tcPr>
            <w:tcW w:w="11482" w:type="dxa"/>
            <w:shd w:val="clear" w:color="000000" w:fill="D7E4BC"/>
            <w:vAlign w:val="center"/>
          </w:tcPr>
          <w:p w:rsidR="00810867" w:rsidRPr="00AB669F" w:rsidRDefault="00350E53" w:rsidP="00D948E7">
            <w:pPr>
              <w:rPr>
                <w:b/>
                <w:bCs/>
                <w:sz w:val="20"/>
                <w:szCs w:val="20"/>
                <w:lang w:val="fr-FR" w:eastAsia="en-ZA"/>
              </w:rPr>
            </w:pPr>
            <w:r w:rsidRPr="00AB669F">
              <w:rPr>
                <w:b/>
                <w:bCs/>
                <w:sz w:val="20"/>
                <w:szCs w:val="20"/>
                <w:lang w:val="fr-FR" w:eastAsia="en-ZA"/>
              </w:rPr>
              <w:t>Volet 3 – Outils pour la production de recettes</w:t>
            </w:r>
          </w:p>
        </w:tc>
        <w:tc>
          <w:tcPr>
            <w:tcW w:w="960" w:type="dxa"/>
            <w:shd w:val="clear" w:color="000000" w:fill="D7E4BC"/>
            <w:noWrap/>
            <w:vAlign w:val="center"/>
          </w:tcPr>
          <w:p w:rsidR="00810867" w:rsidRPr="00AB669F" w:rsidRDefault="00810867" w:rsidP="00D948E7">
            <w:pPr>
              <w:jc w:val="center"/>
              <w:rPr>
                <w:b/>
                <w:bCs/>
                <w:sz w:val="20"/>
                <w:szCs w:val="20"/>
                <w:lang w:val="fr-FR" w:eastAsia="en-ZA"/>
              </w:rPr>
            </w:pPr>
            <w:r w:rsidRPr="00AB669F">
              <w:rPr>
                <w:b/>
                <w:bCs/>
                <w:sz w:val="20"/>
                <w:szCs w:val="20"/>
                <w:lang w:val="fr-FR"/>
              </w:rPr>
              <w:t>2</w:t>
            </w:r>
          </w:p>
        </w:tc>
        <w:tc>
          <w:tcPr>
            <w:tcW w:w="960" w:type="dxa"/>
            <w:shd w:val="clear" w:color="000000" w:fill="D7E4BC"/>
            <w:noWrap/>
            <w:vAlign w:val="center"/>
          </w:tcPr>
          <w:p w:rsidR="00810867" w:rsidRPr="00AB669F" w:rsidRDefault="00810867" w:rsidP="00D948E7">
            <w:pPr>
              <w:jc w:val="center"/>
              <w:rPr>
                <w:b/>
                <w:bCs/>
                <w:sz w:val="20"/>
                <w:szCs w:val="20"/>
                <w:lang w:val="fr-FR" w:eastAsia="en-ZA"/>
              </w:rPr>
            </w:pPr>
            <w:r w:rsidRPr="00AB669F">
              <w:rPr>
                <w:b/>
                <w:bCs/>
                <w:sz w:val="20"/>
                <w:szCs w:val="20"/>
                <w:lang w:val="fr-FR"/>
              </w:rPr>
              <w:t>57</w:t>
            </w:r>
          </w:p>
        </w:tc>
        <w:tc>
          <w:tcPr>
            <w:tcW w:w="960" w:type="dxa"/>
            <w:shd w:val="clear" w:color="000000" w:fill="D7E4BC"/>
            <w:noWrap/>
            <w:vAlign w:val="center"/>
          </w:tcPr>
          <w:p w:rsidR="00810867" w:rsidRPr="00AB669F" w:rsidRDefault="00810867" w:rsidP="00D948E7">
            <w:pPr>
              <w:jc w:val="center"/>
              <w:rPr>
                <w:b/>
                <w:bCs/>
                <w:sz w:val="20"/>
                <w:szCs w:val="20"/>
                <w:lang w:val="fr-FR" w:eastAsia="en-ZA"/>
              </w:rPr>
            </w:pPr>
            <w:r w:rsidRPr="00AB669F">
              <w:rPr>
                <w:b/>
                <w:bCs/>
                <w:sz w:val="20"/>
                <w:szCs w:val="20"/>
                <w:lang w:val="fr-FR"/>
              </w:rPr>
              <w:t>4%</w:t>
            </w:r>
          </w:p>
        </w:tc>
      </w:tr>
      <w:tr w:rsidR="00350E53" w:rsidRPr="00AB669F" w:rsidTr="00232A8D">
        <w:trPr>
          <w:trHeight w:val="255"/>
        </w:trPr>
        <w:tc>
          <w:tcPr>
            <w:tcW w:w="11482" w:type="dxa"/>
            <w:shd w:val="clear" w:color="auto" w:fill="auto"/>
          </w:tcPr>
          <w:p w:rsidR="00350E53" w:rsidRPr="00AB669F" w:rsidRDefault="00350E53" w:rsidP="00232A8D">
            <w:pPr>
              <w:rPr>
                <w:sz w:val="20"/>
                <w:lang w:val="fr-FR"/>
              </w:rPr>
            </w:pPr>
            <w:r w:rsidRPr="00AB669F">
              <w:rPr>
                <w:sz w:val="20"/>
                <w:lang w:val="fr-FR"/>
              </w:rPr>
              <w:t>Elément 1 – Nombre et variété de sources de revenus utilisées à travers le système d</w:t>
            </w:r>
            <w:r w:rsidR="004854B9" w:rsidRPr="00AB669F">
              <w:rPr>
                <w:sz w:val="20"/>
                <w:lang w:val="fr-FR"/>
              </w:rPr>
              <w:t>’</w:t>
            </w:r>
            <w:r w:rsidRPr="00AB669F">
              <w:rPr>
                <w:sz w:val="20"/>
                <w:lang w:val="fr-FR"/>
              </w:rPr>
              <w:t xml:space="preserve">AP </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0</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9</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0%</w:t>
            </w:r>
          </w:p>
        </w:tc>
      </w:tr>
      <w:tr w:rsidR="00350E53" w:rsidRPr="00AB669F" w:rsidTr="00232A8D">
        <w:trPr>
          <w:trHeight w:val="255"/>
        </w:trPr>
        <w:tc>
          <w:tcPr>
            <w:tcW w:w="11482" w:type="dxa"/>
            <w:shd w:val="clear" w:color="auto" w:fill="auto"/>
          </w:tcPr>
          <w:p w:rsidR="00350E53" w:rsidRPr="00AB669F" w:rsidRDefault="00350E53" w:rsidP="00232A8D">
            <w:pPr>
              <w:rPr>
                <w:sz w:val="20"/>
                <w:lang w:val="fr-FR"/>
              </w:rPr>
            </w:pPr>
            <w:r w:rsidRPr="00AB669F">
              <w:rPr>
                <w:sz w:val="20"/>
                <w:lang w:val="fr-FR"/>
              </w:rPr>
              <w:t>Elément 2 – Fixation et établissement des frais d</w:t>
            </w:r>
            <w:r w:rsidR="004854B9" w:rsidRPr="00AB669F">
              <w:rPr>
                <w:sz w:val="20"/>
                <w:lang w:val="fr-FR"/>
              </w:rPr>
              <w:t>’</w:t>
            </w:r>
            <w:r w:rsidRPr="00AB669F">
              <w:rPr>
                <w:sz w:val="20"/>
                <w:lang w:val="fr-FR"/>
              </w:rPr>
              <w:t>utilisation à travers le système d</w:t>
            </w:r>
            <w:r w:rsidR="004854B9" w:rsidRPr="00AB669F">
              <w:rPr>
                <w:sz w:val="20"/>
                <w:lang w:val="fr-FR"/>
              </w:rPr>
              <w:t>’</w:t>
            </w:r>
            <w:r w:rsidRPr="00AB669F">
              <w:rPr>
                <w:sz w:val="20"/>
                <w:lang w:val="fr-FR"/>
              </w:rPr>
              <w:t>AP</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1</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15</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7%</w:t>
            </w:r>
          </w:p>
        </w:tc>
      </w:tr>
      <w:tr w:rsidR="00350E53" w:rsidRPr="00AB669F" w:rsidTr="00232A8D">
        <w:trPr>
          <w:trHeight w:val="255"/>
        </w:trPr>
        <w:tc>
          <w:tcPr>
            <w:tcW w:w="11482" w:type="dxa"/>
            <w:shd w:val="clear" w:color="auto" w:fill="auto"/>
          </w:tcPr>
          <w:p w:rsidR="00350E53" w:rsidRPr="00AB669F" w:rsidRDefault="00350E53" w:rsidP="00232A8D">
            <w:pPr>
              <w:rPr>
                <w:sz w:val="20"/>
                <w:lang w:val="fr-FR"/>
              </w:rPr>
            </w:pPr>
            <w:r w:rsidRPr="00AB669F">
              <w:rPr>
                <w:sz w:val="20"/>
                <w:lang w:val="fr-FR"/>
              </w:rPr>
              <w:t xml:space="preserve">Elément 3 – Systèmes efficaces de perception de redevances </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0</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3</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0%</w:t>
            </w:r>
          </w:p>
        </w:tc>
      </w:tr>
      <w:tr w:rsidR="00350E53" w:rsidRPr="00AB669F" w:rsidTr="00232A8D">
        <w:trPr>
          <w:trHeight w:val="255"/>
        </w:trPr>
        <w:tc>
          <w:tcPr>
            <w:tcW w:w="11482" w:type="dxa"/>
            <w:shd w:val="clear" w:color="auto" w:fill="auto"/>
          </w:tcPr>
          <w:p w:rsidR="00350E53" w:rsidRPr="00AB669F" w:rsidRDefault="00350E53" w:rsidP="00232A8D">
            <w:pPr>
              <w:rPr>
                <w:sz w:val="20"/>
                <w:lang w:val="fr-FR"/>
              </w:rPr>
            </w:pPr>
            <w:r w:rsidRPr="00AB669F">
              <w:rPr>
                <w:sz w:val="20"/>
                <w:lang w:val="fr-FR"/>
              </w:rPr>
              <w:t>Elément 4 – Stratégies de marketing et de communication pour les mécanismes de production de recettes</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1</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3</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33%</w:t>
            </w:r>
          </w:p>
        </w:tc>
      </w:tr>
      <w:tr w:rsidR="00350E53" w:rsidRPr="00AB669F" w:rsidTr="00232A8D">
        <w:trPr>
          <w:trHeight w:val="255"/>
        </w:trPr>
        <w:tc>
          <w:tcPr>
            <w:tcW w:w="11482" w:type="dxa"/>
            <w:shd w:val="clear" w:color="auto" w:fill="auto"/>
          </w:tcPr>
          <w:p w:rsidR="00350E53" w:rsidRPr="00AB669F" w:rsidRDefault="00350E53" w:rsidP="00232A8D">
            <w:pPr>
              <w:rPr>
                <w:sz w:val="20"/>
                <w:lang w:val="fr-FR"/>
              </w:rPr>
            </w:pPr>
            <w:r w:rsidRPr="00AB669F">
              <w:rPr>
                <w:sz w:val="20"/>
                <w:lang w:val="fr-FR"/>
              </w:rPr>
              <w:t>Elément 5 – Plan de PES opérationnels pour les AP[2]</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0</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12</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0%</w:t>
            </w:r>
          </w:p>
        </w:tc>
      </w:tr>
      <w:tr w:rsidR="00350E53" w:rsidRPr="00AB669F" w:rsidTr="00232A8D">
        <w:trPr>
          <w:trHeight w:val="255"/>
        </w:trPr>
        <w:tc>
          <w:tcPr>
            <w:tcW w:w="11482" w:type="dxa"/>
            <w:shd w:val="clear" w:color="auto" w:fill="auto"/>
          </w:tcPr>
          <w:p w:rsidR="00350E53" w:rsidRPr="00AB669F" w:rsidRDefault="00350E53" w:rsidP="00232A8D">
            <w:pPr>
              <w:rPr>
                <w:sz w:val="20"/>
                <w:lang w:val="fr-FR"/>
              </w:rPr>
            </w:pPr>
            <w:r w:rsidRPr="00AB669F">
              <w:rPr>
                <w:sz w:val="20"/>
                <w:lang w:val="fr-FR"/>
              </w:rPr>
              <w:t>Elément 6 – Concessions opérationnelles à l</w:t>
            </w:r>
            <w:r w:rsidR="004854B9" w:rsidRPr="00AB669F">
              <w:rPr>
                <w:sz w:val="20"/>
                <w:lang w:val="fr-FR"/>
              </w:rPr>
              <w:t>’</w:t>
            </w:r>
            <w:r w:rsidRPr="00AB669F">
              <w:rPr>
                <w:sz w:val="20"/>
                <w:lang w:val="fr-FR"/>
              </w:rPr>
              <w:t xml:space="preserve">intérieur des AP </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0</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12</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0%</w:t>
            </w:r>
          </w:p>
        </w:tc>
      </w:tr>
      <w:tr w:rsidR="00350E53" w:rsidRPr="00AB669F" w:rsidTr="00232A8D">
        <w:trPr>
          <w:trHeight w:val="255"/>
        </w:trPr>
        <w:tc>
          <w:tcPr>
            <w:tcW w:w="11482" w:type="dxa"/>
            <w:shd w:val="clear" w:color="auto" w:fill="auto"/>
          </w:tcPr>
          <w:p w:rsidR="00350E53" w:rsidRPr="00AB669F" w:rsidRDefault="00350E53" w:rsidP="00232A8D">
            <w:pPr>
              <w:rPr>
                <w:sz w:val="20"/>
                <w:lang w:val="fr-FR"/>
              </w:rPr>
            </w:pPr>
            <w:r w:rsidRPr="00AB669F">
              <w:rPr>
                <w:sz w:val="20"/>
                <w:lang w:val="fr-FR"/>
              </w:rPr>
              <w:t>Elément 7 – Programmes de formation AP sur les mécanismes de production de recettes</w:t>
            </w:r>
          </w:p>
        </w:tc>
        <w:tc>
          <w:tcPr>
            <w:tcW w:w="960" w:type="dxa"/>
            <w:shd w:val="clear" w:color="auto" w:fill="auto"/>
            <w:noWrap/>
            <w:vAlign w:val="bottom"/>
          </w:tcPr>
          <w:p w:rsidR="00350E53" w:rsidRPr="00AB669F" w:rsidRDefault="00350E53" w:rsidP="00D948E7">
            <w:pPr>
              <w:jc w:val="center"/>
              <w:rPr>
                <w:sz w:val="20"/>
                <w:szCs w:val="20"/>
                <w:lang w:val="fr-FR" w:eastAsia="en-ZA"/>
              </w:rPr>
            </w:pPr>
            <w:r w:rsidRPr="00AB669F">
              <w:rPr>
                <w:sz w:val="20"/>
                <w:szCs w:val="20"/>
                <w:lang w:val="fr-FR" w:eastAsia="en-ZA"/>
              </w:rPr>
              <w:t>0</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3</w:t>
            </w:r>
          </w:p>
        </w:tc>
        <w:tc>
          <w:tcPr>
            <w:tcW w:w="960" w:type="dxa"/>
            <w:shd w:val="clear" w:color="auto" w:fill="auto"/>
            <w:noWrap/>
            <w:vAlign w:val="center"/>
          </w:tcPr>
          <w:p w:rsidR="00350E53" w:rsidRPr="00AB669F" w:rsidRDefault="00350E53" w:rsidP="00D948E7">
            <w:pPr>
              <w:jc w:val="center"/>
              <w:rPr>
                <w:sz w:val="20"/>
                <w:szCs w:val="20"/>
                <w:lang w:val="fr-FR" w:eastAsia="en-ZA"/>
              </w:rPr>
            </w:pPr>
            <w:r w:rsidRPr="00AB669F">
              <w:rPr>
                <w:sz w:val="20"/>
                <w:szCs w:val="20"/>
                <w:lang w:val="fr-FR"/>
              </w:rPr>
              <w:t>0%</w:t>
            </w:r>
          </w:p>
        </w:tc>
      </w:tr>
      <w:tr w:rsidR="00810867" w:rsidRPr="00AB669F">
        <w:trPr>
          <w:trHeight w:val="255"/>
        </w:trPr>
        <w:tc>
          <w:tcPr>
            <w:tcW w:w="11482" w:type="dxa"/>
            <w:shd w:val="clear" w:color="000000" w:fill="C2D69A"/>
            <w:vAlign w:val="center"/>
          </w:tcPr>
          <w:p w:rsidR="00810867" w:rsidRPr="00AB669F" w:rsidRDefault="00810867" w:rsidP="00D948E7">
            <w:pPr>
              <w:rPr>
                <w:b/>
                <w:bCs/>
                <w:sz w:val="20"/>
                <w:szCs w:val="20"/>
                <w:lang w:val="fr-FR" w:eastAsia="en-ZA"/>
              </w:rPr>
            </w:pPr>
            <w:r w:rsidRPr="00AB669F">
              <w:rPr>
                <w:b/>
                <w:bCs/>
                <w:sz w:val="20"/>
                <w:szCs w:val="20"/>
                <w:lang w:val="fr-FR" w:eastAsia="en-ZA"/>
              </w:rPr>
              <w:t>Score</w:t>
            </w:r>
            <w:r w:rsidR="00350E53" w:rsidRPr="00AB669F">
              <w:rPr>
                <w:b/>
                <w:bCs/>
                <w:sz w:val="20"/>
                <w:szCs w:val="20"/>
                <w:lang w:val="fr-FR" w:eastAsia="en-ZA"/>
              </w:rPr>
              <w:t xml:space="preserve"> Total</w:t>
            </w:r>
          </w:p>
        </w:tc>
        <w:tc>
          <w:tcPr>
            <w:tcW w:w="960" w:type="dxa"/>
            <w:shd w:val="clear" w:color="000000" w:fill="C2D69A"/>
            <w:noWrap/>
            <w:vAlign w:val="center"/>
          </w:tcPr>
          <w:p w:rsidR="00810867" w:rsidRPr="00AB669F" w:rsidRDefault="00810867" w:rsidP="00D948E7">
            <w:pPr>
              <w:jc w:val="center"/>
              <w:rPr>
                <w:b/>
                <w:bCs/>
                <w:sz w:val="20"/>
                <w:szCs w:val="20"/>
                <w:lang w:val="fr-FR" w:eastAsia="en-ZA"/>
              </w:rPr>
            </w:pPr>
            <w:r w:rsidRPr="00AB669F">
              <w:rPr>
                <w:b/>
                <w:bCs/>
                <w:sz w:val="20"/>
                <w:szCs w:val="20"/>
                <w:lang w:val="fr-FR"/>
              </w:rPr>
              <w:t>35</w:t>
            </w:r>
          </w:p>
        </w:tc>
        <w:tc>
          <w:tcPr>
            <w:tcW w:w="960" w:type="dxa"/>
            <w:shd w:val="clear" w:color="000000" w:fill="C2D69A"/>
            <w:noWrap/>
            <w:vAlign w:val="center"/>
          </w:tcPr>
          <w:p w:rsidR="00810867" w:rsidRPr="00AB669F" w:rsidRDefault="00810867" w:rsidP="00D948E7">
            <w:pPr>
              <w:jc w:val="center"/>
              <w:rPr>
                <w:b/>
                <w:bCs/>
                <w:sz w:val="20"/>
                <w:szCs w:val="20"/>
                <w:lang w:val="fr-FR" w:eastAsia="en-ZA"/>
              </w:rPr>
            </w:pPr>
            <w:r w:rsidRPr="00AB669F">
              <w:rPr>
                <w:b/>
                <w:bCs/>
                <w:sz w:val="20"/>
                <w:szCs w:val="20"/>
                <w:lang w:val="fr-FR"/>
              </w:rPr>
              <w:t>206</w:t>
            </w:r>
          </w:p>
        </w:tc>
        <w:tc>
          <w:tcPr>
            <w:tcW w:w="960" w:type="dxa"/>
            <w:shd w:val="clear" w:color="000000" w:fill="C2D69A"/>
            <w:noWrap/>
            <w:vAlign w:val="center"/>
          </w:tcPr>
          <w:p w:rsidR="00810867" w:rsidRPr="00AB669F" w:rsidRDefault="00810867" w:rsidP="00E0071F">
            <w:pPr>
              <w:keepNext/>
              <w:jc w:val="center"/>
              <w:rPr>
                <w:b/>
                <w:bCs/>
                <w:sz w:val="20"/>
                <w:szCs w:val="20"/>
                <w:lang w:val="fr-FR" w:eastAsia="en-ZA"/>
              </w:rPr>
            </w:pPr>
            <w:r w:rsidRPr="00AB669F">
              <w:rPr>
                <w:b/>
                <w:bCs/>
                <w:sz w:val="20"/>
                <w:szCs w:val="20"/>
                <w:lang w:val="fr-FR"/>
              </w:rPr>
              <w:t>17%</w:t>
            </w:r>
          </w:p>
        </w:tc>
      </w:tr>
    </w:tbl>
    <w:p w:rsidR="00644373" w:rsidRPr="00AB669F" w:rsidRDefault="00644373" w:rsidP="00957D5F">
      <w:pPr>
        <w:rPr>
          <w:lang w:val="fr-FR"/>
        </w:rPr>
      </w:pPr>
    </w:p>
    <w:p w:rsidR="00644373" w:rsidRPr="00AB669F" w:rsidRDefault="00644373" w:rsidP="00644373">
      <w:pPr>
        <w:rPr>
          <w:b/>
          <w:szCs w:val="22"/>
          <w:lang w:val="fr-FR"/>
        </w:rPr>
        <w:sectPr w:rsidR="00644373" w:rsidRPr="00AB669F" w:rsidSect="00016005">
          <w:pgSz w:w="15840" w:h="12240" w:orient="landscape" w:code="1"/>
          <w:pgMar w:top="1440" w:right="1440" w:bottom="1440" w:left="1440" w:header="720" w:footer="720" w:gutter="0"/>
          <w:paperSrc w:first="15"/>
          <w:cols w:space="720"/>
          <w:docGrid w:linePitch="360"/>
        </w:sectPr>
      </w:pPr>
    </w:p>
    <w:p w:rsidR="00F20437" w:rsidRPr="00FF7482" w:rsidRDefault="009377B0" w:rsidP="00F20437">
      <w:pPr>
        <w:pStyle w:val="Heading2"/>
        <w:rPr>
          <w:lang w:val="fr-FR"/>
        </w:rPr>
      </w:pPr>
      <w:bookmarkStart w:id="176" w:name="_Toc295234934"/>
      <w:r w:rsidRPr="00AB669F">
        <w:rPr>
          <w:lang w:val="fr-FR"/>
        </w:rPr>
        <w:lastRenderedPageBreak/>
        <w:t>Annexe</w:t>
      </w:r>
      <w:r w:rsidR="00F20437" w:rsidRPr="00AB669F">
        <w:rPr>
          <w:lang w:val="fr-FR"/>
        </w:rPr>
        <w:t xml:space="preserve"> </w:t>
      </w:r>
      <w:r w:rsidR="00D027A9" w:rsidRPr="00AB669F">
        <w:rPr>
          <w:lang w:val="fr-FR"/>
        </w:rPr>
        <w:fldChar w:fldCharType="begin"/>
      </w:r>
      <w:r w:rsidRPr="00AB669F">
        <w:rPr>
          <w:lang w:val="fr-FR"/>
        </w:rPr>
        <w:instrText xml:space="preserve"> SEQ Annexe \* ARABIC </w:instrText>
      </w:r>
      <w:r w:rsidR="00D027A9" w:rsidRPr="00AB669F">
        <w:rPr>
          <w:lang w:val="fr-FR"/>
        </w:rPr>
        <w:fldChar w:fldCharType="separate"/>
      </w:r>
      <w:r w:rsidR="009C6985">
        <w:rPr>
          <w:noProof/>
          <w:lang w:val="fr-FR"/>
        </w:rPr>
        <w:t>4</w:t>
      </w:r>
      <w:r w:rsidR="00D027A9" w:rsidRPr="00AB669F">
        <w:rPr>
          <w:lang w:val="fr-FR"/>
        </w:rPr>
        <w:fldChar w:fldCharType="end"/>
      </w:r>
      <w:r w:rsidR="00F20437" w:rsidRPr="00AB669F">
        <w:rPr>
          <w:lang w:val="fr-FR"/>
        </w:rPr>
        <w:t xml:space="preserve">. </w:t>
      </w:r>
      <w:r w:rsidR="00550614" w:rsidRPr="00AB669F">
        <w:rPr>
          <w:lang w:val="fr-FR"/>
        </w:rPr>
        <w:t>Tableau de bord du PNUD sur le développement de capacités</w:t>
      </w:r>
      <w:bookmarkEnd w:id="176"/>
    </w:p>
    <w:p w:rsidR="00644373" w:rsidRPr="00AB669F" w:rsidRDefault="00D87612" w:rsidP="00644373">
      <w:pPr>
        <w:pStyle w:val="Caption"/>
        <w:rPr>
          <w:lang w:val="fr-FR"/>
        </w:rPr>
      </w:pPr>
      <w:bookmarkStart w:id="177" w:name="_Toc295234956"/>
      <w:r w:rsidRPr="00AB669F">
        <w:rPr>
          <w:lang w:val="fr-FR"/>
        </w:rPr>
        <w:t>Tableau</w:t>
      </w:r>
      <w:r w:rsidR="00644373" w:rsidRPr="00AB669F">
        <w:rPr>
          <w:lang w:val="fr-FR"/>
        </w:rPr>
        <w:t xml:space="preserve"> </w:t>
      </w:r>
      <w:r w:rsidR="00D027A9" w:rsidRPr="00AB669F">
        <w:rPr>
          <w:lang w:val="fr-FR"/>
        </w:rPr>
        <w:fldChar w:fldCharType="begin"/>
      </w:r>
      <w:r w:rsidRPr="00AB669F">
        <w:rPr>
          <w:lang w:val="fr-FR"/>
        </w:rPr>
        <w:instrText xml:space="preserve"> SEQ Tableau \* ARABIC </w:instrText>
      </w:r>
      <w:r w:rsidR="00D027A9" w:rsidRPr="00AB669F">
        <w:rPr>
          <w:lang w:val="fr-FR"/>
        </w:rPr>
        <w:fldChar w:fldCharType="separate"/>
      </w:r>
      <w:r w:rsidR="009C6985">
        <w:rPr>
          <w:noProof/>
          <w:lang w:val="fr-FR"/>
        </w:rPr>
        <w:t>14</w:t>
      </w:r>
      <w:r w:rsidR="00D027A9" w:rsidRPr="00AB669F">
        <w:rPr>
          <w:lang w:val="fr-FR"/>
        </w:rPr>
        <w:fldChar w:fldCharType="end"/>
      </w:r>
      <w:r w:rsidR="00644373" w:rsidRPr="00AB669F">
        <w:rPr>
          <w:lang w:val="fr-FR"/>
        </w:rPr>
        <w:t xml:space="preserve">. </w:t>
      </w:r>
      <w:r w:rsidR="00550614" w:rsidRPr="00AB669F">
        <w:rPr>
          <w:lang w:val="fr-FR"/>
        </w:rPr>
        <w:t>Résultats détailles du Tableau de bord sur le développement de capacités pour la gestion d</w:t>
      </w:r>
      <w:r w:rsidR="004854B9" w:rsidRPr="00AB669F">
        <w:rPr>
          <w:lang w:val="fr-FR"/>
        </w:rPr>
        <w:t>’</w:t>
      </w:r>
      <w:r w:rsidR="00550614" w:rsidRPr="00AB669F">
        <w:rPr>
          <w:lang w:val="fr-FR"/>
        </w:rPr>
        <w:t>APs</w:t>
      </w:r>
      <w:bookmarkEnd w:id="177"/>
      <w:r w:rsidR="00644373" w:rsidRPr="00AB669F">
        <w:rPr>
          <w:lang w:val="fr-FR"/>
        </w:rPr>
        <w:t xml:space="preserve"> </w:t>
      </w:r>
    </w:p>
    <w:tbl>
      <w:tblPr>
        <w:tblW w:w="5000" w:type="pct"/>
        <w:tblLook w:val="04A0"/>
      </w:tblPr>
      <w:tblGrid>
        <w:gridCol w:w="4367"/>
        <w:gridCol w:w="867"/>
        <w:gridCol w:w="867"/>
        <w:gridCol w:w="867"/>
        <w:gridCol w:w="864"/>
        <w:gridCol w:w="867"/>
        <w:gridCol w:w="867"/>
        <w:gridCol w:w="867"/>
        <w:gridCol w:w="867"/>
        <w:gridCol w:w="867"/>
        <w:gridCol w:w="1009"/>
      </w:tblGrid>
      <w:tr w:rsidR="008C1A2F" w:rsidRPr="00AB669F" w:rsidTr="008C1A2F">
        <w:trPr>
          <w:trHeight w:val="300"/>
        </w:trPr>
        <w:tc>
          <w:tcPr>
            <w:tcW w:w="1657" w:type="pct"/>
            <w:vMerge w:val="restart"/>
            <w:tcBorders>
              <w:top w:val="single" w:sz="4" w:space="0" w:color="75923C"/>
              <w:left w:val="single" w:sz="4" w:space="0" w:color="75923C"/>
              <w:bottom w:val="single" w:sz="4" w:space="0" w:color="75923C"/>
              <w:right w:val="single" w:sz="4" w:space="0" w:color="75923C"/>
            </w:tcBorders>
            <w:shd w:val="clear" w:color="000000" w:fill="C2D69A"/>
            <w:vAlign w:val="center"/>
          </w:tcPr>
          <w:p w:rsidR="008C1A2F" w:rsidRPr="00AB669F" w:rsidRDefault="008C1A2F">
            <w:pPr>
              <w:jc w:val="center"/>
              <w:rPr>
                <w:b/>
                <w:bCs/>
                <w:sz w:val="24"/>
                <w:lang w:val="fr-FR"/>
              </w:rPr>
            </w:pPr>
            <w:r w:rsidRPr="00AB669F">
              <w:rPr>
                <w:b/>
                <w:bCs/>
                <w:lang w:val="fr-FR"/>
              </w:rPr>
              <w:t>Domaine stratégique d</w:t>
            </w:r>
            <w:r w:rsidR="004854B9" w:rsidRPr="00AB669F">
              <w:rPr>
                <w:b/>
                <w:bCs/>
                <w:lang w:val="fr-FR"/>
              </w:rPr>
              <w:t>’</w:t>
            </w:r>
            <w:r w:rsidRPr="00AB669F">
              <w:rPr>
                <w:b/>
                <w:bCs/>
                <w:lang w:val="fr-FR"/>
              </w:rPr>
              <w:t>appui</w:t>
            </w:r>
          </w:p>
        </w:tc>
        <w:tc>
          <w:tcPr>
            <w:tcW w:w="987" w:type="pct"/>
            <w:gridSpan w:val="3"/>
            <w:tcBorders>
              <w:top w:val="single" w:sz="4" w:space="0" w:color="75923C"/>
              <w:left w:val="nil"/>
              <w:bottom w:val="single" w:sz="4" w:space="0" w:color="75923C"/>
              <w:right w:val="single" w:sz="4" w:space="0" w:color="75923C"/>
            </w:tcBorders>
            <w:shd w:val="clear" w:color="000000" w:fill="C2D69A"/>
            <w:vAlign w:val="center"/>
          </w:tcPr>
          <w:p w:rsidR="008C1A2F" w:rsidRPr="00AB669F" w:rsidRDefault="008C1A2F">
            <w:pPr>
              <w:jc w:val="center"/>
              <w:rPr>
                <w:b/>
                <w:bCs/>
                <w:szCs w:val="22"/>
                <w:lang w:val="fr-FR"/>
              </w:rPr>
            </w:pPr>
            <w:r w:rsidRPr="00AB669F">
              <w:rPr>
                <w:b/>
                <w:bCs/>
                <w:szCs w:val="22"/>
                <w:lang w:val="fr-FR"/>
              </w:rPr>
              <w:t>Systémique</w:t>
            </w:r>
          </w:p>
        </w:tc>
        <w:tc>
          <w:tcPr>
            <w:tcW w:w="986" w:type="pct"/>
            <w:gridSpan w:val="3"/>
            <w:tcBorders>
              <w:top w:val="single" w:sz="4" w:space="0" w:color="75923C"/>
              <w:left w:val="nil"/>
              <w:bottom w:val="single" w:sz="4" w:space="0" w:color="75923C"/>
              <w:right w:val="single" w:sz="4" w:space="0" w:color="75923C"/>
            </w:tcBorders>
            <w:shd w:val="clear" w:color="000000" w:fill="C2D69A"/>
            <w:vAlign w:val="center"/>
          </w:tcPr>
          <w:p w:rsidR="008C1A2F" w:rsidRPr="00AB669F" w:rsidRDefault="008C1A2F">
            <w:pPr>
              <w:jc w:val="center"/>
              <w:rPr>
                <w:b/>
                <w:bCs/>
                <w:szCs w:val="22"/>
                <w:lang w:val="fr-FR"/>
              </w:rPr>
            </w:pPr>
            <w:r w:rsidRPr="00AB669F">
              <w:rPr>
                <w:b/>
                <w:bCs/>
                <w:szCs w:val="22"/>
                <w:lang w:val="fr-FR"/>
              </w:rPr>
              <w:t>Institutionelle</w:t>
            </w:r>
          </w:p>
        </w:tc>
        <w:tc>
          <w:tcPr>
            <w:tcW w:w="987" w:type="pct"/>
            <w:gridSpan w:val="3"/>
            <w:tcBorders>
              <w:top w:val="single" w:sz="4" w:space="0" w:color="75923C"/>
              <w:left w:val="nil"/>
              <w:bottom w:val="single" w:sz="4" w:space="0" w:color="75923C"/>
              <w:right w:val="single" w:sz="4" w:space="0" w:color="75923C"/>
            </w:tcBorders>
            <w:shd w:val="clear" w:color="000000" w:fill="C2D69A"/>
            <w:vAlign w:val="center"/>
          </w:tcPr>
          <w:p w:rsidR="008C1A2F" w:rsidRPr="00AB669F" w:rsidRDefault="008C1A2F">
            <w:pPr>
              <w:jc w:val="center"/>
              <w:rPr>
                <w:b/>
                <w:bCs/>
                <w:szCs w:val="22"/>
                <w:lang w:val="fr-FR"/>
              </w:rPr>
            </w:pPr>
            <w:r w:rsidRPr="00AB669F">
              <w:rPr>
                <w:b/>
                <w:bCs/>
                <w:szCs w:val="22"/>
                <w:lang w:val="fr-FR"/>
              </w:rPr>
              <w:t>Individuelle</w:t>
            </w:r>
          </w:p>
        </w:tc>
        <w:tc>
          <w:tcPr>
            <w:tcW w:w="383" w:type="pct"/>
            <w:vMerge w:val="restart"/>
            <w:tcBorders>
              <w:top w:val="single" w:sz="4" w:space="0" w:color="75923C"/>
              <w:left w:val="single" w:sz="4" w:space="0" w:color="75923C"/>
              <w:bottom w:val="single" w:sz="4" w:space="0" w:color="75923C"/>
              <w:right w:val="single" w:sz="4" w:space="0" w:color="75923C"/>
            </w:tcBorders>
            <w:shd w:val="clear" w:color="000000" w:fill="C2D69A"/>
            <w:vAlign w:val="center"/>
          </w:tcPr>
          <w:p w:rsidR="008C1A2F" w:rsidRPr="00AB669F" w:rsidRDefault="00550614" w:rsidP="00D948E7">
            <w:pPr>
              <w:jc w:val="center"/>
              <w:rPr>
                <w:b/>
                <w:bCs/>
                <w:sz w:val="20"/>
                <w:szCs w:val="22"/>
                <w:lang w:val="fr-FR"/>
              </w:rPr>
            </w:pPr>
            <w:r w:rsidRPr="00AB669F">
              <w:rPr>
                <w:b/>
                <w:bCs/>
                <w:sz w:val="20"/>
                <w:szCs w:val="22"/>
                <w:lang w:val="fr-FR"/>
              </w:rPr>
              <w:t>Moyenne %</w:t>
            </w:r>
          </w:p>
        </w:tc>
      </w:tr>
      <w:tr w:rsidR="00232A8D" w:rsidRPr="00AB669F" w:rsidTr="008C1A2F">
        <w:trPr>
          <w:trHeight w:val="720"/>
        </w:trPr>
        <w:tc>
          <w:tcPr>
            <w:tcW w:w="1657" w:type="pct"/>
            <w:vMerge/>
            <w:tcBorders>
              <w:top w:val="single" w:sz="4" w:space="0" w:color="75923C"/>
              <w:left w:val="single" w:sz="4" w:space="0" w:color="75923C"/>
              <w:bottom w:val="single" w:sz="4" w:space="0" w:color="75923C"/>
              <w:right w:val="single" w:sz="4" w:space="0" w:color="75923C"/>
            </w:tcBorders>
            <w:vAlign w:val="center"/>
          </w:tcPr>
          <w:p w:rsidR="00232A8D" w:rsidRPr="00AB669F" w:rsidRDefault="00232A8D" w:rsidP="00D948E7">
            <w:pPr>
              <w:rPr>
                <w:b/>
                <w:bCs/>
                <w:lang w:val="fr-FR"/>
              </w:rPr>
            </w:pPr>
          </w:p>
        </w:tc>
        <w:tc>
          <w:tcPr>
            <w:tcW w:w="329" w:type="pct"/>
            <w:tcBorders>
              <w:top w:val="nil"/>
              <w:left w:val="nil"/>
              <w:bottom w:val="single" w:sz="4" w:space="0" w:color="75923C"/>
              <w:right w:val="single" w:sz="4" w:space="0" w:color="75923C"/>
            </w:tcBorders>
            <w:shd w:val="clear" w:color="000000" w:fill="EAF1DD"/>
            <w:vAlign w:val="center"/>
          </w:tcPr>
          <w:p w:rsidR="00232A8D" w:rsidRPr="00AB669F" w:rsidRDefault="00232A8D">
            <w:pPr>
              <w:jc w:val="center"/>
              <w:rPr>
                <w:sz w:val="18"/>
                <w:szCs w:val="18"/>
                <w:lang w:val="fr-FR"/>
              </w:rPr>
            </w:pPr>
            <w:r w:rsidRPr="00AB669F">
              <w:rPr>
                <w:sz w:val="18"/>
                <w:szCs w:val="18"/>
                <w:lang w:val="fr-FR"/>
              </w:rPr>
              <w:t>Score du projet</w:t>
            </w:r>
          </w:p>
        </w:tc>
        <w:tc>
          <w:tcPr>
            <w:tcW w:w="329" w:type="pct"/>
            <w:tcBorders>
              <w:top w:val="nil"/>
              <w:left w:val="nil"/>
              <w:bottom w:val="single" w:sz="4" w:space="0" w:color="75923C"/>
              <w:right w:val="single" w:sz="4" w:space="0" w:color="75923C"/>
            </w:tcBorders>
            <w:shd w:val="clear" w:color="000000" w:fill="EAF1DD"/>
            <w:vAlign w:val="center"/>
          </w:tcPr>
          <w:p w:rsidR="00232A8D" w:rsidRPr="00AB669F" w:rsidRDefault="00232A8D">
            <w:pPr>
              <w:jc w:val="center"/>
              <w:rPr>
                <w:sz w:val="18"/>
                <w:szCs w:val="18"/>
                <w:lang w:val="fr-FR"/>
              </w:rPr>
            </w:pPr>
            <w:r w:rsidRPr="00AB669F">
              <w:rPr>
                <w:sz w:val="18"/>
                <w:szCs w:val="18"/>
                <w:lang w:val="fr-FR"/>
              </w:rPr>
              <w:t>Score total possible</w:t>
            </w:r>
          </w:p>
        </w:tc>
        <w:tc>
          <w:tcPr>
            <w:tcW w:w="329" w:type="pct"/>
            <w:tcBorders>
              <w:top w:val="nil"/>
              <w:left w:val="nil"/>
              <w:bottom w:val="single" w:sz="4" w:space="0" w:color="75923C"/>
              <w:right w:val="single" w:sz="4" w:space="0" w:color="75923C"/>
            </w:tcBorders>
            <w:shd w:val="clear" w:color="000000" w:fill="EAF1DD"/>
            <w:vAlign w:val="center"/>
          </w:tcPr>
          <w:p w:rsidR="00232A8D" w:rsidRPr="00AB669F" w:rsidRDefault="00232A8D">
            <w:pPr>
              <w:jc w:val="center"/>
              <w:rPr>
                <w:sz w:val="18"/>
                <w:szCs w:val="18"/>
                <w:lang w:val="fr-FR"/>
              </w:rPr>
            </w:pPr>
            <w:r w:rsidRPr="00AB669F">
              <w:rPr>
                <w:sz w:val="18"/>
                <w:szCs w:val="18"/>
                <w:lang w:val="fr-FR"/>
              </w:rPr>
              <w:t>%</w:t>
            </w:r>
          </w:p>
        </w:tc>
        <w:tc>
          <w:tcPr>
            <w:tcW w:w="328" w:type="pct"/>
            <w:tcBorders>
              <w:top w:val="nil"/>
              <w:left w:val="nil"/>
              <w:bottom w:val="single" w:sz="4" w:space="0" w:color="75923C"/>
              <w:right w:val="single" w:sz="4" w:space="0" w:color="75923C"/>
            </w:tcBorders>
            <w:shd w:val="clear" w:color="000000" w:fill="EAF1DD"/>
            <w:vAlign w:val="center"/>
          </w:tcPr>
          <w:p w:rsidR="00232A8D" w:rsidRPr="00AB669F" w:rsidRDefault="00232A8D">
            <w:pPr>
              <w:jc w:val="center"/>
              <w:rPr>
                <w:sz w:val="18"/>
                <w:szCs w:val="18"/>
                <w:lang w:val="fr-FR"/>
              </w:rPr>
            </w:pPr>
            <w:r w:rsidRPr="00AB669F">
              <w:rPr>
                <w:sz w:val="18"/>
                <w:szCs w:val="18"/>
                <w:lang w:val="fr-FR"/>
              </w:rPr>
              <w:t>Score du projet</w:t>
            </w:r>
          </w:p>
        </w:tc>
        <w:tc>
          <w:tcPr>
            <w:tcW w:w="329" w:type="pct"/>
            <w:tcBorders>
              <w:top w:val="nil"/>
              <w:left w:val="nil"/>
              <w:bottom w:val="single" w:sz="4" w:space="0" w:color="75923C"/>
              <w:right w:val="single" w:sz="4" w:space="0" w:color="75923C"/>
            </w:tcBorders>
            <w:shd w:val="clear" w:color="000000" w:fill="EAF1DD"/>
            <w:vAlign w:val="center"/>
          </w:tcPr>
          <w:p w:rsidR="00232A8D" w:rsidRPr="00AB669F" w:rsidRDefault="00232A8D">
            <w:pPr>
              <w:jc w:val="center"/>
              <w:rPr>
                <w:sz w:val="18"/>
                <w:szCs w:val="18"/>
                <w:lang w:val="fr-FR"/>
              </w:rPr>
            </w:pPr>
            <w:r w:rsidRPr="00AB669F">
              <w:rPr>
                <w:sz w:val="18"/>
                <w:szCs w:val="18"/>
                <w:lang w:val="fr-FR"/>
              </w:rPr>
              <w:t>Score total possible</w:t>
            </w:r>
          </w:p>
        </w:tc>
        <w:tc>
          <w:tcPr>
            <w:tcW w:w="329" w:type="pct"/>
            <w:tcBorders>
              <w:top w:val="nil"/>
              <w:left w:val="nil"/>
              <w:bottom w:val="single" w:sz="4" w:space="0" w:color="75923C"/>
              <w:right w:val="single" w:sz="4" w:space="0" w:color="75923C"/>
            </w:tcBorders>
            <w:shd w:val="clear" w:color="000000" w:fill="EAF1DD"/>
            <w:vAlign w:val="center"/>
          </w:tcPr>
          <w:p w:rsidR="00232A8D" w:rsidRPr="00AB669F" w:rsidRDefault="00232A8D">
            <w:pPr>
              <w:jc w:val="center"/>
              <w:rPr>
                <w:sz w:val="18"/>
                <w:szCs w:val="18"/>
                <w:lang w:val="fr-FR"/>
              </w:rPr>
            </w:pPr>
            <w:r w:rsidRPr="00AB669F">
              <w:rPr>
                <w:sz w:val="18"/>
                <w:szCs w:val="18"/>
                <w:lang w:val="fr-FR"/>
              </w:rPr>
              <w:t>%</w:t>
            </w:r>
          </w:p>
        </w:tc>
        <w:tc>
          <w:tcPr>
            <w:tcW w:w="329" w:type="pct"/>
            <w:tcBorders>
              <w:top w:val="nil"/>
              <w:left w:val="nil"/>
              <w:bottom w:val="single" w:sz="4" w:space="0" w:color="75923C"/>
              <w:right w:val="single" w:sz="4" w:space="0" w:color="75923C"/>
            </w:tcBorders>
            <w:shd w:val="clear" w:color="000000" w:fill="EAF1DD"/>
            <w:vAlign w:val="center"/>
          </w:tcPr>
          <w:p w:rsidR="00232A8D" w:rsidRPr="00AB669F" w:rsidRDefault="00232A8D">
            <w:pPr>
              <w:jc w:val="center"/>
              <w:rPr>
                <w:sz w:val="18"/>
                <w:szCs w:val="18"/>
                <w:lang w:val="fr-FR"/>
              </w:rPr>
            </w:pPr>
            <w:r w:rsidRPr="00AB669F">
              <w:rPr>
                <w:sz w:val="18"/>
                <w:szCs w:val="18"/>
                <w:lang w:val="fr-FR"/>
              </w:rPr>
              <w:t>Score du projet</w:t>
            </w:r>
          </w:p>
        </w:tc>
        <w:tc>
          <w:tcPr>
            <w:tcW w:w="329" w:type="pct"/>
            <w:tcBorders>
              <w:top w:val="nil"/>
              <w:left w:val="nil"/>
              <w:bottom w:val="single" w:sz="4" w:space="0" w:color="75923C"/>
              <w:right w:val="single" w:sz="4" w:space="0" w:color="75923C"/>
            </w:tcBorders>
            <w:shd w:val="clear" w:color="000000" w:fill="EAF1DD"/>
            <w:vAlign w:val="center"/>
          </w:tcPr>
          <w:p w:rsidR="00232A8D" w:rsidRPr="00AB669F" w:rsidRDefault="00232A8D">
            <w:pPr>
              <w:jc w:val="center"/>
              <w:rPr>
                <w:sz w:val="18"/>
                <w:szCs w:val="18"/>
                <w:lang w:val="fr-FR"/>
              </w:rPr>
            </w:pPr>
            <w:r w:rsidRPr="00AB669F">
              <w:rPr>
                <w:sz w:val="18"/>
                <w:szCs w:val="18"/>
                <w:lang w:val="fr-FR"/>
              </w:rPr>
              <w:t>Score total possible</w:t>
            </w:r>
          </w:p>
        </w:tc>
        <w:tc>
          <w:tcPr>
            <w:tcW w:w="329" w:type="pct"/>
            <w:tcBorders>
              <w:top w:val="nil"/>
              <w:left w:val="nil"/>
              <w:bottom w:val="single" w:sz="4" w:space="0" w:color="75923C"/>
              <w:right w:val="single" w:sz="4" w:space="0" w:color="75923C"/>
            </w:tcBorders>
            <w:shd w:val="clear" w:color="000000" w:fill="EAF1DD"/>
            <w:vAlign w:val="center"/>
          </w:tcPr>
          <w:p w:rsidR="00232A8D" w:rsidRPr="00AB669F" w:rsidRDefault="00232A8D">
            <w:pPr>
              <w:jc w:val="center"/>
              <w:rPr>
                <w:sz w:val="18"/>
                <w:szCs w:val="18"/>
                <w:lang w:val="fr-FR"/>
              </w:rPr>
            </w:pPr>
            <w:r w:rsidRPr="00AB669F">
              <w:rPr>
                <w:sz w:val="18"/>
                <w:szCs w:val="18"/>
                <w:lang w:val="fr-FR"/>
              </w:rPr>
              <w:t>%</w:t>
            </w:r>
          </w:p>
        </w:tc>
        <w:tc>
          <w:tcPr>
            <w:tcW w:w="383" w:type="pct"/>
            <w:vMerge/>
            <w:tcBorders>
              <w:top w:val="single" w:sz="4" w:space="0" w:color="75923C"/>
              <w:left w:val="single" w:sz="4" w:space="0" w:color="75923C"/>
              <w:bottom w:val="single" w:sz="4" w:space="0" w:color="75923C"/>
              <w:right w:val="single" w:sz="4" w:space="0" w:color="75923C"/>
            </w:tcBorders>
            <w:vAlign w:val="center"/>
          </w:tcPr>
          <w:p w:rsidR="00232A8D" w:rsidRPr="00AB669F" w:rsidRDefault="00232A8D" w:rsidP="00D948E7">
            <w:pPr>
              <w:rPr>
                <w:b/>
                <w:bCs/>
                <w:szCs w:val="22"/>
                <w:lang w:val="fr-FR"/>
              </w:rPr>
            </w:pPr>
          </w:p>
        </w:tc>
      </w:tr>
      <w:tr w:rsidR="008C1A2F" w:rsidRPr="00AB669F" w:rsidTr="008C1A2F">
        <w:trPr>
          <w:trHeight w:val="510"/>
        </w:trPr>
        <w:tc>
          <w:tcPr>
            <w:tcW w:w="1657" w:type="pct"/>
            <w:tcBorders>
              <w:top w:val="nil"/>
              <w:left w:val="single" w:sz="4" w:space="0" w:color="75923C"/>
              <w:bottom w:val="single" w:sz="4" w:space="0" w:color="75923C"/>
              <w:right w:val="single" w:sz="4" w:space="0" w:color="75923C"/>
            </w:tcBorders>
            <w:shd w:val="clear" w:color="000000" w:fill="EAF1DD"/>
            <w:vAlign w:val="center"/>
          </w:tcPr>
          <w:p w:rsidR="008C1A2F" w:rsidRPr="00AB669F" w:rsidRDefault="008C1A2F">
            <w:pPr>
              <w:rPr>
                <w:sz w:val="20"/>
                <w:szCs w:val="20"/>
                <w:lang w:val="fr-FR"/>
              </w:rPr>
            </w:pPr>
            <w:r w:rsidRPr="00AB669F">
              <w:rPr>
                <w:sz w:val="20"/>
                <w:szCs w:val="20"/>
                <w:lang w:val="fr-FR"/>
              </w:rPr>
              <w:t>(1) Capacité à conceptualiser et à élaborer des politiques sectorielles et intersectorielles et des cadres réglementaires</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3</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6</w:t>
            </w:r>
          </w:p>
        </w:tc>
        <w:tc>
          <w:tcPr>
            <w:tcW w:w="329" w:type="pct"/>
            <w:tcBorders>
              <w:top w:val="nil"/>
              <w:left w:val="nil"/>
              <w:bottom w:val="single" w:sz="4" w:space="0" w:color="75923C"/>
              <w:right w:val="single" w:sz="4" w:space="0" w:color="75923C"/>
            </w:tcBorders>
            <w:shd w:val="clear" w:color="auto" w:fill="auto"/>
            <w:noWrap/>
            <w:vAlign w:val="center"/>
          </w:tcPr>
          <w:p w:rsidR="008C1A2F" w:rsidRPr="00AB669F" w:rsidRDefault="008C1A2F" w:rsidP="00D948E7">
            <w:pPr>
              <w:jc w:val="center"/>
              <w:rPr>
                <w:szCs w:val="22"/>
                <w:lang w:val="fr-FR"/>
              </w:rPr>
            </w:pPr>
            <w:r w:rsidRPr="00AB669F">
              <w:rPr>
                <w:szCs w:val="22"/>
                <w:lang w:val="fr-FR"/>
              </w:rPr>
              <w:t>50%</w:t>
            </w:r>
          </w:p>
        </w:tc>
        <w:tc>
          <w:tcPr>
            <w:tcW w:w="328"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1</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3</w:t>
            </w:r>
          </w:p>
        </w:tc>
        <w:tc>
          <w:tcPr>
            <w:tcW w:w="329" w:type="pct"/>
            <w:tcBorders>
              <w:top w:val="nil"/>
              <w:left w:val="nil"/>
              <w:bottom w:val="single" w:sz="4" w:space="0" w:color="75923C"/>
              <w:right w:val="single" w:sz="4" w:space="0" w:color="75923C"/>
            </w:tcBorders>
            <w:shd w:val="clear" w:color="auto" w:fill="auto"/>
            <w:noWrap/>
            <w:vAlign w:val="center"/>
          </w:tcPr>
          <w:p w:rsidR="008C1A2F" w:rsidRPr="00AB669F" w:rsidRDefault="008C1A2F" w:rsidP="00D948E7">
            <w:pPr>
              <w:jc w:val="center"/>
              <w:rPr>
                <w:szCs w:val="22"/>
                <w:lang w:val="fr-FR"/>
              </w:rPr>
            </w:pPr>
            <w:r w:rsidRPr="00AB669F">
              <w:rPr>
                <w:szCs w:val="22"/>
                <w:lang w:val="fr-FR"/>
              </w:rPr>
              <w:t>33</w:t>
            </w:r>
            <w:r w:rsidR="00550614" w:rsidRPr="00AB669F">
              <w:rPr>
                <w:szCs w:val="22"/>
                <w:lang w:val="fr-FR"/>
              </w:rPr>
              <w:t>,</w:t>
            </w:r>
            <w:r w:rsidRPr="00AB669F">
              <w:rPr>
                <w:szCs w:val="22"/>
                <w:lang w:val="fr-FR"/>
              </w:rPr>
              <w:t>3%</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n/a</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n/a</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n/a</w:t>
            </w:r>
          </w:p>
        </w:tc>
        <w:tc>
          <w:tcPr>
            <w:tcW w:w="383"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41</w:t>
            </w:r>
            <w:r w:rsidR="00550614" w:rsidRPr="00AB669F">
              <w:rPr>
                <w:szCs w:val="22"/>
                <w:lang w:val="fr-FR"/>
              </w:rPr>
              <w:t>,</w:t>
            </w:r>
            <w:r w:rsidRPr="00AB669F">
              <w:rPr>
                <w:szCs w:val="22"/>
                <w:lang w:val="fr-FR"/>
              </w:rPr>
              <w:t>6%</w:t>
            </w:r>
          </w:p>
        </w:tc>
      </w:tr>
      <w:tr w:rsidR="008C1A2F" w:rsidRPr="00AB669F" w:rsidTr="008C1A2F">
        <w:trPr>
          <w:trHeight w:val="510"/>
        </w:trPr>
        <w:tc>
          <w:tcPr>
            <w:tcW w:w="1657" w:type="pct"/>
            <w:tcBorders>
              <w:top w:val="nil"/>
              <w:left w:val="single" w:sz="4" w:space="0" w:color="75923C"/>
              <w:bottom w:val="single" w:sz="4" w:space="0" w:color="75923C"/>
              <w:right w:val="single" w:sz="4" w:space="0" w:color="75923C"/>
            </w:tcBorders>
            <w:shd w:val="clear" w:color="000000" w:fill="EAF1DD"/>
            <w:vAlign w:val="center"/>
          </w:tcPr>
          <w:p w:rsidR="008C1A2F" w:rsidRPr="00AB669F" w:rsidRDefault="008C1A2F">
            <w:pPr>
              <w:rPr>
                <w:sz w:val="20"/>
                <w:szCs w:val="20"/>
                <w:lang w:val="fr-FR"/>
              </w:rPr>
            </w:pPr>
            <w:r w:rsidRPr="00AB669F">
              <w:rPr>
                <w:sz w:val="20"/>
                <w:szCs w:val="20"/>
                <w:lang w:val="fr-FR"/>
              </w:rPr>
              <w:t>(2) Capacité de formuler, opérationnaliser et mettre en œuvre des programmes sectoriels et intersectoriels et des projets</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4</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9</w:t>
            </w:r>
          </w:p>
        </w:tc>
        <w:tc>
          <w:tcPr>
            <w:tcW w:w="329" w:type="pct"/>
            <w:tcBorders>
              <w:top w:val="nil"/>
              <w:left w:val="nil"/>
              <w:bottom w:val="single" w:sz="4" w:space="0" w:color="75923C"/>
              <w:right w:val="single" w:sz="4" w:space="0" w:color="75923C"/>
            </w:tcBorders>
            <w:shd w:val="clear" w:color="auto" w:fill="auto"/>
            <w:noWrap/>
            <w:vAlign w:val="center"/>
          </w:tcPr>
          <w:p w:rsidR="008C1A2F" w:rsidRPr="00AB669F" w:rsidRDefault="008C1A2F" w:rsidP="00D948E7">
            <w:pPr>
              <w:jc w:val="center"/>
              <w:rPr>
                <w:szCs w:val="22"/>
                <w:lang w:val="fr-FR"/>
              </w:rPr>
            </w:pPr>
            <w:r w:rsidRPr="00AB669F">
              <w:rPr>
                <w:szCs w:val="22"/>
                <w:lang w:val="fr-FR"/>
              </w:rPr>
              <w:t>44,4%</w:t>
            </w:r>
          </w:p>
        </w:tc>
        <w:tc>
          <w:tcPr>
            <w:tcW w:w="328"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10</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27</w:t>
            </w:r>
          </w:p>
        </w:tc>
        <w:tc>
          <w:tcPr>
            <w:tcW w:w="329" w:type="pct"/>
            <w:tcBorders>
              <w:top w:val="nil"/>
              <w:left w:val="nil"/>
              <w:bottom w:val="single" w:sz="4" w:space="0" w:color="75923C"/>
              <w:right w:val="single" w:sz="4" w:space="0" w:color="75923C"/>
            </w:tcBorders>
            <w:shd w:val="clear" w:color="auto" w:fill="auto"/>
            <w:noWrap/>
            <w:vAlign w:val="center"/>
          </w:tcPr>
          <w:p w:rsidR="008C1A2F" w:rsidRPr="00AB669F" w:rsidRDefault="008C1A2F" w:rsidP="00D948E7">
            <w:pPr>
              <w:jc w:val="center"/>
              <w:rPr>
                <w:szCs w:val="22"/>
                <w:lang w:val="fr-FR"/>
              </w:rPr>
            </w:pPr>
            <w:r w:rsidRPr="00AB669F">
              <w:rPr>
                <w:szCs w:val="22"/>
                <w:lang w:val="fr-FR"/>
              </w:rPr>
              <w:t>37%</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5</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12</w:t>
            </w:r>
          </w:p>
        </w:tc>
        <w:tc>
          <w:tcPr>
            <w:tcW w:w="329" w:type="pct"/>
            <w:tcBorders>
              <w:top w:val="nil"/>
              <w:left w:val="nil"/>
              <w:bottom w:val="single" w:sz="4" w:space="0" w:color="75923C"/>
              <w:right w:val="single" w:sz="4" w:space="0" w:color="75923C"/>
            </w:tcBorders>
            <w:shd w:val="clear" w:color="auto" w:fill="auto"/>
            <w:noWrap/>
            <w:vAlign w:val="center"/>
          </w:tcPr>
          <w:p w:rsidR="008C1A2F" w:rsidRPr="00AB669F" w:rsidRDefault="008C1A2F" w:rsidP="00D948E7">
            <w:pPr>
              <w:jc w:val="center"/>
              <w:rPr>
                <w:szCs w:val="22"/>
                <w:lang w:val="fr-FR"/>
              </w:rPr>
            </w:pPr>
            <w:r w:rsidRPr="00AB669F">
              <w:rPr>
                <w:szCs w:val="22"/>
                <w:lang w:val="fr-FR"/>
              </w:rPr>
              <w:t>41</w:t>
            </w:r>
            <w:r w:rsidR="00550614" w:rsidRPr="00AB669F">
              <w:rPr>
                <w:szCs w:val="22"/>
                <w:lang w:val="fr-FR"/>
              </w:rPr>
              <w:t>,</w:t>
            </w:r>
            <w:r w:rsidRPr="00AB669F">
              <w:rPr>
                <w:szCs w:val="22"/>
                <w:lang w:val="fr-FR"/>
              </w:rPr>
              <w:t>7%</w:t>
            </w:r>
          </w:p>
        </w:tc>
        <w:tc>
          <w:tcPr>
            <w:tcW w:w="383"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41%</w:t>
            </w:r>
          </w:p>
        </w:tc>
      </w:tr>
      <w:tr w:rsidR="008C1A2F" w:rsidRPr="00AB669F" w:rsidTr="008C1A2F">
        <w:trPr>
          <w:trHeight w:val="510"/>
        </w:trPr>
        <w:tc>
          <w:tcPr>
            <w:tcW w:w="1657" w:type="pct"/>
            <w:tcBorders>
              <w:top w:val="nil"/>
              <w:left w:val="single" w:sz="4" w:space="0" w:color="75923C"/>
              <w:bottom w:val="single" w:sz="4" w:space="0" w:color="75923C"/>
              <w:right w:val="single" w:sz="4" w:space="0" w:color="75923C"/>
            </w:tcBorders>
            <w:shd w:val="clear" w:color="000000" w:fill="EAF1DD"/>
            <w:vAlign w:val="center"/>
          </w:tcPr>
          <w:p w:rsidR="008C1A2F" w:rsidRPr="00AB669F" w:rsidRDefault="008C1A2F">
            <w:pPr>
              <w:rPr>
                <w:sz w:val="20"/>
                <w:szCs w:val="20"/>
                <w:lang w:val="fr-FR"/>
              </w:rPr>
            </w:pPr>
            <w:r w:rsidRPr="00AB669F">
              <w:rPr>
                <w:sz w:val="20"/>
                <w:szCs w:val="20"/>
                <w:lang w:val="fr-FR"/>
              </w:rPr>
              <w:t>(3) Capacité à mobiliser et gérer des partenariats, notamment avec la société civile et le secteur privé</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3</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6</w:t>
            </w:r>
          </w:p>
        </w:tc>
        <w:tc>
          <w:tcPr>
            <w:tcW w:w="329" w:type="pct"/>
            <w:tcBorders>
              <w:top w:val="nil"/>
              <w:left w:val="nil"/>
              <w:bottom w:val="single" w:sz="4" w:space="0" w:color="75923C"/>
              <w:right w:val="single" w:sz="4" w:space="0" w:color="75923C"/>
            </w:tcBorders>
            <w:shd w:val="clear" w:color="auto" w:fill="auto"/>
            <w:noWrap/>
            <w:vAlign w:val="center"/>
          </w:tcPr>
          <w:p w:rsidR="008C1A2F" w:rsidRPr="00AB669F" w:rsidRDefault="008C1A2F" w:rsidP="00D948E7">
            <w:pPr>
              <w:jc w:val="center"/>
              <w:rPr>
                <w:szCs w:val="22"/>
                <w:lang w:val="fr-FR"/>
              </w:rPr>
            </w:pPr>
            <w:r w:rsidRPr="00AB669F">
              <w:rPr>
                <w:szCs w:val="22"/>
                <w:lang w:val="fr-FR"/>
              </w:rPr>
              <w:t>50%</w:t>
            </w:r>
          </w:p>
        </w:tc>
        <w:tc>
          <w:tcPr>
            <w:tcW w:w="328"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2</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6</w:t>
            </w:r>
          </w:p>
        </w:tc>
        <w:tc>
          <w:tcPr>
            <w:tcW w:w="329" w:type="pct"/>
            <w:tcBorders>
              <w:top w:val="nil"/>
              <w:left w:val="nil"/>
              <w:bottom w:val="single" w:sz="4" w:space="0" w:color="75923C"/>
              <w:right w:val="single" w:sz="4" w:space="0" w:color="75923C"/>
            </w:tcBorders>
            <w:shd w:val="clear" w:color="auto" w:fill="auto"/>
            <w:noWrap/>
            <w:vAlign w:val="center"/>
          </w:tcPr>
          <w:p w:rsidR="008C1A2F" w:rsidRPr="00AB669F" w:rsidRDefault="008C1A2F" w:rsidP="00D948E7">
            <w:pPr>
              <w:jc w:val="center"/>
              <w:rPr>
                <w:szCs w:val="22"/>
                <w:lang w:val="fr-FR"/>
              </w:rPr>
            </w:pPr>
            <w:r w:rsidRPr="00AB669F">
              <w:rPr>
                <w:szCs w:val="22"/>
                <w:lang w:val="fr-FR"/>
              </w:rPr>
              <w:t>33</w:t>
            </w:r>
            <w:r w:rsidR="00550614" w:rsidRPr="00AB669F">
              <w:rPr>
                <w:szCs w:val="22"/>
                <w:lang w:val="fr-FR"/>
              </w:rPr>
              <w:t>,</w:t>
            </w:r>
            <w:r w:rsidRPr="00AB669F">
              <w:rPr>
                <w:szCs w:val="22"/>
                <w:lang w:val="fr-FR"/>
              </w:rPr>
              <w:t>3%</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2</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3</w:t>
            </w:r>
          </w:p>
        </w:tc>
        <w:tc>
          <w:tcPr>
            <w:tcW w:w="329" w:type="pct"/>
            <w:tcBorders>
              <w:top w:val="nil"/>
              <w:left w:val="nil"/>
              <w:bottom w:val="single" w:sz="4" w:space="0" w:color="75923C"/>
              <w:right w:val="single" w:sz="4" w:space="0" w:color="75923C"/>
            </w:tcBorders>
            <w:shd w:val="clear" w:color="auto" w:fill="auto"/>
            <w:noWrap/>
            <w:vAlign w:val="center"/>
          </w:tcPr>
          <w:p w:rsidR="008C1A2F" w:rsidRPr="00AB669F" w:rsidRDefault="008C1A2F" w:rsidP="00D948E7">
            <w:pPr>
              <w:jc w:val="center"/>
              <w:rPr>
                <w:szCs w:val="22"/>
                <w:lang w:val="fr-FR"/>
              </w:rPr>
            </w:pPr>
            <w:r w:rsidRPr="00AB669F">
              <w:rPr>
                <w:szCs w:val="22"/>
                <w:lang w:val="fr-FR"/>
              </w:rPr>
              <w:t>66</w:t>
            </w:r>
            <w:r w:rsidR="00550614" w:rsidRPr="00AB669F">
              <w:rPr>
                <w:szCs w:val="22"/>
                <w:lang w:val="fr-FR"/>
              </w:rPr>
              <w:t>,</w:t>
            </w:r>
            <w:r w:rsidRPr="00AB669F">
              <w:rPr>
                <w:szCs w:val="22"/>
                <w:lang w:val="fr-FR"/>
              </w:rPr>
              <w:t>7%</w:t>
            </w:r>
          </w:p>
        </w:tc>
        <w:tc>
          <w:tcPr>
            <w:tcW w:w="383"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50%</w:t>
            </w:r>
          </w:p>
        </w:tc>
      </w:tr>
      <w:tr w:rsidR="008C1A2F" w:rsidRPr="00AB669F" w:rsidTr="008C1A2F">
        <w:trPr>
          <w:trHeight w:val="510"/>
        </w:trPr>
        <w:tc>
          <w:tcPr>
            <w:tcW w:w="1657" w:type="pct"/>
            <w:tcBorders>
              <w:top w:val="nil"/>
              <w:left w:val="single" w:sz="4" w:space="0" w:color="75923C"/>
              <w:bottom w:val="single" w:sz="4" w:space="0" w:color="75923C"/>
              <w:right w:val="single" w:sz="4" w:space="0" w:color="75923C"/>
            </w:tcBorders>
            <w:shd w:val="clear" w:color="000000" w:fill="EAF1DD"/>
            <w:vAlign w:val="center"/>
          </w:tcPr>
          <w:p w:rsidR="008C1A2F" w:rsidRPr="00AB669F" w:rsidRDefault="008C1A2F">
            <w:pPr>
              <w:rPr>
                <w:sz w:val="20"/>
                <w:szCs w:val="20"/>
                <w:lang w:val="fr-FR"/>
              </w:rPr>
            </w:pPr>
            <w:r w:rsidRPr="00AB669F">
              <w:rPr>
                <w:sz w:val="20"/>
                <w:szCs w:val="20"/>
                <w:lang w:val="fr-FR"/>
              </w:rPr>
              <w:t>(4) Compétences techniques spécifiques liées aux exigences des priorités stratégiques [du FEM] et des Conventions et accords [sur la biodiversité]</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1</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3</w:t>
            </w:r>
          </w:p>
        </w:tc>
        <w:tc>
          <w:tcPr>
            <w:tcW w:w="329" w:type="pct"/>
            <w:tcBorders>
              <w:top w:val="nil"/>
              <w:left w:val="nil"/>
              <w:bottom w:val="single" w:sz="4" w:space="0" w:color="75923C"/>
              <w:right w:val="single" w:sz="4" w:space="0" w:color="75923C"/>
            </w:tcBorders>
            <w:shd w:val="clear" w:color="auto" w:fill="auto"/>
            <w:noWrap/>
            <w:vAlign w:val="center"/>
          </w:tcPr>
          <w:p w:rsidR="008C1A2F" w:rsidRPr="00AB669F" w:rsidRDefault="008C1A2F" w:rsidP="00D948E7">
            <w:pPr>
              <w:jc w:val="center"/>
              <w:rPr>
                <w:szCs w:val="22"/>
                <w:lang w:val="fr-FR"/>
              </w:rPr>
            </w:pPr>
            <w:r w:rsidRPr="00AB669F">
              <w:rPr>
                <w:szCs w:val="22"/>
                <w:lang w:val="fr-FR"/>
              </w:rPr>
              <w:t>33,3%</w:t>
            </w:r>
          </w:p>
        </w:tc>
        <w:tc>
          <w:tcPr>
            <w:tcW w:w="328"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1</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3</w:t>
            </w:r>
          </w:p>
        </w:tc>
        <w:tc>
          <w:tcPr>
            <w:tcW w:w="329" w:type="pct"/>
            <w:tcBorders>
              <w:top w:val="nil"/>
              <w:left w:val="nil"/>
              <w:bottom w:val="single" w:sz="4" w:space="0" w:color="75923C"/>
              <w:right w:val="single" w:sz="4" w:space="0" w:color="75923C"/>
            </w:tcBorders>
            <w:shd w:val="clear" w:color="auto" w:fill="auto"/>
            <w:noWrap/>
            <w:vAlign w:val="center"/>
          </w:tcPr>
          <w:p w:rsidR="008C1A2F" w:rsidRPr="00AB669F" w:rsidRDefault="008C1A2F" w:rsidP="00D948E7">
            <w:pPr>
              <w:jc w:val="center"/>
              <w:rPr>
                <w:szCs w:val="22"/>
                <w:lang w:val="fr-FR"/>
              </w:rPr>
            </w:pPr>
            <w:r w:rsidRPr="00AB669F">
              <w:rPr>
                <w:szCs w:val="22"/>
                <w:lang w:val="fr-FR"/>
              </w:rPr>
              <w:t>33</w:t>
            </w:r>
            <w:r w:rsidR="00550614" w:rsidRPr="00AB669F">
              <w:rPr>
                <w:szCs w:val="22"/>
                <w:lang w:val="fr-FR"/>
              </w:rPr>
              <w:t>,</w:t>
            </w:r>
            <w:r w:rsidRPr="00AB669F">
              <w:rPr>
                <w:szCs w:val="22"/>
                <w:lang w:val="fr-FR"/>
              </w:rPr>
              <w:t>3%</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2</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3</w:t>
            </w:r>
          </w:p>
        </w:tc>
        <w:tc>
          <w:tcPr>
            <w:tcW w:w="329" w:type="pct"/>
            <w:tcBorders>
              <w:top w:val="nil"/>
              <w:left w:val="nil"/>
              <w:bottom w:val="single" w:sz="4" w:space="0" w:color="75923C"/>
              <w:right w:val="single" w:sz="4" w:space="0" w:color="75923C"/>
            </w:tcBorders>
            <w:shd w:val="clear" w:color="auto" w:fill="auto"/>
            <w:noWrap/>
            <w:vAlign w:val="center"/>
          </w:tcPr>
          <w:p w:rsidR="008C1A2F" w:rsidRPr="00AB669F" w:rsidRDefault="008C1A2F" w:rsidP="00D948E7">
            <w:pPr>
              <w:jc w:val="center"/>
              <w:rPr>
                <w:szCs w:val="22"/>
                <w:lang w:val="fr-FR"/>
              </w:rPr>
            </w:pPr>
            <w:r w:rsidRPr="00AB669F">
              <w:rPr>
                <w:szCs w:val="22"/>
                <w:lang w:val="fr-FR"/>
              </w:rPr>
              <w:t>66</w:t>
            </w:r>
            <w:r w:rsidR="00550614" w:rsidRPr="00AB669F">
              <w:rPr>
                <w:szCs w:val="22"/>
                <w:lang w:val="fr-FR"/>
              </w:rPr>
              <w:t>,</w:t>
            </w:r>
            <w:r w:rsidRPr="00AB669F">
              <w:rPr>
                <w:szCs w:val="22"/>
                <w:lang w:val="fr-FR"/>
              </w:rPr>
              <w:t>7%</w:t>
            </w:r>
          </w:p>
        </w:tc>
        <w:tc>
          <w:tcPr>
            <w:tcW w:w="383"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44</w:t>
            </w:r>
            <w:r w:rsidR="00550614" w:rsidRPr="00AB669F">
              <w:rPr>
                <w:szCs w:val="22"/>
                <w:lang w:val="fr-FR"/>
              </w:rPr>
              <w:t>,</w:t>
            </w:r>
            <w:r w:rsidRPr="00AB669F">
              <w:rPr>
                <w:szCs w:val="22"/>
                <w:lang w:val="fr-FR"/>
              </w:rPr>
              <w:t>4%</w:t>
            </w:r>
          </w:p>
        </w:tc>
      </w:tr>
      <w:tr w:rsidR="008C1A2F" w:rsidRPr="00AB669F" w:rsidTr="008C1A2F">
        <w:trPr>
          <w:trHeight w:val="510"/>
        </w:trPr>
        <w:tc>
          <w:tcPr>
            <w:tcW w:w="1657" w:type="pct"/>
            <w:tcBorders>
              <w:top w:val="nil"/>
              <w:left w:val="single" w:sz="4" w:space="0" w:color="75923C"/>
              <w:bottom w:val="single" w:sz="4" w:space="0" w:color="75923C"/>
              <w:right w:val="single" w:sz="4" w:space="0" w:color="75923C"/>
            </w:tcBorders>
            <w:shd w:val="clear" w:color="000000" w:fill="EAF1DD"/>
            <w:vAlign w:val="center"/>
          </w:tcPr>
          <w:p w:rsidR="008C1A2F" w:rsidRPr="00AB669F" w:rsidRDefault="008C1A2F">
            <w:pPr>
              <w:rPr>
                <w:sz w:val="20"/>
                <w:szCs w:val="20"/>
                <w:lang w:val="fr-FR"/>
              </w:rPr>
            </w:pPr>
            <w:r w:rsidRPr="00AB669F">
              <w:rPr>
                <w:sz w:val="20"/>
                <w:szCs w:val="20"/>
                <w:lang w:val="fr-FR"/>
              </w:rPr>
              <w:t>(5) Capacité de surveiller, évaluer et faire rapport au secteur et des projets</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3</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6</w:t>
            </w:r>
          </w:p>
        </w:tc>
        <w:tc>
          <w:tcPr>
            <w:tcW w:w="329" w:type="pct"/>
            <w:tcBorders>
              <w:top w:val="nil"/>
              <w:left w:val="nil"/>
              <w:bottom w:val="single" w:sz="4" w:space="0" w:color="75923C"/>
              <w:right w:val="single" w:sz="4" w:space="0" w:color="75923C"/>
            </w:tcBorders>
            <w:shd w:val="clear" w:color="auto" w:fill="auto"/>
            <w:noWrap/>
            <w:vAlign w:val="center"/>
          </w:tcPr>
          <w:p w:rsidR="008C1A2F" w:rsidRPr="00AB669F" w:rsidRDefault="008C1A2F" w:rsidP="00D948E7">
            <w:pPr>
              <w:jc w:val="center"/>
              <w:rPr>
                <w:szCs w:val="22"/>
                <w:lang w:val="fr-FR"/>
              </w:rPr>
            </w:pPr>
            <w:r w:rsidRPr="00AB669F">
              <w:rPr>
                <w:szCs w:val="22"/>
                <w:lang w:val="fr-FR"/>
              </w:rPr>
              <w:t>50%</w:t>
            </w:r>
          </w:p>
        </w:tc>
        <w:tc>
          <w:tcPr>
            <w:tcW w:w="328"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2</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6</w:t>
            </w:r>
          </w:p>
        </w:tc>
        <w:tc>
          <w:tcPr>
            <w:tcW w:w="329" w:type="pct"/>
            <w:tcBorders>
              <w:top w:val="nil"/>
              <w:left w:val="nil"/>
              <w:bottom w:val="single" w:sz="4" w:space="0" w:color="75923C"/>
              <w:right w:val="single" w:sz="4" w:space="0" w:color="75923C"/>
            </w:tcBorders>
            <w:shd w:val="clear" w:color="auto" w:fill="auto"/>
            <w:noWrap/>
            <w:vAlign w:val="center"/>
          </w:tcPr>
          <w:p w:rsidR="008C1A2F" w:rsidRPr="00AB669F" w:rsidRDefault="008C1A2F" w:rsidP="00D948E7">
            <w:pPr>
              <w:jc w:val="center"/>
              <w:rPr>
                <w:szCs w:val="22"/>
                <w:lang w:val="fr-FR"/>
              </w:rPr>
            </w:pPr>
            <w:r w:rsidRPr="00AB669F">
              <w:rPr>
                <w:szCs w:val="22"/>
                <w:lang w:val="fr-FR"/>
              </w:rPr>
              <w:t>33</w:t>
            </w:r>
            <w:r w:rsidR="00550614" w:rsidRPr="00AB669F">
              <w:rPr>
                <w:szCs w:val="22"/>
                <w:lang w:val="fr-FR"/>
              </w:rPr>
              <w:t>,</w:t>
            </w:r>
            <w:r w:rsidRPr="00AB669F">
              <w:rPr>
                <w:szCs w:val="22"/>
                <w:lang w:val="fr-FR"/>
              </w:rPr>
              <w:t>3%</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1</w:t>
            </w:r>
          </w:p>
        </w:tc>
        <w:tc>
          <w:tcPr>
            <w:tcW w:w="329"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3</w:t>
            </w:r>
          </w:p>
        </w:tc>
        <w:tc>
          <w:tcPr>
            <w:tcW w:w="329" w:type="pct"/>
            <w:tcBorders>
              <w:top w:val="nil"/>
              <w:left w:val="nil"/>
              <w:bottom w:val="single" w:sz="4" w:space="0" w:color="75923C"/>
              <w:right w:val="single" w:sz="4" w:space="0" w:color="75923C"/>
            </w:tcBorders>
            <w:shd w:val="clear" w:color="auto" w:fill="auto"/>
            <w:noWrap/>
            <w:vAlign w:val="center"/>
          </w:tcPr>
          <w:p w:rsidR="008C1A2F" w:rsidRPr="00AB669F" w:rsidRDefault="008C1A2F" w:rsidP="00D948E7">
            <w:pPr>
              <w:jc w:val="center"/>
              <w:rPr>
                <w:szCs w:val="22"/>
                <w:lang w:val="fr-FR"/>
              </w:rPr>
            </w:pPr>
            <w:r w:rsidRPr="00AB669F">
              <w:rPr>
                <w:szCs w:val="22"/>
                <w:lang w:val="fr-FR"/>
              </w:rPr>
              <w:t>33</w:t>
            </w:r>
            <w:r w:rsidR="00550614" w:rsidRPr="00AB669F">
              <w:rPr>
                <w:szCs w:val="22"/>
                <w:lang w:val="fr-FR"/>
              </w:rPr>
              <w:t>,</w:t>
            </w:r>
            <w:r w:rsidRPr="00AB669F">
              <w:rPr>
                <w:szCs w:val="22"/>
                <w:lang w:val="fr-FR"/>
              </w:rPr>
              <w:t>3%</w:t>
            </w:r>
          </w:p>
        </w:tc>
        <w:tc>
          <w:tcPr>
            <w:tcW w:w="383" w:type="pct"/>
            <w:tcBorders>
              <w:top w:val="nil"/>
              <w:left w:val="nil"/>
              <w:bottom w:val="single" w:sz="4" w:space="0" w:color="75923C"/>
              <w:right w:val="single" w:sz="4" w:space="0" w:color="75923C"/>
            </w:tcBorders>
            <w:shd w:val="clear" w:color="auto" w:fill="auto"/>
            <w:vAlign w:val="center"/>
          </w:tcPr>
          <w:p w:rsidR="008C1A2F" w:rsidRPr="00AB669F" w:rsidRDefault="008C1A2F" w:rsidP="00D948E7">
            <w:pPr>
              <w:jc w:val="center"/>
              <w:rPr>
                <w:szCs w:val="22"/>
                <w:lang w:val="fr-FR"/>
              </w:rPr>
            </w:pPr>
            <w:r w:rsidRPr="00AB669F">
              <w:rPr>
                <w:szCs w:val="22"/>
                <w:lang w:val="fr-FR"/>
              </w:rPr>
              <w:t>38</w:t>
            </w:r>
            <w:r w:rsidR="00550614" w:rsidRPr="00AB669F">
              <w:rPr>
                <w:szCs w:val="22"/>
                <w:lang w:val="fr-FR"/>
              </w:rPr>
              <w:t>,</w:t>
            </w:r>
            <w:r w:rsidRPr="00AB669F">
              <w:rPr>
                <w:szCs w:val="22"/>
                <w:lang w:val="fr-FR"/>
              </w:rPr>
              <w:t>9%</w:t>
            </w:r>
          </w:p>
        </w:tc>
      </w:tr>
      <w:tr w:rsidR="008C1A2F" w:rsidRPr="00AB669F" w:rsidTr="008C1A2F">
        <w:trPr>
          <w:trHeight w:val="300"/>
        </w:trPr>
        <w:tc>
          <w:tcPr>
            <w:tcW w:w="1657" w:type="pct"/>
            <w:tcBorders>
              <w:top w:val="nil"/>
              <w:left w:val="single" w:sz="4" w:space="0" w:color="75923C"/>
              <w:bottom w:val="single" w:sz="4" w:space="0" w:color="75923C"/>
              <w:right w:val="single" w:sz="4" w:space="0" w:color="75923C"/>
            </w:tcBorders>
            <w:shd w:val="clear" w:color="000000" w:fill="C2D69A"/>
            <w:noWrap/>
            <w:vAlign w:val="center"/>
          </w:tcPr>
          <w:p w:rsidR="008C1A2F" w:rsidRPr="00AB669F" w:rsidRDefault="008C1A2F">
            <w:pPr>
              <w:rPr>
                <w:b/>
                <w:bCs/>
                <w:sz w:val="20"/>
                <w:szCs w:val="20"/>
                <w:lang w:val="fr-FR"/>
              </w:rPr>
            </w:pPr>
            <w:r w:rsidRPr="00AB669F">
              <w:rPr>
                <w:b/>
                <w:bCs/>
                <w:sz w:val="20"/>
                <w:szCs w:val="20"/>
                <w:lang w:val="fr-FR"/>
              </w:rPr>
              <w:t>TOTAL et pourcentages</w:t>
            </w:r>
          </w:p>
        </w:tc>
        <w:tc>
          <w:tcPr>
            <w:tcW w:w="329" w:type="pct"/>
            <w:tcBorders>
              <w:top w:val="nil"/>
              <w:left w:val="nil"/>
              <w:bottom w:val="single" w:sz="4" w:space="0" w:color="75923C"/>
              <w:right w:val="single" w:sz="4" w:space="0" w:color="75923C"/>
            </w:tcBorders>
            <w:shd w:val="clear" w:color="000000" w:fill="C2D69A"/>
            <w:noWrap/>
            <w:vAlign w:val="center"/>
          </w:tcPr>
          <w:p w:rsidR="008C1A2F" w:rsidRPr="00AB669F" w:rsidRDefault="008C1A2F" w:rsidP="00D948E7">
            <w:pPr>
              <w:jc w:val="center"/>
              <w:rPr>
                <w:b/>
                <w:bCs/>
                <w:szCs w:val="22"/>
                <w:lang w:val="fr-FR"/>
              </w:rPr>
            </w:pPr>
            <w:r w:rsidRPr="00AB669F">
              <w:rPr>
                <w:b/>
                <w:bCs/>
                <w:szCs w:val="22"/>
                <w:lang w:val="fr-FR"/>
              </w:rPr>
              <w:t>14</w:t>
            </w:r>
          </w:p>
        </w:tc>
        <w:tc>
          <w:tcPr>
            <w:tcW w:w="329" w:type="pct"/>
            <w:tcBorders>
              <w:top w:val="nil"/>
              <w:left w:val="nil"/>
              <w:bottom w:val="single" w:sz="4" w:space="0" w:color="75923C"/>
              <w:right w:val="single" w:sz="4" w:space="0" w:color="75923C"/>
            </w:tcBorders>
            <w:shd w:val="clear" w:color="000000" w:fill="C2D69A"/>
            <w:noWrap/>
            <w:vAlign w:val="center"/>
          </w:tcPr>
          <w:p w:rsidR="008C1A2F" w:rsidRPr="00AB669F" w:rsidRDefault="008C1A2F" w:rsidP="00D948E7">
            <w:pPr>
              <w:jc w:val="center"/>
              <w:rPr>
                <w:b/>
                <w:bCs/>
                <w:szCs w:val="22"/>
                <w:lang w:val="fr-FR"/>
              </w:rPr>
            </w:pPr>
            <w:r w:rsidRPr="00AB669F">
              <w:rPr>
                <w:b/>
                <w:bCs/>
                <w:szCs w:val="22"/>
                <w:lang w:val="fr-FR"/>
              </w:rPr>
              <w:t>30</w:t>
            </w:r>
          </w:p>
        </w:tc>
        <w:tc>
          <w:tcPr>
            <w:tcW w:w="329" w:type="pct"/>
            <w:tcBorders>
              <w:top w:val="nil"/>
              <w:left w:val="nil"/>
              <w:bottom w:val="single" w:sz="4" w:space="0" w:color="75923C"/>
              <w:right w:val="single" w:sz="4" w:space="0" w:color="75923C"/>
            </w:tcBorders>
            <w:shd w:val="clear" w:color="000000" w:fill="C2D69A"/>
            <w:noWrap/>
            <w:vAlign w:val="center"/>
          </w:tcPr>
          <w:p w:rsidR="008C1A2F" w:rsidRPr="00AB669F" w:rsidRDefault="008C1A2F" w:rsidP="00D948E7">
            <w:pPr>
              <w:jc w:val="center"/>
              <w:rPr>
                <w:b/>
                <w:bCs/>
                <w:szCs w:val="22"/>
                <w:lang w:val="fr-FR"/>
              </w:rPr>
            </w:pPr>
            <w:r w:rsidRPr="00AB669F">
              <w:rPr>
                <w:b/>
                <w:bCs/>
                <w:szCs w:val="22"/>
                <w:lang w:val="fr-FR"/>
              </w:rPr>
              <w:t>46,7%</w:t>
            </w:r>
          </w:p>
        </w:tc>
        <w:tc>
          <w:tcPr>
            <w:tcW w:w="328" w:type="pct"/>
            <w:tcBorders>
              <w:top w:val="nil"/>
              <w:left w:val="nil"/>
              <w:bottom w:val="single" w:sz="4" w:space="0" w:color="75923C"/>
              <w:right w:val="single" w:sz="4" w:space="0" w:color="75923C"/>
            </w:tcBorders>
            <w:shd w:val="clear" w:color="000000" w:fill="C2D69A"/>
            <w:noWrap/>
            <w:vAlign w:val="center"/>
          </w:tcPr>
          <w:p w:rsidR="008C1A2F" w:rsidRPr="00AB669F" w:rsidRDefault="008C1A2F" w:rsidP="00D948E7">
            <w:pPr>
              <w:jc w:val="center"/>
              <w:rPr>
                <w:b/>
                <w:bCs/>
                <w:szCs w:val="22"/>
                <w:lang w:val="fr-FR"/>
              </w:rPr>
            </w:pPr>
            <w:r w:rsidRPr="00AB669F">
              <w:rPr>
                <w:b/>
                <w:bCs/>
                <w:szCs w:val="22"/>
                <w:lang w:val="fr-FR"/>
              </w:rPr>
              <w:t>16</w:t>
            </w:r>
          </w:p>
        </w:tc>
        <w:tc>
          <w:tcPr>
            <w:tcW w:w="329" w:type="pct"/>
            <w:tcBorders>
              <w:top w:val="nil"/>
              <w:left w:val="nil"/>
              <w:bottom w:val="single" w:sz="4" w:space="0" w:color="75923C"/>
              <w:right w:val="single" w:sz="4" w:space="0" w:color="75923C"/>
            </w:tcBorders>
            <w:shd w:val="clear" w:color="000000" w:fill="C2D69A"/>
            <w:noWrap/>
            <w:vAlign w:val="center"/>
          </w:tcPr>
          <w:p w:rsidR="008C1A2F" w:rsidRPr="00AB669F" w:rsidRDefault="008C1A2F" w:rsidP="00D948E7">
            <w:pPr>
              <w:jc w:val="center"/>
              <w:rPr>
                <w:b/>
                <w:bCs/>
                <w:szCs w:val="22"/>
                <w:lang w:val="fr-FR"/>
              </w:rPr>
            </w:pPr>
            <w:r w:rsidRPr="00AB669F">
              <w:rPr>
                <w:b/>
                <w:bCs/>
                <w:szCs w:val="22"/>
                <w:lang w:val="fr-FR"/>
              </w:rPr>
              <w:t>45</w:t>
            </w:r>
          </w:p>
        </w:tc>
        <w:tc>
          <w:tcPr>
            <w:tcW w:w="329" w:type="pct"/>
            <w:tcBorders>
              <w:top w:val="nil"/>
              <w:left w:val="nil"/>
              <w:bottom w:val="single" w:sz="4" w:space="0" w:color="75923C"/>
              <w:right w:val="single" w:sz="4" w:space="0" w:color="75923C"/>
            </w:tcBorders>
            <w:shd w:val="clear" w:color="000000" w:fill="C2D69A"/>
            <w:noWrap/>
            <w:vAlign w:val="center"/>
          </w:tcPr>
          <w:p w:rsidR="008C1A2F" w:rsidRPr="00AB669F" w:rsidRDefault="008C1A2F" w:rsidP="00D948E7">
            <w:pPr>
              <w:jc w:val="center"/>
              <w:rPr>
                <w:b/>
                <w:bCs/>
                <w:szCs w:val="22"/>
                <w:lang w:val="fr-FR"/>
              </w:rPr>
            </w:pPr>
            <w:r w:rsidRPr="00AB669F">
              <w:rPr>
                <w:b/>
                <w:bCs/>
                <w:szCs w:val="22"/>
                <w:lang w:val="fr-FR"/>
              </w:rPr>
              <w:t>35,5%</w:t>
            </w:r>
          </w:p>
        </w:tc>
        <w:tc>
          <w:tcPr>
            <w:tcW w:w="329" w:type="pct"/>
            <w:tcBorders>
              <w:top w:val="nil"/>
              <w:left w:val="nil"/>
              <w:bottom w:val="single" w:sz="4" w:space="0" w:color="75923C"/>
              <w:right w:val="single" w:sz="4" w:space="0" w:color="75923C"/>
            </w:tcBorders>
            <w:shd w:val="clear" w:color="000000" w:fill="C2D69A"/>
            <w:noWrap/>
            <w:vAlign w:val="center"/>
          </w:tcPr>
          <w:p w:rsidR="008C1A2F" w:rsidRPr="00AB669F" w:rsidRDefault="008C1A2F" w:rsidP="00D948E7">
            <w:pPr>
              <w:jc w:val="center"/>
              <w:rPr>
                <w:b/>
                <w:bCs/>
                <w:szCs w:val="22"/>
                <w:lang w:val="fr-FR"/>
              </w:rPr>
            </w:pPr>
            <w:r w:rsidRPr="00AB669F">
              <w:rPr>
                <w:b/>
                <w:bCs/>
                <w:szCs w:val="22"/>
                <w:lang w:val="fr-FR"/>
              </w:rPr>
              <w:t>10</w:t>
            </w:r>
          </w:p>
        </w:tc>
        <w:tc>
          <w:tcPr>
            <w:tcW w:w="329" w:type="pct"/>
            <w:tcBorders>
              <w:top w:val="nil"/>
              <w:left w:val="nil"/>
              <w:bottom w:val="single" w:sz="4" w:space="0" w:color="75923C"/>
              <w:right w:val="single" w:sz="4" w:space="0" w:color="75923C"/>
            </w:tcBorders>
            <w:shd w:val="clear" w:color="000000" w:fill="C2D69A"/>
            <w:noWrap/>
            <w:vAlign w:val="center"/>
          </w:tcPr>
          <w:p w:rsidR="008C1A2F" w:rsidRPr="00AB669F" w:rsidRDefault="008C1A2F" w:rsidP="00D948E7">
            <w:pPr>
              <w:jc w:val="center"/>
              <w:rPr>
                <w:b/>
                <w:bCs/>
                <w:szCs w:val="22"/>
                <w:lang w:val="fr-FR"/>
              </w:rPr>
            </w:pPr>
            <w:r w:rsidRPr="00AB669F">
              <w:rPr>
                <w:b/>
                <w:bCs/>
                <w:szCs w:val="22"/>
                <w:lang w:val="fr-FR"/>
              </w:rPr>
              <w:t>21</w:t>
            </w:r>
          </w:p>
        </w:tc>
        <w:tc>
          <w:tcPr>
            <w:tcW w:w="329" w:type="pct"/>
            <w:tcBorders>
              <w:top w:val="nil"/>
              <w:left w:val="nil"/>
              <w:bottom w:val="single" w:sz="4" w:space="0" w:color="75923C"/>
              <w:right w:val="single" w:sz="4" w:space="0" w:color="75923C"/>
            </w:tcBorders>
            <w:shd w:val="clear" w:color="000000" w:fill="C2D69A"/>
            <w:noWrap/>
            <w:vAlign w:val="center"/>
          </w:tcPr>
          <w:p w:rsidR="008C1A2F" w:rsidRPr="00AB669F" w:rsidRDefault="008C1A2F" w:rsidP="00D948E7">
            <w:pPr>
              <w:jc w:val="center"/>
              <w:rPr>
                <w:b/>
                <w:bCs/>
                <w:szCs w:val="22"/>
                <w:lang w:val="fr-FR"/>
              </w:rPr>
            </w:pPr>
            <w:r w:rsidRPr="00AB669F">
              <w:rPr>
                <w:b/>
                <w:bCs/>
                <w:szCs w:val="22"/>
                <w:lang w:val="fr-FR"/>
              </w:rPr>
              <w:t>47</w:t>
            </w:r>
            <w:r w:rsidR="00550614" w:rsidRPr="00AB669F">
              <w:rPr>
                <w:b/>
                <w:bCs/>
                <w:szCs w:val="22"/>
                <w:lang w:val="fr-FR"/>
              </w:rPr>
              <w:t>,</w:t>
            </w:r>
            <w:r w:rsidRPr="00AB669F">
              <w:rPr>
                <w:b/>
                <w:bCs/>
                <w:szCs w:val="22"/>
                <w:lang w:val="fr-FR"/>
              </w:rPr>
              <w:t>6%</w:t>
            </w:r>
          </w:p>
        </w:tc>
        <w:tc>
          <w:tcPr>
            <w:tcW w:w="383" w:type="pct"/>
            <w:tcBorders>
              <w:top w:val="nil"/>
              <w:left w:val="nil"/>
              <w:bottom w:val="single" w:sz="4" w:space="0" w:color="75923C"/>
              <w:right w:val="single" w:sz="4" w:space="0" w:color="75923C"/>
            </w:tcBorders>
            <w:shd w:val="clear" w:color="000000" w:fill="C2D69A"/>
            <w:noWrap/>
            <w:vAlign w:val="center"/>
          </w:tcPr>
          <w:p w:rsidR="008C1A2F" w:rsidRPr="00AB669F" w:rsidRDefault="008C1A2F" w:rsidP="00D948E7">
            <w:pPr>
              <w:jc w:val="center"/>
              <w:rPr>
                <w:b/>
                <w:bCs/>
                <w:szCs w:val="22"/>
                <w:lang w:val="fr-FR"/>
              </w:rPr>
            </w:pPr>
            <w:r w:rsidRPr="00AB669F">
              <w:rPr>
                <w:b/>
                <w:bCs/>
                <w:szCs w:val="22"/>
                <w:lang w:val="fr-FR"/>
              </w:rPr>
              <w:t>43</w:t>
            </w:r>
            <w:r w:rsidR="00550614" w:rsidRPr="00AB669F">
              <w:rPr>
                <w:b/>
                <w:bCs/>
                <w:szCs w:val="22"/>
                <w:lang w:val="fr-FR"/>
              </w:rPr>
              <w:t>,</w:t>
            </w:r>
            <w:r w:rsidRPr="00AB669F">
              <w:rPr>
                <w:b/>
                <w:bCs/>
                <w:szCs w:val="22"/>
                <w:lang w:val="fr-FR"/>
              </w:rPr>
              <w:t>3%</w:t>
            </w:r>
          </w:p>
        </w:tc>
      </w:tr>
    </w:tbl>
    <w:p w:rsidR="00644373" w:rsidRPr="00AB669F" w:rsidRDefault="00644373" w:rsidP="00644373">
      <w:pPr>
        <w:rPr>
          <w:lang w:val="fr-FR"/>
        </w:rPr>
      </w:pPr>
    </w:p>
    <w:p w:rsidR="00644373" w:rsidRPr="00AB669F" w:rsidRDefault="00D87612" w:rsidP="00644373">
      <w:pPr>
        <w:pStyle w:val="Caption"/>
        <w:rPr>
          <w:lang w:val="fr-FR"/>
        </w:rPr>
      </w:pPr>
      <w:bookmarkStart w:id="178" w:name="_Toc295234957"/>
      <w:r w:rsidRPr="00AB669F">
        <w:rPr>
          <w:lang w:val="fr-FR"/>
        </w:rPr>
        <w:t>Tableau</w:t>
      </w:r>
      <w:r w:rsidR="00644373" w:rsidRPr="00AB669F">
        <w:rPr>
          <w:lang w:val="fr-FR"/>
        </w:rPr>
        <w:t xml:space="preserve"> </w:t>
      </w:r>
      <w:r w:rsidR="00D027A9" w:rsidRPr="00AB669F">
        <w:rPr>
          <w:lang w:val="fr-FR"/>
        </w:rPr>
        <w:fldChar w:fldCharType="begin"/>
      </w:r>
      <w:r w:rsidRPr="00AB669F">
        <w:rPr>
          <w:lang w:val="fr-FR"/>
        </w:rPr>
        <w:instrText xml:space="preserve"> SEQ Tableau \* ARABIC </w:instrText>
      </w:r>
      <w:r w:rsidR="00D027A9" w:rsidRPr="00AB669F">
        <w:rPr>
          <w:lang w:val="fr-FR"/>
        </w:rPr>
        <w:fldChar w:fldCharType="separate"/>
      </w:r>
      <w:r w:rsidR="009C6985">
        <w:rPr>
          <w:noProof/>
          <w:lang w:val="fr-FR"/>
        </w:rPr>
        <w:t>15</w:t>
      </w:r>
      <w:r w:rsidR="00D027A9" w:rsidRPr="00AB669F">
        <w:rPr>
          <w:lang w:val="fr-FR"/>
        </w:rPr>
        <w:fldChar w:fldCharType="end"/>
      </w:r>
      <w:r w:rsidR="00644373" w:rsidRPr="00AB669F">
        <w:rPr>
          <w:lang w:val="fr-FR"/>
        </w:rPr>
        <w:t xml:space="preserve">. </w:t>
      </w:r>
      <w:r w:rsidR="00550614" w:rsidRPr="00AB669F">
        <w:rPr>
          <w:lang w:val="fr-FR"/>
        </w:rPr>
        <w:t>Résultats détailles du Tableau de bord sur le développement de capacités</w:t>
      </w:r>
      <w:bookmarkEnd w:id="1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6"/>
        <w:gridCol w:w="1404"/>
        <w:gridCol w:w="1864"/>
        <w:gridCol w:w="6574"/>
        <w:gridCol w:w="961"/>
        <w:gridCol w:w="1287"/>
      </w:tblGrid>
      <w:tr w:rsidR="00550614" w:rsidRPr="00AB669F">
        <w:trPr>
          <w:trHeight w:val="20"/>
          <w:tblHeader/>
        </w:trPr>
        <w:tc>
          <w:tcPr>
            <w:tcW w:w="0" w:type="auto"/>
            <w:tcBorders>
              <w:bottom w:val="single" w:sz="4" w:space="0" w:color="auto"/>
            </w:tcBorders>
            <w:shd w:val="clear" w:color="auto" w:fill="C2D69B"/>
            <w:vAlign w:val="center"/>
          </w:tcPr>
          <w:p w:rsidR="00644373" w:rsidRPr="00AB669F" w:rsidRDefault="00550614" w:rsidP="00D948E7">
            <w:pPr>
              <w:ind w:right="-108"/>
              <w:rPr>
                <w:b/>
                <w:sz w:val="17"/>
                <w:szCs w:val="17"/>
                <w:lang w:val="fr-FR"/>
              </w:rPr>
            </w:pPr>
            <w:r w:rsidRPr="00AB669F">
              <w:rPr>
                <w:b/>
                <w:bCs/>
                <w:sz w:val="17"/>
                <w:szCs w:val="17"/>
                <w:lang w:val="fr-FR"/>
              </w:rPr>
              <w:t>Domaine stratégique d</w:t>
            </w:r>
            <w:r w:rsidR="004854B9" w:rsidRPr="00AB669F">
              <w:rPr>
                <w:b/>
                <w:bCs/>
                <w:sz w:val="17"/>
                <w:szCs w:val="17"/>
                <w:lang w:val="fr-FR"/>
              </w:rPr>
              <w:t>’</w:t>
            </w:r>
            <w:r w:rsidRPr="00AB669F">
              <w:rPr>
                <w:b/>
                <w:bCs/>
                <w:sz w:val="17"/>
                <w:szCs w:val="17"/>
                <w:lang w:val="fr-FR"/>
              </w:rPr>
              <w:t>appui</w:t>
            </w:r>
          </w:p>
        </w:tc>
        <w:tc>
          <w:tcPr>
            <w:tcW w:w="0" w:type="auto"/>
            <w:tcBorders>
              <w:bottom w:val="single" w:sz="4" w:space="0" w:color="auto"/>
            </w:tcBorders>
            <w:shd w:val="clear" w:color="auto" w:fill="C2D69B"/>
            <w:vAlign w:val="center"/>
          </w:tcPr>
          <w:p w:rsidR="00644373" w:rsidRPr="00AB669F" w:rsidRDefault="00550614" w:rsidP="00D948E7">
            <w:pPr>
              <w:jc w:val="center"/>
              <w:rPr>
                <w:b/>
                <w:bCs/>
                <w:sz w:val="18"/>
                <w:szCs w:val="20"/>
                <w:lang w:val="fr-FR"/>
              </w:rPr>
            </w:pPr>
            <w:r w:rsidRPr="00AB669F">
              <w:rPr>
                <w:b/>
                <w:bCs/>
                <w:sz w:val="18"/>
                <w:szCs w:val="20"/>
                <w:lang w:val="fr-FR"/>
              </w:rPr>
              <w:t>Cible pour le DC</w:t>
            </w:r>
          </w:p>
        </w:tc>
        <w:tc>
          <w:tcPr>
            <w:tcW w:w="1864" w:type="dxa"/>
            <w:tcBorders>
              <w:bottom w:val="single" w:sz="4" w:space="0" w:color="auto"/>
            </w:tcBorders>
            <w:shd w:val="clear" w:color="auto" w:fill="C2D69B"/>
            <w:vAlign w:val="center"/>
          </w:tcPr>
          <w:p w:rsidR="00644373" w:rsidRPr="00AB669F" w:rsidRDefault="00550614" w:rsidP="00D948E7">
            <w:pPr>
              <w:jc w:val="center"/>
              <w:rPr>
                <w:b/>
                <w:bCs/>
                <w:sz w:val="16"/>
                <w:szCs w:val="16"/>
                <w:lang w:val="fr-FR"/>
              </w:rPr>
            </w:pPr>
            <w:r w:rsidRPr="00AB669F">
              <w:rPr>
                <w:b/>
                <w:bCs/>
                <w:sz w:val="16"/>
                <w:szCs w:val="16"/>
                <w:lang w:val="fr-FR"/>
              </w:rPr>
              <w:t>Résultats</w:t>
            </w:r>
          </w:p>
        </w:tc>
        <w:tc>
          <w:tcPr>
            <w:tcW w:w="6574" w:type="dxa"/>
            <w:tcBorders>
              <w:bottom w:val="single" w:sz="4" w:space="0" w:color="auto"/>
            </w:tcBorders>
            <w:shd w:val="clear" w:color="auto" w:fill="C2D69B"/>
            <w:vAlign w:val="center"/>
          </w:tcPr>
          <w:p w:rsidR="00644373" w:rsidRPr="00AB669F" w:rsidRDefault="00550614" w:rsidP="00D948E7">
            <w:pPr>
              <w:rPr>
                <w:b/>
                <w:bCs/>
                <w:sz w:val="17"/>
                <w:szCs w:val="17"/>
                <w:lang w:val="fr-FR"/>
              </w:rPr>
            </w:pPr>
            <w:r w:rsidRPr="00AB669F">
              <w:rPr>
                <w:b/>
                <w:bCs/>
                <w:sz w:val="17"/>
                <w:szCs w:val="17"/>
                <w:lang w:val="fr-FR"/>
              </w:rPr>
              <w:t>Indicateurs de résultats (Carte de pointage)</w:t>
            </w:r>
          </w:p>
        </w:tc>
        <w:tc>
          <w:tcPr>
            <w:tcW w:w="0" w:type="auto"/>
            <w:tcBorders>
              <w:bottom w:val="single" w:sz="4" w:space="0" w:color="auto"/>
            </w:tcBorders>
            <w:shd w:val="clear" w:color="auto" w:fill="C2D69B"/>
            <w:vAlign w:val="center"/>
          </w:tcPr>
          <w:p w:rsidR="00644373" w:rsidRPr="00AB669F" w:rsidRDefault="00550614" w:rsidP="00550614">
            <w:pPr>
              <w:ind w:right="-108"/>
              <w:rPr>
                <w:b/>
                <w:bCs/>
                <w:sz w:val="17"/>
                <w:szCs w:val="17"/>
                <w:lang w:val="fr-FR"/>
              </w:rPr>
            </w:pPr>
            <w:r w:rsidRPr="00AB669F">
              <w:rPr>
                <w:b/>
                <w:bCs/>
                <w:sz w:val="17"/>
                <w:szCs w:val="17"/>
                <w:lang w:val="fr-FR"/>
              </w:rPr>
              <w:t>É</w:t>
            </w:r>
            <w:r w:rsidR="00644373" w:rsidRPr="00AB669F">
              <w:rPr>
                <w:b/>
                <w:bCs/>
                <w:sz w:val="17"/>
                <w:szCs w:val="17"/>
                <w:lang w:val="fr-FR"/>
              </w:rPr>
              <w:t>valuation</w:t>
            </w:r>
            <w:r w:rsidRPr="00AB669F">
              <w:rPr>
                <w:b/>
                <w:bCs/>
                <w:sz w:val="17"/>
                <w:szCs w:val="17"/>
                <w:lang w:val="fr-FR"/>
              </w:rPr>
              <w:t xml:space="preserve"> initial </w:t>
            </w:r>
          </w:p>
        </w:tc>
        <w:tc>
          <w:tcPr>
            <w:tcW w:w="0" w:type="auto"/>
            <w:tcBorders>
              <w:bottom w:val="single" w:sz="4" w:space="0" w:color="auto"/>
            </w:tcBorders>
            <w:shd w:val="clear" w:color="auto" w:fill="C2D69B"/>
            <w:vAlign w:val="center"/>
          </w:tcPr>
          <w:p w:rsidR="00644373" w:rsidRPr="00AB669F" w:rsidRDefault="00550614" w:rsidP="00550614">
            <w:pPr>
              <w:jc w:val="center"/>
              <w:rPr>
                <w:b/>
                <w:bCs/>
                <w:sz w:val="17"/>
                <w:szCs w:val="17"/>
                <w:lang w:val="fr-FR"/>
              </w:rPr>
            </w:pPr>
            <w:r w:rsidRPr="00AB669F">
              <w:rPr>
                <w:b/>
                <w:bCs/>
                <w:sz w:val="17"/>
                <w:szCs w:val="17"/>
                <w:lang w:val="fr-FR"/>
              </w:rPr>
              <w:t>Observations évaluatives</w:t>
            </w:r>
          </w:p>
        </w:tc>
      </w:tr>
      <w:tr w:rsidR="00644373" w:rsidRPr="00AB669F" w:rsidTr="00232A8D">
        <w:trPr>
          <w:trHeight w:val="20"/>
        </w:trPr>
        <w:tc>
          <w:tcPr>
            <w:tcW w:w="13176" w:type="dxa"/>
            <w:gridSpan w:val="6"/>
            <w:shd w:val="clear" w:color="auto" w:fill="EAF1DD"/>
          </w:tcPr>
          <w:p w:rsidR="00644373" w:rsidRPr="00AB669F" w:rsidRDefault="00232A8D" w:rsidP="00D948E7">
            <w:pPr>
              <w:rPr>
                <w:b/>
                <w:sz w:val="16"/>
                <w:szCs w:val="16"/>
                <w:lang w:val="fr-FR"/>
              </w:rPr>
            </w:pPr>
            <w:r w:rsidRPr="00AB669F">
              <w:rPr>
                <w:b/>
                <w:sz w:val="16"/>
                <w:szCs w:val="16"/>
                <w:lang w:val="fr-FR"/>
              </w:rPr>
              <w:t>1. Capacité à conceptualiser et formuler des politiques, une législation, des stratégies et des programmes</w:t>
            </w:r>
          </w:p>
        </w:tc>
      </w:tr>
      <w:tr w:rsidR="00232A8D" w:rsidRPr="00AB669F">
        <w:trPr>
          <w:trHeight w:val="20"/>
        </w:trPr>
        <w:tc>
          <w:tcPr>
            <w:tcW w:w="0" w:type="auto"/>
          </w:tcPr>
          <w:p w:rsidR="00232A8D" w:rsidRPr="00AB669F" w:rsidRDefault="00232A8D" w:rsidP="00D948E7">
            <w:pPr>
              <w:rPr>
                <w:sz w:val="16"/>
                <w:szCs w:val="16"/>
                <w:lang w:val="fr-FR"/>
              </w:rPr>
            </w:pPr>
          </w:p>
        </w:tc>
        <w:tc>
          <w:tcPr>
            <w:tcW w:w="0" w:type="auto"/>
          </w:tcPr>
          <w:p w:rsidR="00232A8D" w:rsidRPr="00AB669F" w:rsidRDefault="00232A8D">
            <w:pPr>
              <w:jc w:val="center"/>
              <w:rPr>
                <w:b/>
                <w:bCs/>
                <w:sz w:val="18"/>
                <w:szCs w:val="20"/>
                <w:lang w:val="fr-FR"/>
              </w:rPr>
            </w:pPr>
            <w:r w:rsidRPr="00AB669F">
              <w:rPr>
                <w:b/>
                <w:bCs/>
                <w:sz w:val="18"/>
                <w:szCs w:val="20"/>
                <w:lang w:val="fr-FR"/>
              </w:rPr>
              <w:t>Systémique</w:t>
            </w:r>
          </w:p>
        </w:tc>
        <w:tc>
          <w:tcPr>
            <w:tcW w:w="1864" w:type="dxa"/>
          </w:tcPr>
          <w:p w:rsidR="00232A8D" w:rsidRPr="00AB669F" w:rsidRDefault="00232A8D" w:rsidP="00D948E7">
            <w:pPr>
              <w:rPr>
                <w:sz w:val="16"/>
                <w:szCs w:val="16"/>
                <w:lang w:val="fr-FR"/>
              </w:rPr>
            </w:pPr>
            <w:r w:rsidRPr="00AB669F">
              <w:rPr>
                <w:sz w:val="16"/>
                <w:szCs w:val="16"/>
                <w:lang w:val="fr-FR"/>
              </w:rPr>
              <w:t>Le programme relatif aux aires protégées est effectivement défendu/encouragé </w:t>
            </w:r>
          </w:p>
        </w:tc>
        <w:tc>
          <w:tcPr>
            <w:tcW w:w="6574" w:type="dxa"/>
          </w:tcPr>
          <w:p w:rsidR="00F53585" w:rsidRPr="00AB669F" w:rsidRDefault="00F53585" w:rsidP="00F53585">
            <w:pPr>
              <w:ind w:right="-108"/>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Il n</w:t>
            </w:r>
            <w:r w:rsidR="004854B9" w:rsidRPr="00AB669F">
              <w:rPr>
                <w:sz w:val="16"/>
                <w:szCs w:val="16"/>
                <w:lang w:val="fr-FR"/>
              </w:rPr>
              <w:t>’</w:t>
            </w:r>
            <w:r w:rsidRPr="00AB669F">
              <w:rPr>
                <w:sz w:val="16"/>
                <w:szCs w:val="16"/>
                <w:lang w:val="fr-FR"/>
              </w:rPr>
              <w:t>y a fondamentalement aucun programme relatif aux aires protégées</w:t>
            </w:r>
          </w:p>
          <w:p w:rsidR="00F53585" w:rsidRPr="00AB669F" w:rsidRDefault="00F53585" w:rsidP="00F53585">
            <w:pPr>
              <w:ind w:right="-108"/>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Quelques personnes ou institutions mènent activement un programme relatif aux aires protégées mais elles ont peu d</w:t>
            </w:r>
            <w:r w:rsidR="004854B9" w:rsidRPr="00AB669F">
              <w:rPr>
                <w:sz w:val="16"/>
                <w:szCs w:val="16"/>
                <w:lang w:val="fr-FR"/>
              </w:rPr>
              <w:t>’</w:t>
            </w:r>
            <w:r w:rsidRPr="00AB669F">
              <w:rPr>
                <w:sz w:val="16"/>
                <w:szCs w:val="16"/>
                <w:lang w:val="fr-FR"/>
              </w:rPr>
              <w:t>effet ou d</w:t>
            </w:r>
            <w:r w:rsidR="004854B9" w:rsidRPr="00AB669F">
              <w:rPr>
                <w:sz w:val="16"/>
                <w:szCs w:val="16"/>
                <w:lang w:val="fr-FR"/>
              </w:rPr>
              <w:t>’</w:t>
            </w:r>
            <w:r w:rsidRPr="00AB669F">
              <w:rPr>
                <w:sz w:val="16"/>
                <w:szCs w:val="16"/>
                <w:lang w:val="fr-FR"/>
              </w:rPr>
              <w:t>influence.</w:t>
            </w:r>
          </w:p>
          <w:p w:rsidR="00F53585" w:rsidRPr="00AB669F" w:rsidRDefault="00F53585" w:rsidP="00F53585">
            <w:pPr>
              <w:ind w:right="-108"/>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 xml:space="preserve">Un certain nombre de défenseurs des aires protégées pilote le programme relatif aux aires protégées, mais dans des proportions encore insuffisantes </w:t>
            </w:r>
          </w:p>
          <w:p w:rsidR="00232A8D" w:rsidRPr="00AB669F" w:rsidRDefault="00F53585" w:rsidP="00F53585">
            <w:pPr>
              <w:ind w:right="-108"/>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Il existe un nombre suffisant de   "défenseurs" et "leaders" compétents appuyant effectivement un programme relatif aux aires protégées</w:t>
            </w:r>
          </w:p>
        </w:tc>
        <w:tc>
          <w:tcPr>
            <w:tcW w:w="0" w:type="auto"/>
          </w:tcPr>
          <w:p w:rsidR="00232A8D" w:rsidRPr="00AB669F" w:rsidRDefault="00232A8D" w:rsidP="00D948E7">
            <w:pPr>
              <w:rPr>
                <w:b/>
                <w:sz w:val="28"/>
                <w:szCs w:val="28"/>
                <w:lang w:val="fr-FR"/>
              </w:rPr>
            </w:pPr>
          </w:p>
          <w:p w:rsidR="00232A8D" w:rsidRPr="00AB669F" w:rsidRDefault="00232A8D" w:rsidP="00D948E7">
            <w:pPr>
              <w:rPr>
                <w:b/>
                <w:sz w:val="28"/>
                <w:szCs w:val="28"/>
                <w:lang w:val="fr-FR"/>
              </w:rPr>
            </w:pPr>
            <w:r w:rsidRPr="00AB669F">
              <w:rPr>
                <w:b/>
                <w:sz w:val="28"/>
                <w:szCs w:val="28"/>
                <w:lang w:val="fr-FR"/>
              </w:rPr>
              <w:t>1</w:t>
            </w:r>
          </w:p>
        </w:tc>
        <w:tc>
          <w:tcPr>
            <w:tcW w:w="0" w:type="auto"/>
          </w:tcPr>
          <w:p w:rsidR="00232A8D" w:rsidRPr="00AB669F" w:rsidRDefault="00232A8D" w:rsidP="00D948E7">
            <w:pPr>
              <w:rPr>
                <w:sz w:val="16"/>
                <w:szCs w:val="16"/>
                <w:lang w:val="fr-FR"/>
              </w:rPr>
            </w:pPr>
          </w:p>
        </w:tc>
      </w:tr>
      <w:tr w:rsidR="00F53585" w:rsidRPr="00AB669F">
        <w:trPr>
          <w:trHeight w:val="20"/>
        </w:trPr>
        <w:tc>
          <w:tcPr>
            <w:tcW w:w="0" w:type="auto"/>
          </w:tcPr>
          <w:p w:rsidR="00F53585" w:rsidRPr="00AB669F" w:rsidRDefault="00F53585" w:rsidP="00D948E7">
            <w:pPr>
              <w:rPr>
                <w:sz w:val="16"/>
                <w:szCs w:val="16"/>
                <w:lang w:val="fr-FR"/>
              </w:rPr>
            </w:pPr>
          </w:p>
        </w:tc>
        <w:tc>
          <w:tcPr>
            <w:tcW w:w="0" w:type="auto"/>
          </w:tcPr>
          <w:p w:rsidR="00F53585" w:rsidRPr="00AB669F" w:rsidRDefault="00F53585">
            <w:pPr>
              <w:jc w:val="center"/>
              <w:rPr>
                <w:b/>
                <w:bCs/>
                <w:sz w:val="18"/>
                <w:szCs w:val="20"/>
                <w:lang w:val="fr-FR"/>
              </w:rPr>
            </w:pPr>
            <w:r w:rsidRPr="00AB669F">
              <w:rPr>
                <w:b/>
                <w:bCs/>
                <w:sz w:val="18"/>
                <w:szCs w:val="20"/>
                <w:lang w:val="fr-FR"/>
              </w:rPr>
              <w:t>Systémique</w:t>
            </w:r>
          </w:p>
        </w:tc>
        <w:tc>
          <w:tcPr>
            <w:tcW w:w="1864" w:type="dxa"/>
          </w:tcPr>
          <w:p w:rsidR="00F53585" w:rsidRPr="00AB669F" w:rsidRDefault="00F53585">
            <w:pPr>
              <w:rPr>
                <w:sz w:val="16"/>
                <w:szCs w:val="16"/>
                <w:lang w:val="fr-FR"/>
              </w:rPr>
            </w:pPr>
            <w:r w:rsidRPr="00AB669F">
              <w:rPr>
                <w:sz w:val="16"/>
                <w:szCs w:val="16"/>
                <w:lang w:val="fr-FR"/>
              </w:rPr>
              <w:t>Il existe un mandat juridique solide et clair pour l</w:t>
            </w:r>
            <w:r w:rsidR="004854B9" w:rsidRPr="00AB669F">
              <w:rPr>
                <w:sz w:val="16"/>
                <w:szCs w:val="16"/>
                <w:lang w:val="fr-FR"/>
              </w:rPr>
              <w:t>’</w:t>
            </w:r>
            <w:r w:rsidRPr="00AB669F">
              <w:rPr>
                <w:sz w:val="16"/>
                <w:szCs w:val="16"/>
                <w:lang w:val="fr-FR"/>
              </w:rPr>
              <w:t>établissement et la gestion d</w:t>
            </w:r>
            <w:r w:rsidR="004854B9" w:rsidRPr="00AB669F">
              <w:rPr>
                <w:sz w:val="16"/>
                <w:szCs w:val="16"/>
                <w:lang w:val="fr-FR"/>
              </w:rPr>
              <w:t>’</w:t>
            </w:r>
            <w:r w:rsidRPr="00AB669F">
              <w:rPr>
                <w:sz w:val="16"/>
                <w:szCs w:val="16"/>
                <w:lang w:val="fr-FR"/>
              </w:rPr>
              <w:t>aires protégées</w:t>
            </w:r>
          </w:p>
        </w:tc>
        <w:tc>
          <w:tcPr>
            <w:tcW w:w="6574" w:type="dxa"/>
          </w:tcPr>
          <w:p w:rsidR="00F53585" w:rsidRPr="00AB669F" w:rsidRDefault="00F53585" w:rsidP="00F53585">
            <w:pPr>
              <w:ind w:right="-108"/>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Il n</w:t>
            </w:r>
            <w:r w:rsidR="004854B9" w:rsidRPr="00AB669F">
              <w:rPr>
                <w:sz w:val="16"/>
                <w:szCs w:val="16"/>
                <w:lang w:val="fr-FR"/>
              </w:rPr>
              <w:t>’</w:t>
            </w:r>
            <w:r w:rsidRPr="00AB669F">
              <w:rPr>
                <w:sz w:val="16"/>
                <w:szCs w:val="16"/>
                <w:lang w:val="fr-FR"/>
              </w:rPr>
              <w:t xml:space="preserve">existe aucun cadre légal pour les aires protégées </w:t>
            </w:r>
          </w:p>
          <w:p w:rsidR="00F53585" w:rsidRPr="00AB669F" w:rsidRDefault="00F53585" w:rsidP="00F53585">
            <w:pPr>
              <w:ind w:right="-108"/>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 xml:space="preserve">Il existe un cadre légal partiel pour les aires protégées mais qui présente de nombreuses insuffisances </w:t>
            </w:r>
          </w:p>
          <w:p w:rsidR="00F53585" w:rsidRPr="00AB669F" w:rsidRDefault="00F53585" w:rsidP="00F53585">
            <w:pPr>
              <w:ind w:right="-108"/>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 xml:space="preserve">il existe un cadre légal convenable pour les aires protégées mais qui comporte quelques faiblesses et lacunes </w:t>
            </w:r>
          </w:p>
          <w:p w:rsidR="00F53585" w:rsidRPr="00AB669F" w:rsidRDefault="00F53585" w:rsidP="00F53585">
            <w:pPr>
              <w:ind w:right="-108"/>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Il existe un mandat juridique solide et clair pour l</w:t>
            </w:r>
            <w:r w:rsidR="004854B9" w:rsidRPr="00AB669F">
              <w:rPr>
                <w:sz w:val="16"/>
                <w:szCs w:val="16"/>
                <w:lang w:val="fr-FR"/>
              </w:rPr>
              <w:t>’</w:t>
            </w:r>
            <w:r w:rsidRPr="00AB669F">
              <w:rPr>
                <w:sz w:val="16"/>
                <w:szCs w:val="16"/>
                <w:lang w:val="fr-FR"/>
              </w:rPr>
              <w:t>établissement et la gestion d</w:t>
            </w:r>
            <w:r w:rsidR="004854B9" w:rsidRPr="00AB669F">
              <w:rPr>
                <w:sz w:val="16"/>
                <w:szCs w:val="16"/>
                <w:lang w:val="fr-FR"/>
              </w:rPr>
              <w:t>’</w:t>
            </w:r>
            <w:r w:rsidRPr="00AB669F">
              <w:rPr>
                <w:sz w:val="16"/>
                <w:szCs w:val="16"/>
                <w:lang w:val="fr-FR"/>
              </w:rPr>
              <w:t>aires protégées</w:t>
            </w:r>
          </w:p>
        </w:tc>
        <w:tc>
          <w:tcPr>
            <w:tcW w:w="0" w:type="auto"/>
          </w:tcPr>
          <w:p w:rsidR="00F53585" w:rsidRPr="00AB669F" w:rsidRDefault="00F53585" w:rsidP="00D948E7">
            <w:pPr>
              <w:rPr>
                <w:b/>
                <w:sz w:val="28"/>
                <w:szCs w:val="28"/>
                <w:lang w:val="fr-FR"/>
              </w:rPr>
            </w:pPr>
          </w:p>
          <w:p w:rsidR="00F53585" w:rsidRPr="00AB669F" w:rsidRDefault="00F53585" w:rsidP="00D948E7">
            <w:pPr>
              <w:rPr>
                <w:b/>
                <w:sz w:val="28"/>
                <w:szCs w:val="28"/>
                <w:lang w:val="fr-FR"/>
              </w:rPr>
            </w:pPr>
            <w:r w:rsidRPr="00AB669F">
              <w:rPr>
                <w:b/>
                <w:sz w:val="28"/>
                <w:szCs w:val="28"/>
                <w:lang w:val="fr-FR"/>
              </w:rPr>
              <w:t>2</w:t>
            </w:r>
          </w:p>
        </w:tc>
        <w:tc>
          <w:tcPr>
            <w:tcW w:w="0" w:type="auto"/>
          </w:tcPr>
          <w:p w:rsidR="00F53585" w:rsidRPr="00AB669F" w:rsidRDefault="00F53585" w:rsidP="00D948E7">
            <w:pPr>
              <w:rPr>
                <w:sz w:val="16"/>
                <w:szCs w:val="16"/>
                <w:lang w:val="fr-FR"/>
              </w:rPr>
            </w:pPr>
          </w:p>
        </w:tc>
      </w:tr>
      <w:tr w:rsidR="00F53585" w:rsidRPr="00AB669F">
        <w:trPr>
          <w:trHeight w:val="20"/>
        </w:trPr>
        <w:tc>
          <w:tcPr>
            <w:tcW w:w="0" w:type="auto"/>
            <w:tcBorders>
              <w:bottom w:val="single" w:sz="4" w:space="0" w:color="auto"/>
            </w:tcBorders>
          </w:tcPr>
          <w:p w:rsidR="00F53585" w:rsidRPr="00AB669F" w:rsidRDefault="00F53585" w:rsidP="00D948E7">
            <w:pPr>
              <w:rPr>
                <w:sz w:val="16"/>
                <w:szCs w:val="16"/>
                <w:lang w:val="fr-FR"/>
              </w:rPr>
            </w:pPr>
          </w:p>
        </w:tc>
        <w:tc>
          <w:tcPr>
            <w:tcW w:w="0" w:type="auto"/>
            <w:tcBorders>
              <w:bottom w:val="single" w:sz="4" w:space="0" w:color="auto"/>
            </w:tcBorders>
          </w:tcPr>
          <w:p w:rsidR="00F53585" w:rsidRPr="00AB669F" w:rsidRDefault="00F53585">
            <w:pPr>
              <w:jc w:val="center"/>
              <w:rPr>
                <w:b/>
                <w:bCs/>
                <w:sz w:val="18"/>
                <w:szCs w:val="20"/>
                <w:lang w:val="fr-FR"/>
              </w:rPr>
            </w:pPr>
            <w:r w:rsidRPr="00AB669F">
              <w:rPr>
                <w:b/>
                <w:bCs/>
                <w:sz w:val="18"/>
                <w:szCs w:val="20"/>
                <w:lang w:val="fr-FR"/>
              </w:rPr>
              <w:t>Institutionnelle</w:t>
            </w:r>
          </w:p>
        </w:tc>
        <w:tc>
          <w:tcPr>
            <w:tcW w:w="1864" w:type="dxa"/>
            <w:tcBorders>
              <w:bottom w:val="single" w:sz="4" w:space="0" w:color="auto"/>
            </w:tcBorders>
          </w:tcPr>
          <w:p w:rsidR="00F53585" w:rsidRPr="00AB669F" w:rsidRDefault="00F53585">
            <w:pPr>
              <w:rPr>
                <w:sz w:val="16"/>
                <w:szCs w:val="16"/>
                <w:lang w:val="fr-FR"/>
              </w:rPr>
            </w:pPr>
            <w:r w:rsidRPr="00AB669F">
              <w:rPr>
                <w:sz w:val="16"/>
                <w:szCs w:val="16"/>
                <w:lang w:val="fr-FR"/>
              </w:rPr>
              <w:t xml:space="preserve">Il existe une institution responsable des aires protégées apte à définir une stratégie et planifier </w:t>
            </w:r>
          </w:p>
        </w:tc>
        <w:tc>
          <w:tcPr>
            <w:tcW w:w="6574" w:type="dxa"/>
            <w:tcBorders>
              <w:bottom w:val="single" w:sz="4" w:space="0" w:color="auto"/>
            </w:tcBorders>
          </w:tcPr>
          <w:p w:rsidR="00F53585" w:rsidRPr="00AB669F" w:rsidRDefault="00F53585" w:rsidP="00F53585">
            <w:pPr>
              <w:ind w:right="-108"/>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Les institutions relatives aux aires protégées ne disposent d</w:t>
            </w:r>
            <w:r w:rsidR="004854B9" w:rsidRPr="00AB669F">
              <w:rPr>
                <w:sz w:val="16"/>
                <w:szCs w:val="16"/>
                <w:lang w:val="fr-FR"/>
              </w:rPr>
              <w:t>’</w:t>
            </w:r>
            <w:r w:rsidRPr="00AB669F">
              <w:rPr>
                <w:sz w:val="16"/>
                <w:szCs w:val="16"/>
                <w:lang w:val="fr-FR"/>
              </w:rPr>
              <w:t>aucun plan ni de stratégie</w:t>
            </w:r>
          </w:p>
          <w:p w:rsidR="00F53585" w:rsidRPr="00AB669F" w:rsidRDefault="00F53585" w:rsidP="00F53585">
            <w:pPr>
              <w:ind w:right="-108"/>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Les institutions relatives aux aires protégées disposent de stratégies et de plans, mais qui sont anciens et non actualisés, ou qui ont été conçus selon un modèle totalement dépassé</w:t>
            </w:r>
          </w:p>
          <w:p w:rsidR="00F53585" w:rsidRPr="00AB669F" w:rsidRDefault="00F53585" w:rsidP="00F53585">
            <w:pPr>
              <w:ind w:right="-108"/>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Les institutions relatives aux aires protégées disposent de mécanismes visant à actualiser leurs stratégies et plans, mais l</w:t>
            </w:r>
            <w:r w:rsidR="004854B9" w:rsidRPr="00AB669F">
              <w:rPr>
                <w:sz w:val="16"/>
                <w:szCs w:val="16"/>
                <w:lang w:val="fr-FR"/>
              </w:rPr>
              <w:t>’</w:t>
            </w:r>
            <w:r w:rsidRPr="00AB669F">
              <w:rPr>
                <w:sz w:val="16"/>
                <w:szCs w:val="16"/>
                <w:lang w:val="fr-FR"/>
              </w:rPr>
              <w:t xml:space="preserve">actualisation est irrégulière ou réalisée selon un modèle dépassé sans consultation appropriée </w:t>
            </w:r>
          </w:p>
          <w:p w:rsidR="00F53585" w:rsidRPr="00AB669F" w:rsidRDefault="00F53585" w:rsidP="00F53585">
            <w:pPr>
              <w:ind w:right="-108"/>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Les institutions relatives aux aires protégées disposent de stratégies et de plans pertinents, conçus de manière participative et régulièrement actualisés</w:t>
            </w:r>
          </w:p>
        </w:tc>
        <w:tc>
          <w:tcPr>
            <w:tcW w:w="0" w:type="auto"/>
            <w:tcBorders>
              <w:bottom w:val="single" w:sz="4" w:space="0" w:color="auto"/>
            </w:tcBorders>
          </w:tcPr>
          <w:p w:rsidR="00F53585" w:rsidRPr="00AB669F" w:rsidRDefault="00F53585" w:rsidP="00D948E7">
            <w:pPr>
              <w:rPr>
                <w:b/>
                <w:sz w:val="28"/>
                <w:szCs w:val="28"/>
                <w:lang w:val="fr-FR"/>
              </w:rPr>
            </w:pPr>
          </w:p>
          <w:p w:rsidR="00F53585" w:rsidRPr="00AB669F" w:rsidRDefault="00F53585" w:rsidP="00D948E7">
            <w:pPr>
              <w:rPr>
                <w:b/>
                <w:sz w:val="28"/>
                <w:szCs w:val="28"/>
                <w:lang w:val="fr-FR"/>
              </w:rPr>
            </w:pPr>
            <w:r w:rsidRPr="00AB669F">
              <w:rPr>
                <w:b/>
                <w:sz w:val="28"/>
                <w:szCs w:val="28"/>
                <w:lang w:val="fr-FR"/>
              </w:rPr>
              <w:t>1</w:t>
            </w:r>
          </w:p>
        </w:tc>
        <w:tc>
          <w:tcPr>
            <w:tcW w:w="0" w:type="auto"/>
            <w:tcBorders>
              <w:bottom w:val="single" w:sz="4" w:space="0" w:color="auto"/>
            </w:tcBorders>
          </w:tcPr>
          <w:p w:rsidR="00F53585" w:rsidRPr="00AB669F" w:rsidRDefault="00F53585" w:rsidP="00D948E7">
            <w:pPr>
              <w:rPr>
                <w:sz w:val="16"/>
                <w:szCs w:val="16"/>
                <w:lang w:val="fr-FR"/>
              </w:rPr>
            </w:pPr>
          </w:p>
        </w:tc>
      </w:tr>
      <w:tr w:rsidR="00644373" w:rsidRPr="00AB669F" w:rsidTr="00232A8D">
        <w:trPr>
          <w:trHeight w:val="20"/>
        </w:trPr>
        <w:tc>
          <w:tcPr>
            <w:tcW w:w="13176" w:type="dxa"/>
            <w:gridSpan w:val="6"/>
            <w:shd w:val="clear" w:color="auto" w:fill="EAF1DD"/>
          </w:tcPr>
          <w:p w:rsidR="00644373" w:rsidRPr="00AB669F" w:rsidRDefault="00232A8D" w:rsidP="00232A8D">
            <w:pPr>
              <w:rPr>
                <w:b/>
                <w:sz w:val="16"/>
                <w:szCs w:val="16"/>
                <w:lang w:val="fr-FR"/>
              </w:rPr>
            </w:pPr>
            <w:r w:rsidRPr="00AB669F">
              <w:rPr>
                <w:b/>
                <w:sz w:val="16"/>
                <w:szCs w:val="16"/>
                <w:lang w:val="fr-FR"/>
              </w:rPr>
              <w:t>2. Capacité à mettre en œuvre des politiques, une législation, des stratégies et des programmes</w:t>
            </w:r>
          </w:p>
        </w:tc>
      </w:tr>
      <w:tr w:rsidR="00F53585" w:rsidRPr="00AB669F">
        <w:trPr>
          <w:trHeight w:val="20"/>
        </w:trPr>
        <w:tc>
          <w:tcPr>
            <w:tcW w:w="0" w:type="auto"/>
          </w:tcPr>
          <w:p w:rsidR="00F53585" w:rsidRPr="00AB669F" w:rsidRDefault="00F53585" w:rsidP="00D948E7">
            <w:pPr>
              <w:rPr>
                <w:sz w:val="16"/>
                <w:szCs w:val="16"/>
                <w:lang w:val="fr-FR"/>
              </w:rPr>
            </w:pPr>
          </w:p>
        </w:tc>
        <w:tc>
          <w:tcPr>
            <w:tcW w:w="0" w:type="auto"/>
          </w:tcPr>
          <w:p w:rsidR="00F53585" w:rsidRPr="00AB669F" w:rsidRDefault="00F53585" w:rsidP="00D87612">
            <w:pPr>
              <w:rPr>
                <w:sz w:val="18"/>
                <w:szCs w:val="20"/>
                <w:lang w:val="fr-FR"/>
              </w:rPr>
            </w:pPr>
            <w:r w:rsidRPr="00AB669F">
              <w:rPr>
                <w:sz w:val="18"/>
                <w:szCs w:val="20"/>
                <w:lang w:val="fr-FR"/>
              </w:rPr>
              <w:t>Systémique</w:t>
            </w:r>
          </w:p>
        </w:tc>
        <w:tc>
          <w:tcPr>
            <w:tcW w:w="1864" w:type="dxa"/>
          </w:tcPr>
          <w:p w:rsidR="00F53585" w:rsidRPr="00AB669F" w:rsidRDefault="00F53585">
            <w:pPr>
              <w:rPr>
                <w:sz w:val="16"/>
                <w:szCs w:val="16"/>
                <w:lang w:val="fr-FR"/>
              </w:rPr>
            </w:pPr>
            <w:r w:rsidRPr="00AB669F">
              <w:rPr>
                <w:sz w:val="16"/>
                <w:szCs w:val="16"/>
                <w:lang w:val="fr-FR"/>
              </w:rPr>
              <w:t>Des compétences satisfaisantes en planification et gestion d</w:t>
            </w:r>
            <w:r w:rsidR="004854B9" w:rsidRPr="00AB669F">
              <w:rPr>
                <w:sz w:val="16"/>
                <w:szCs w:val="16"/>
                <w:lang w:val="fr-FR"/>
              </w:rPr>
              <w:t>’</w:t>
            </w:r>
            <w:r w:rsidRPr="00AB669F">
              <w:rPr>
                <w:sz w:val="16"/>
                <w:szCs w:val="16"/>
                <w:lang w:val="fr-FR"/>
              </w:rPr>
              <w:t>aires protégées existent</w:t>
            </w:r>
          </w:p>
        </w:tc>
        <w:tc>
          <w:tcPr>
            <w:tcW w:w="6574" w:type="dxa"/>
          </w:tcPr>
          <w:p w:rsidR="00F53585" w:rsidRPr="00AB669F" w:rsidRDefault="00F53585" w:rsidP="00F53585">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Il y a un manque général de compétences en matière de planification et gestion</w:t>
            </w:r>
          </w:p>
          <w:p w:rsidR="00F53585" w:rsidRPr="00AB669F" w:rsidRDefault="00F53585" w:rsidP="00F53585">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 xml:space="preserve">Certaines compétences existent mais dans des proportions largement insuffisantes pour garantir une planification et une gestion efficaces </w:t>
            </w:r>
          </w:p>
          <w:p w:rsidR="00F53585" w:rsidRPr="00AB669F" w:rsidRDefault="00F53585" w:rsidP="00F53585">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Les compétences nécessaires pour une planification et une gestion efficaces d</w:t>
            </w:r>
            <w:r w:rsidR="004854B9" w:rsidRPr="00AB669F">
              <w:rPr>
                <w:sz w:val="16"/>
                <w:szCs w:val="16"/>
                <w:lang w:val="fr-FR"/>
              </w:rPr>
              <w:t>’</w:t>
            </w:r>
            <w:r w:rsidRPr="00AB669F">
              <w:rPr>
                <w:sz w:val="16"/>
                <w:szCs w:val="16"/>
                <w:lang w:val="fr-FR"/>
              </w:rPr>
              <w:t xml:space="preserve">aires protégées existent mais sont dispersées et difficilement accessibles </w:t>
            </w:r>
          </w:p>
          <w:p w:rsidR="00F53585" w:rsidRPr="00AB669F" w:rsidRDefault="00F53585" w:rsidP="00F53585">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Il existe une gamme étendue des compétences nécessaires pour une planification et une gestion efficaces d</w:t>
            </w:r>
            <w:r w:rsidR="004854B9" w:rsidRPr="00AB669F">
              <w:rPr>
                <w:sz w:val="16"/>
                <w:szCs w:val="16"/>
                <w:lang w:val="fr-FR"/>
              </w:rPr>
              <w:t>’</w:t>
            </w:r>
            <w:r w:rsidRPr="00AB669F">
              <w:rPr>
                <w:sz w:val="16"/>
                <w:szCs w:val="16"/>
                <w:lang w:val="fr-FR"/>
              </w:rPr>
              <w:t>aires protégées, dans des proportions suffisantes et facilement accessibles</w:t>
            </w:r>
          </w:p>
        </w:tc>
        <w:tc>
          <w:tcPr>
            <w:tcW w:w="0" w:type="auto"/>
          </w:tcPr>
          <w:p w:rsidR="00F53585" w:rsidRPr="00AB669F" w:rsidRDefault="00F53585" w:rsidP="00D948E7">
            <w:pPr>
              <w:rPr>
                <w:b/>
                <w:sz w:val="28"/>
                <w:szCs w:val="28"/>
                <w:lang w:val="fr-FR"/>
              </w:rPr>
            </w:pPr>
          </w:p>
          <w:p w:rsidR="00F53585" w:rsidRPr="00AB669F" w:rsidRDefault="00F53585" w:rsidP="00D948E7">
            <w:pPr>
              <w:rPr>
                <w:b/>
                <w:sz w:val="28"/>
                <w:szCs w:val="28"/>
                <w:lang w:val="fr-FR"/>
              </w:rPr>
            </w:pPr>
            <w:r w:rsidRPr="00AB669F">
              <w:rPr>
                <w:b/>
                <w:sz w:val="28"/>
                <w:szCs w:val="28"/>
                <w:lang w:val="fr-FR"/>
              </w:rPr>
              <w:t>1</w:t>
            </w:r>
          </w:p>
        </w:tc>
        <w:tc>
          <w:tcPr>
            <w:tcW w:w="0" w:type="auto"/>
          </w:tcPr>
          <w:p w:rsidR="00F53585" w:rsidRPr="00AB669F" w:rsidRDefault="00F53585" w:rsidP="00D948E7">
            <w:pPr>
              <w:rPr>
                <w:sz w:val="16"/>
                <w:szCs w:val="16"/>
                <w:lang w:val="fr-FR"/>
              </w:rPr>
            </w:pPr>
          </w:p>
        </w:tc>
      </w:tr>
      <w:tr w:rsidR="00F53585" w:rsidRPr="00AB669F">
        <w:trPr>
          <w:trHeight w:val="20"/>
        </w:trPr>
        <w:tc>
          <w:tcPr>
            <w:tcW w:w="0" w:type="auto"/>
          </w:tcPr>
          <w:p w:rsidR="00F53585" w:rsidRPr="00AB669F" w:rsidRDefault="00F53585" w:rsidP="00D948E7">
            <w:pPr>
              <w:rPr>
                <w:sz w:val="16"/>
                <w:szCs w:val="16"/>
                <w:lang w:val="fr-FR"/>
              </w:rPr>
            </w:pPr>
          </w:p>
        </w:tc>
        <w:tc>
          <w:tcPr>
            <w:tcW w:w="0" w:type="auto"/>
          </w:tcPr>
          <w:p w:rsidR="00F53585" w:rsidRPr="00AB669F" w:rsidRDefault="00F53585" w:rsidP="00D87612">
            <w:pPr>
              <w:rPr>
                <w:sz w:val="18"/>
                <w:szCs w:val="20"/>
                <w:lang w:val="fr-FR"/>
              </w:rPr>
            </w:pPr>
            <w:r w:rsidRPr="00AB669F">
              <w:rPr>
                <w:sz w:val="18"/>
                <w:szCs w:val="20"/>
                <w:lang w:val="fr-FR"/>
              </w:rPr>
              <w:t>Systémique</w:t>
            </w:r>
          </w:p>
        </w:tc>
        <w:tc>
          <w:tcPr>
            <w:tcW w:w="1864" w:type="dxa"/>
          </w:tcPr>
          <w:p w:rsidR="00F53585" w:rsidRPr="00AB669F" w:rsidRDefault="00F53585">
            <w:pPr>
              <w:rPr>
                <w:sz w:val="16"/>
                <w:szCs w:val="16"/>
                <w:lang w:val="fr-FR"/>
              </w:rPr>
            </w:pPr>
            <w:r w:rsidRPr="00AB669F">
              <w:rPr>
                <w:sz w:val="16"/>
                <w:szCs w:val="16"/>
                <w:lang w:val="fr-FR"/>
              </w:rPr>
              <w:t>Des systèmes d</w:t>
            </w:r>
            <w:r w:rsidR="004854B9" w:rsidRPr="00AB669F">
              <w:rPr>
                <w:sz w:val="16"/>
                <w:szCs w:val="16"/>
                <w:lang w:val="fr-FR"/>
              </w:rPr>
              <w:t>’</w:t>
            </w:r>
            <w:r w:rsidRPr="00AB669F">
              <w:rPr>
                <w:sz w:val="16"/>
                <w:szCs w:val="16"/>
                <w:lang w:val="fr-FR"/>
              </w:rPr>
              <w:t>aires protégées existent</w:t>
            </w:r>
          </w:p>
        </w:tc>
        <w:tc>
          <w:tcPr>
            <w:tcW w:w="6574" w:type="dxa"/>
          </w:tcPr>
          <w:p w:rsidR="00F53585" w:rsidRPr="00AB669F" w:rsidRDefault="00F53585" w:rsidP="00F53585">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Il existe peu ou pas d</w:t>
            </w:r>
            <w:r w:rsidR="004854B9" w:rsidRPr="00AB669F">
              <w:rPr>
                <w:sz w:val="16"/>
                <w:szCs w:val="16"/>
                <w:lang w:val="fr-FR"/>
              </w:rPr>
              <w:t>’</w:t>
            </w:r>
            <w:r w:rsidRPr="00AB669F">
              <w:rPr>
                <w:sz w:val="16"/>
                <w:szCs w:val="16"/>
                <w:lang w:val="fr-FR"/>
              </w:rPr>
              <w:t>aires protégées et elles ne couvrent qu</w:t>
            </w:r>
            <w:r w:rsidR="004854B9" w:rsidRPr="00AB669F">
              <w:rPr>
                <w:sz w:val="16"/>
                <w:szCs w:val="16"/>
                <w:lang w:val="fr-FR"/>
              </w:rPr>
              <w:t>’</w:t>
            </w:r>
            <w:r w:rsidRPr="00AB669F">
              <w:rPr>
                <w:sz w:val="16"/>
                <w:szCs w:val="16"/>
                <w:lang w:val="fr-FR"/>
              </w:rPr>
              <w:t xml:space="preserve">une faible portion des habitats et écosystèmes </w:t>
            </w:r>
          </w:p>
          <w:p w:rsidR="00F53585" w:rsidRPr="00AB669F" w:rsidRDefault="00F53585" w:rsidP="00F53585">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Le système d</w:t>
            </w:r>
            <w:r w:rsidR="004854B9" w:rsidRPr="00AB669F">
              <w:rPr>
                <w:sz w:val="16"/>
                <w:szCs w:val="16"/>
                <w:lang w:val="fr-FR"/>
              </w:rPr>
              <w:t>’</w:t>
            </w:r>
            <w:r w:rsidRPr="00AB669F">
              <w:rPr>
                <w:sz w:val="16"/>
                <w:szCs w:val="16"/>
                <w:lang w:val="fr-FR"/>
              </w:rPr>
              <w:t xml:space="preserve">aires protégées est inégal à la fois dans le nombre et la couverture géographique et comporte de nombreuses lacunes en termes de représentativité </w:t>
            </w:r>
          </w:p>
          <w:p w:rsidR="00F53585" w:rsidRPr="00AB669F" w:rsidRDefault="00F53585" w:rsidP="00F53585">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Le système d</w:t>
            </w:r>
            <w:r w:rsidR="004854B9" w:rsidRPr="00AB669F">
              <w:rPr>
                <w:sz w:val="16"/>
                <w:szCs w:val="16"/>
                <w:lang w:val="fr-FR"/>
              </w:rPr>
              <w:t>’</w:t>
            </w:r>
            <w:r w:rsidRPr="00AB669F">
              <w:rPr>
                <w:sz w:val="16"/>
                <w:szCs w:val="16"/>
                <w:lang w:val="fr-FR"/>
              </w:rPr>
              <w:t xml:space="preserve">aires protégées couvre un échantillon raisonnablement représentatif des habitats et écosystèmes majeurs, mais présente encore quelques lacunes et tous les éléments ne sont pas de dimension viable </w:t>
            </w:r>
          </w:p>
          <w:p w:rsidR="00F53585" w:rsidRPr="00AB669F" w:rsidRDefault="00F53585" w:rsidP="00F53585">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Les aires protégées comprennent des exemples viables et représentatifs de l</w:t>
            </w:r>
            <w:r w:rsidR="004854B9" w:rsidRPr="00AB669F">
              <w:rPr>
                <w:sz w:val="16"/>
                <w:szCs w:val="16"/>
                <w:lang w:val="fr-FR"/>
              </w:rPr>
              <w:t>’</w:t>
            </w:r>
            <w:r w:rsidRPr="00AB669F">
              <w:rPr>
                <w:sz w:val="16"/>
                <w:szCs w:val="16"/>
                <w:lang w:val="fr-FR"/>
              </w:rPr>
              <w:t>ensemble des habitats et  écosystèmes majeurs à une échelle géographique appropriée</w:t>
            </w:r>
          </w:p>
        </w:tc>
        <w:tc>
          <w:tcPr>
            <w:tcW w:w="0" w:type="auto"/>
          </w:tcPr>
          <w:p w:rsidR="00F53585" w:rsidRPr="00AB669F" w:rsidRDefault="00F53585" w:rsidP="00D948E7">
            <w:pPr>
              <w:rPr>
                <w:b/>
                <w:sz w:val="28"/>
                <w:szCs w:val="28"/>
                <w:lang w:val="fr-FR"/>
              </w:rPr>
            </w:pPr>
          </w:p>
          <w:p w:rsidR="00F53585" w:rsidRPr="00AB669F" w:rsidRDefault="00F53585" w:rsidP="00D948E7">
            <w:pPr>
              <w:rPr>
                <w:b/>
                <w:sz w:val="28"/>
                <w:szCs w:val="28"/>
                <w:lang w:val="fr-FR"/>
              </w:rPr>
            </w:pPr>
            <w:r w:rsidRPr="00AB669F">
              <w:rPr>
                <w:b/>
                <w:sz w:val="28"/>
                <w:szCs w:val="28"/>
                <w:lang w:val="fr-FR"/>
              </w:rPr>
              <w:t>1</w:t>
            </w:r>
          </w:p>
        </w:tc>
        <w:tc>
          <w:tcPr>
            <w:tcW w:w="0" w:type="auto"/>
          </w:tcPr>
          <w:p w:rsidR="00F53585" w:rsidRPr="00AB669F" w:rsidRDefault="00F53585" w:rsidP="00D948E7">
            <w:pPr>
              <w:rPr>
                <w:sz w:val="16"/>
                <w:szCs w:val="16"/>
                <w:lang w:val="fr-FR"/>
              </w:rPr>
            </w:pPr>
          </w:p>
        </w:tc>
      </w:tr>
      <w:tr w:rsidR="00F53585" w:rsidRPr="00AB669F">
        <w:trPr>
          <w:trHeight w:val="20"/>
        </w:trPr>
        <w:tc>
          <w:tcPr>
            <w:tcW w:w="0" w:type="auto"/>
          </w:tcPr>
          <w:p w:rsidR="00F53585" w:rsidRPr="00AB669F" w:rsidRDefault="00F53585" w:rsidP="00D948E7">
            <w:pPr>
              <w:rPr>
                <w:sz w:val="16"/>
                <w:szCs w:val="16"/>
                <w:lang w:val="fr-FR"/>
              </w:rPr>
            </w:pPr>
          </w:p>
        </w:tc>
        <w:tc>
          <w:tcPr>
            <w:tcW w:w="0" w:type="auto"/>
          </w:tcPr>
          <w:p w:rsidR="00F53585" w:rsidRPr="00AB669F" w:rsidRDefault="00F53585" w:rsidP="00D87612">
            <w:pPr>
              <w:rPr>
                <w:sz w:val="18"/>
                <w:szCs w:val="20"/>
                <w:lang w:val="fr-FR"/>
              </w:rPr>
            </w:pPr>
            <w:r w:rsidRPr="00AB669F">
              <w:rPr>
                <w:sz w:val="18"/>
                <w:szCs w:val="20"/>
                <w:lang w:val="fr-FR"/>
              </w:rPr>
              <w:t>Systémique</w:t>
            </w:r>
          </w:p>
        </w:tc>
        <w:tc>
          <w:tcPr>
            <w:tcW w:w="1864" w:type="dxa"/>
          </w:tcPr>
          <w:p w:rsidR="00F53585" w:rsidRPr="00AB669F" w:rsidRDefault="00F53585">
            <w:pPr>
              <w:rPr>
                <w:sz w:val="16"/>
                <w:szCs w:val="16"/>
                <w:lang w:val="fr-FR"/>
              </w:rPr>
            </w:pPr>
            <w:r w:rsidRPr="00AB669F">
              <w:rPr>
                <w:sz w:val="16"/>
                <w:szCs w:val="16"/>
                <w:lang w:val="fr-FR"/>
              </w:rPr>
              <w:t xml:space="preserve">Il existe une autorité totalement transparente de supervision des institutions relatives aux aires protégées. </w:t>
            </w:r>
          </w:p>
        </w:tc>
        <w:tc>
          <w:tcPr>
            <w:tcW w:w="6574" w:type="dxa"/>
          </w:tcPr>
          <w:p w:rsidR="00F53585" w:rsidRPr="00AB669F" w:rsidRDefault="00F53585" w:rsidP="00F53585">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Il n</w:t>
            </w:r>
            <w:r w:rsidR="004854B9" w:rsidRPr="00AB669F">
              <w:rPr>
                <w:sz w:val="16"/>
                <w:szCs w:val="16"/>
                <w:lang w:val="fr-FR"/>
              </w:rPr>
              <w:t>’</w:t>
            </w:r>
            <w:r w:rsidRPr="00AB669F">
              <w:rPr>
                <w:sz w:val="16"/>
                <w:szCs w:val="16"/>
                <w:lang w:val="fr-FR"/>
              </w:rPr>
              <w:t xml:space="preserve">y a pas du tout de supervision des institutions relatives aux aires protégées </w:t>
            </w:r>
          </w:p>
          <w:p w:rsidR="00F53585" w:rsidRPr="00AB669F" w:rsidRDefault="00F53585" w:rsidP="00F53585">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 xml:space="preserve">Il y a une certaine supervision mais uniquement indirecte et selon un mode non transparent </w:t>
            </w:r>
          </w:p>
          <w:p w:rsidR="00F53585" w:rsidRPr="00AB669F" w:rsidRDefault="00F53585" w:rsidP="00F53585">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Un mécanisme correct de supervision est en place, fournissant un bilan régulier mais qui manque de transparence (ex : n</w:t>
            </w:r>
            <w:r w:rsidR="004854B9" w:rsidRPr="00AB669F">
              <w:rPr>
                <w:sz w:val="16"/>
                <w:szCs w:val="16"/>
                <w:lang w:val="fr-FR"/>
              </w:rPr>
              <w:t>’</w:t>
            </w:r>
            <w:r w:rsidRPr="00AB669F">
              <w:rPr>
                <w:sz w:val="16"/>
                <w:szCs w:val="16"/>
                <w:lang w:val="fr-FR"/>
              </w:rPr>
              <w:t>est pas indépendant ou est interne)</w:t>
            </w:r>
          </w:p>
          <w:p w:rsidR="00F53585" w:rsidRPr="00AB669F" w:rsidRDefault="00F53585" w:rsidP="00F53585">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Il existe une autorité totalement transparente de supervision des institutions relatives aux aires protégées</w:t>
            </w:r>
          </w:p>
        </w:tc>
        <w:tc>
          <w:tcPr>
            <w:tcW w:w="0" w:type="auto"/>
          </w:tcPr>
          <w:p w:rsidR="00F53585" w:rsidRPr="00AB669F" w:rsidRDefault="00F53585" w:rsidP="00D948E7">
            <w:pPr>
              <w:rPr>
                <w:b/>
                <w:sz w:val="28"/>
                <w:szCs w:val="28"/>
                <w:lang w:val="fr-FR"/>
              </w:rPr>
            </w:pPr>
          </w:p>
          <w:p w:rsidR="00F53585" w:rsidRPr="00AB669F" w:rsidRDefault="00F53585" w:rsidP="00D948E7">
            <w:pPr>
              <w:rPr>
                <w:b/>
                <w:sz w:val="28"/>
                <w:szCs w:val="28"/>
                <w:lang w:val="fr-FR"/>
              </w:rPr>
            </w:pPr>
            <w:r w:rsidRPr="00AB669F">
              <w:rPr>
                <w:b/>
                <w:sz w:val="28"/>
                <w:szCs w:val="28"/>
                <w:lang w:val="fr-FR"/>
              </w:rPr>
              <w:t>2</w:t>
            </w:r>
          </w:p>
        </w:tc>
        <w:tc>
          <w:tcPr>
            <w:tcW w:w="0" w:type="auto"/>
          </w:tcPr>
          <w:p w:rsidR="00F53585" w:rsidRPr="00AB669F" w:rsidRDefault="00F53585" w:rsidP="00D948E7">
            <w:pPr>
              <w:rPr>
                <w:sz w:val="16"/>
                <w:szCs w:val="16"/>
                <w:lang w:val="fr-FR"/>
              </w:rPr>
            </w:pPr>
          </w:p>
        </w:tc>
      </w:tr>
      <w:tr w:rsidR="00F53585" w:rsidRPr="00AB669F">
        <w:trPr>
          <w:trHeight w:val="20"/>
        </w:trPr>
        <w:tc>
          <w:tcPr>
            <w:tcW w:w="0" w:type="auto"/>
          </w:tcPr>
          <w:p w:rsidR="00F53585" w:rsidRPr="00AB669F" w:rsidRDefault="00F53585" w:rsidP="00D948E7">
            <w:pPr>
              <w:rPr>
                <w:sz w:val="16"/>
                <w:szCs w:val="16"/>
                <w:lang w:val="fr-FR"/>
              </w:rPr>
            </w:pPr>
          </w:p>
        </w:tc>
        <w:tc>
          <w:tcPr>
            <w:tcW w:w="0" w:type="auto"/>
          </w:tcPr>
          <w:p w:rsidR="00F53585" w:rsidRPr="00AB669F" w:rsidRDefault="00F53585" w:rsidP="00D87612">
            <w:pPr>
              <w:rPr>
                <w:sz w:val="18"/>
                <w:szCs w:val="20"/>
                <w:lang w:val="fr-FR"/>
              </w:rPr>
            </w:pPr>
            <w:r w:rsidRPr="00AB669F">
              <w:rPr>
                <w:sz w:val="18"/>
                <w:szCs w:val="20"/>
                <w:lang w:val="fr-FR"/>
              </w:rPr>
              <w:t>Institutionnelle</w:t>
            </w:r>
          </w:p>
        </w:tc>
        <w:tc>
          <w:tcPr>
            <w:tcW w:w="1864" w:type="dxa"/>
          </w:tcPr>
          <w:p w:rsidR="00F53585" w:rsidRPr="00AB669F" w:rsidRDefault="00F53585">
            <w:pPr>
              <w:rPr>
                <w:sz w:val="16"/>
                <w:szCs w:val="16"/>
                <w:lang w:val="fr-FR"/>
              </w:rPr>
            </w:pPr>
            <w:r w:rsidRPr="00AB669F">
              <w:rPr>
                <w:sz w:val="16"/>
                <w:szCs w:val="16"/>
                <w:lang w:val="fr-FR"/>
              </w:rPr>
              <w:t>Les institutions relatives aux aires protégées sont efficacement dirigées</w:t>
            </w:r>
          </w:p>
        </w:tc>
        <w:tc>
          <w:tcPr>
            <w:tcW w:w="6574" w:type="dxa"/>
          </w:tcPr>
          <w:p w:rsidR="000F5A6B" w:rsidRPr="00AB669F" w:rsidRDefault="000F5A6B" w:rsidP="000F5A6B">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Les institutions relatives aux aires protégées souffrent d</w:t>
            </w:r>
            <w:r w:rsidR="004854B9" w:rsidRPr="00AB669F">
              <w:rPr>
                <w:sz w:val="16"/>
                <w:szCs w:val="16"/>
                <w:lang w:val="fr-FR"/>
              </w:rPr>
              <w:t>’</w:t>
            </w:r>
            <w:r w:rsidRPr="00AB669F">
              <w:rPr>
                <w:sz w:val="16"/>
                <w:szCs w:val="16"/>
                <w:lang w:val="fr-FR"/>
              </w:rPr>
              <w:t>un manque total de leadership</w:t>
            </w:r>
          </w:p>
          <w:p w:rsidR="000F5A6B" w:rsidRPr="00AB669F" w:rsidRDefault="000F5A6B" w:rsidP="000F5A6B">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Des institutions relatives aux aires protégées mais le leadership est faible et fournit peu de conseils</w:t>
            </w:r>
          </w:p>
          <w:p w:rsidR="000F5A6B" w:rsidRPr="00AB669F" w:rsidRDefault="000F5A6B" w:rsidP="000F5A6B">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Certaines institutions relatives aux aires protégées disposent d</w:t>
            </w:r>
            <w:r w:rsidR="004854B9" w:rsidRPr="00AB669F">
              <w:rPr>
                <w:sz w:val="16"/>
                <w:szCs w:val="16"/>
                <w:lang w:val="fr-FR"/>
              </w:rPr>
              <w:t>’</w:t>
            </w:r>
            <w:r w:rsidRPr="00AB669F">
              <w:rPr>
                <w:sz w:val="16"/>
                <w:szCs w:val="16"/>
                <w:lang w:val="fr-FR"/>
              </w:rPr>
              <w:t xml:space="preserve">un leadership raisonnablement fort  mais des progrès sont encore nécessaires </w:t>
            </w:r>
          </w:p>
          <w:p w:rsidR="00F53585" w:rsidRPr="00AB669F" w:rsidRDefault="000F5A6B" w:rsidP="000F5A6B">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Les institutions relatives aux aires protégées sont efficacement dirigées</w:t>
            </w:r>
          </w:p>
        </w:tc>
        <w:tc>
          <w:tcPr>
            <w:tcW w:w="0" w:type="auto"/>
          </w:tcPr>
          <w:p w:rsidR="00F53585" w:rsidRPr="00AB669F" w:rsidRDefault="00F53585" w:rsidP="00D948E7">
            <w:pPr>
              <w:rPr>
                <w:b/>
                <w:sz w:val="28"/>
                <w:szCs w:val="28"/>
                <w:lang w:val="fr-FR"/>
              </w:rPr>
            </w:pPr>
          </w:p>
          <w:p w:rsidR="00F53585" w:rsidRPr="00AB669F" w:rsidRDefault="00F53585" w:rsidP="00D948E7">
            <w:pPr>
              <w:rPr>
                <w:b/>
                <w:sz w:val="28"/>
                <w:szCs w:val="28"/>
                <w:lang w:val="fr-FR"/>
              </w:rPr>
            </w:pPr>
            <w:r w:rsidRPr="00AB669F">
              <w:rPr>
                <w:b/>
                <w:sz w:val="28"/>
                <w:szCs w:val="28"/>
                <w:lang w:val="fr-FR"/>
              </w:rPr>
              <w:t>1</w:t>
            </w:r>
          </w:p>
        </w:tc>
        <w:tc>
          <w:tcPr>
            <w:tcW w:w="0" w:type="auto"/>
          </w:tcPr>
          <w:p w:rsidR="00F53585" w:rsidRPr="00AB669F" w:rsidRDefault="00F53585" w:rsidP="00D948E7">
            <w:pPr>
              <w:rPr>
                <w:sz w:val="16"/>
                <w:szCs w:val="16"/>
                <w:lang w:val="fr-FR"/>
              </w:rPr>
            </w:pPr>
          </w:p>
        </w:tc>
      </w:tr>
      <w:tr w:rsidR="00F53585" w:rsidRPr="00AB669F">
        <w:trPr>
          <w:trHeight w:val="20"/>
        </w:trPr>
        <w:tc>
          <w:tcPr>
            <w:tcW w:w="0" w:type="auto"/>
          </w:tcPr>
          <w:p w:rsidR="00F53585" w:rsidRPr="00AB669F" w:rsidRDefault="00F53585" w:rsidP="00D948E7">
            <w:pPr>
              <w:rPr>
                <w:sz w:val="16"/>
                <w:szCs w:val="16"/>
                <w:lang w:val="fr-FR"/>
              </w:rPr>
            </w:pPr>
          </w:p>
        </w:tc>
        <w:tc>
          <w:tcPr>
            <w:tcW w:w="0" w:type="auto"/>
          </w:tcPr>
          <w:p w:rsidR="00F53585" w:rsidRPr="00AB669F" w:rsidRDefault="00F53585" w:rsidP="00D87612">
            <w:pPr>
              <w:rPr>
                <w:sz w:val="18"/>
                <w:szCs w:val="20"/>
                <w:lang w:val="fr-FR"/>
              </w:rPr>
            </w:pPr>
            <w:r w:rsidRPr="00AB669F">
              <w:rPr>
                <w:sz w:val="18"/>
                <w:szCs w:val="20"/>
                <w:lang w:val="fr-FR"/>
              </w:rPr>
              <w:t>Institutionnelle</w:t>
            </w:r>
          </w:p>
        </w:tc>
        <w:tc>
          <w:tcPr>
            <w:tcW w:w="1864" w:type="dxa"/>
          </w:tcPr>
          <w:p w:rsidR="00F53585" w:rsidRPr="00AB669F" w:rsidRDefault="00F53585">
            <w:pPr>
              <w:rPr>
                <w:sz w:val="16"/>
                <w:szCs w:val="16"/>
                <w:lang w:val="fr-FR"/>
              </w:rPr>
            </w:pPr>
            <w:r w:rsidRPr="00AB669F">
              <w:rPr>
                <w:sz w:val="16"/>
                <w:szCs w:val="16"/>
                <w:lang w:val="fr-FR"/>
              </w:rPr>
              <w:t xml:space="preserve">Les aires protégées disposent de plans de gestion complets, régulièrement mis à jour et conçus de manière participative </w:t>
            </w:r>
          </w:p>
        </w:tc>
        <w:tc>
          <w:tcPr>
            <w:tcW w:w="6574" w:type="dxa"/>
          </w:tcPr>
          <w:p w:rsidR="000F5A6B" w:rsidRPr="00AB669F" w:rsidRDefault="000F5A6B" w:rsidP="000F5A6B">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Les aires protégées ne disposent pas de plan de gestion</w:t>
            </w:r>
          </w:p>
          <w:p w:rsidR="000F5A6B" w:rsidRPr="00AB669F" w:rsidRDefault="000F5A6B" w:rsidP="000F5A6B">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Certaines aires protégées disposent de plans de gestion mais ils ne sont clairement pas complets et n</w:t>
            </w:r>
            <w:r w:rsidR="004854B9" w:rsidRPr="00AB669F">
              <w:rPr>
                <w:sz w:val="16"/>
                <w:szCs w:val="16"/>
                <w:lang w:val="fr-FR"/>
              </w:rPr>
              <w:t>’</w:t>
            </w:r>
            <w:r w:rsidRPr="00AB669F">
              <w:rPr>
                <w:sz w:val="16"/>
                <w:szCs w:val="16"/>
                <w:lang w:val="fr-FR"/>
              </w:rPr>
              <w:t>ont pas été conçus de manière participative</w:t>
            </w:r>
          </w:p>
          <w:p w:rsidR="000F5A6B" w:rsidRPr="00AB669F" w:rsidRDefault="000F5A6B" w:rsidP="000F5A6B">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La plupart des aires protégées disposent de plans de gestion même si certains sont anciens, n</w:t>
            </w:r>
            <w:r w:rsidR="004854B9" w:rsidRPr="00AB669F">
              <w:rPr>
                <w:sz w:val="16"/>
                <w:szCs w:val="16"/>
                <w:lang w:val="fr-FR"/>
              </w:rPr>
              <w:t>’</w:t>
            </w:r>
            <w:r w:rsidRPr="00AB669F">
              <w:rPr>
                <w:sz w:val="16"/>
                <w:szCs w:val="16"/>
                <w:lang w:val="fr-FR"/>
              </w:rPr>
              <w:t xml:space="preserve">ont pas été conçus de manière participative ou sont incomplets </w:t>
            </w:r>
          </w:p>
          <w:p w:rsidR="00F53585" w:rsidRPr="00AB669F" w:rsidRDefault="000F5A6B" w:rsidP="000F5A6B">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Chaque aire protégée dispose d</w:t>
            </w:r>
            <w:r w:rsidR="004854B9" w:rsidRPr="00AB669F">
              <w:rPr>
                <w:sz w:val="16"/>
                <w:szCs w:val="16"/>
                <w:lang w:val="fr-FR"/>
              </w:rPr>
              <w:t>’</w:t>
            </w:r>
            <w:r w:rsidRPr="00AB669F">
              <w:rPr>
                <w:sz w:val="16"/>
                <w:szCs w:val="16"/>
                <w:lang w:val="fr-FR"/>
              </w:rPr>
              <w:t>un plan de gestion complet, régulièrement mis à jour et conçu de manière participative</w:t>
            </w:r>
          </w:p>
        </w:tc>
        <w:tc>
          <w:tcPr>
            <w:tcW w:w="0" w:type="auto"/>
          </w:tcPr>
          <w:p w:rsidR="00F53585" w:rsidRPr="00AB669F" w:rsidRDefault="00F53585" w:rsidP="00D948E7">
            <w:pPr>
              <w:rPr>
                <w:b/>
                <w:sz w:val="28"/>
                <w:szCs w:val="28"/>
                <w:lang w:val="fr-FR"/>
              </w:rPr>
            </w:pPr>
          </w:p>
          <w:p w:rsidR="00F53585" w:rsidRPr="00AB669F" w:rsidRDefault="00F53585" w:rsidP="00D948E7">
            <w:pPr>
              <w:rPr>
                <w:b/>
                <w:sz w:val="28"/>
                <w:szCs w:val="28"/>
                <w:lang w:val="fr-FR"/>
              </w:rPr>
            </w:pPr>
            <w:r w:rsidRPr="00AB669F">
              <w:rPr>
                <w:b/>
                <w:sz w:val="28"/>
                <w:szCs w:val="28"/>
                <w:lang w:val="fr-FR"/>
              </w:rPr>
              <w:t>1</w:t>
            </w:r>
          </w:p>
        </w:tc>
        <w:tc>
          <w:tcPr>
            <w:tcW w:w="0" w:type="auto"/>
          </w:tcPr>
          <w:p w:rsidR="00F53585" w:rsidRPr="00AB669F" w:rsidRDefault="00F53585" w:rsidP="00D948E7">
            <w:pPr>
              <w:rPr>
                <w:sz w:val="16"/>
                <w:szCs w:val="16"/>
                <w:lang w:val="fr-FR"/>
              </w:rPr>
            </w:pPr>
          </w:p>
        </w:tc>
      </w:tr>
      <w:tr w:rsidR="00F53585" w:rsidRPr="00AB669F">
        <w:trPr>
          <w:trHeight w:val="20"/>
        </w:trPr>
        <w:tc>
          <w:tcPr>
            <w:tcW w:w="0" w:type="auto"/>
          </w:tcPr>
          <w:p w:rsidR="00F53585" w:rsidRPr="00AB669F" w:rsidRDefault="00F53585" w:rsidP="00D948E7">
            <w:pPr>
              <w:rPr>
                <w:sz w:val="16"/>
                <w:szCs w:val="16"/>
                <w:lang w:val="fr-FR"/>
              </w:rPr>
            </w:pPr>
          </w:p>
        </w:tc>
        <w:tc>
          <w:tcPr>
            <w:tcW w:w="0" w:type="auto"/>
          </w:tcPr>
          <w:p w:rsidR="00F53585" w:rsidRPr="00AB669F" w:rsidRDefault="00F53585" w:rsidP="00D87612">
            <w:pPr>
              <w:rPr>
                <w:sz w:val="18"/>
                <w:szCs w:val="20"/>
                <w:lang w:val="fr-FR"/>
              </w:rPr>
            </w:pPr>
            <w:r w:rsidRPr="00AB669F">
              <w:rPr>
                <w:sz w:val="18"/>
                <w:szCs w:val="20"/>
                <w:lang w:val="fr-FR"/>
              </w:rPr>
              <w:t>Institutionnelle</w:t>
            </w:r>
          </w:p>
        </w:tc>
        <w:tc>
          <w:tcPr>
            <w:tcW w:w="1864" w:type="dxa"/>
          </w:tcPr>
          <w:p w:rsidR="00F53585" w:rsidRPr="00AB669F" w:rsidRDefault="00F53585">
            <w:pPr>
              <w:rPr>
                <w:sz w:val="16"/>
                <w:szCs w:val="16"/>
                <w:lang w:val="fr-FR"/>
              </w:rPr>
            </w:pPr>
            <w:r w:rsidRPr="00AB669F">
              <w:rPr>
                <w:sz w:val="16"/>
                <w:szCs w:val="16"/>
                <w:lang w:val="fr-FR"/>
              </w:rPr>
              <w:t xml:space="preserve">Les ressources humaines sont bien qualifiées et motivées </w:t>
            </w:r>
          </w:p>
        </w:tc>
        <w:tc>
          <w:tcPr>
            <w:tcW w:w="6574" w:type="dxa"/>
          </w:tcPr>
          <w:p w:rsidR="000F5A6B" w:rsidRPr="00AB669F" w:rsidRDefault="000F5A6B" w:rsidP="000F5A6B">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Les ressources humaines sont faiblement qualifiées et non motivées</w:t>
            </w:r>
          </w:p>
          <w:p w:rsidR="000F5A6B" w:rsidRPr="00AB669F" w:rsidRDefault="000F5A6B" w:rsidP="000F5A6B">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 xml:space="preserve">La qualification des ressources humaines est clairsemée, certaines personnes étant très qualifiées mais  la plupart étant faiblement qualifiées et en règle général non motivées </w:t>
            </w:r>
          </w:p>
          <w:p w:rsidR="000F5A6B" w:rsidRPr="00AB669F" w:rsidRDefault="000F5A6B" w:rsidP="000F5A6B">
            <w:pPr>
              <w:rPr>
                <w:sz w:val="16"/>
                <w:szCs w:val="16"/>
                <w:lang w:val="fr-FR"/>
              </w:rPr>
            </w:pPr>
            <w:r w:rsidRPr="00AB669F">
              <w:rPr>
                <w:sz w:val="16"/>
                <w:szCs w:val="16"/>
                <w:lang w:val="fr-FR"/>
              </w:rPr>
              <w:lastRenderedPageBreak/>
              <w:t xml:space="preserve">2 - </w:t>
            </w:r>
            <w:r w:rsidR="00ED02F2" w:rsidRPr="00AB669F">
              <w:rPr>
                <w:sz w:val="16"/>
                <w:szCs w:val="16"/>
                <w:lang w:val="fr-FR"/>
              </w:rPr>
              <w:t xml:space="preserve"> </w:t>
            </w:r>
            <w:r w:rsidRPr="00AB669F">
              <w:rPr>
                <w:sz w:val="16"/>
                <w:szCs w:val="16"/>
                <w:lang w:val="fr-FR"/>
              </w:rPr>
              <w:t xml:space="preserve">Les ressources humaines sont en général correctement qualifiées, mais beaucoup manquent de motivation, ou les personnes qui sont motivées ne sont pas suffisamment qualifiées </w:t>
            </w:r>
          </w:p>
          <w:p w:rsidR="00F53585" w:rsidRPr="00AB669F" w:rsidRDefault="000F5A6B" w:rsidP="000F5A6B">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Les ressources humaines sont bien qualifiées et motivées</w:t>
            </w:r>
          </w:p>
        </w:tc>
        <w:tc>
          <w:tcPr>
            <w:tcW w:w="0" w:type="auto"/>
          </w:tcPr>
          <w:p w:rsidR="00F53585" w:rsidRPr="00AB669F" w:rsidRDefault="00F53585" w:rsidP="00D948E7">
            <w:pPr>
              <w:rPr>
                <w:b/>
                <w:sz w:val="28"/>
                <w:szCs w:val="28"/>
                <w:lang w:val="fr-FR"/>
              </w:rPr>
            </w:pPr>
          </w:p>
          <w:p w:rsidR="00F53585" w:rsidRPr="00AB669F" w:rsidRDefault="00F53585" w:rsidP="00D948E7">
            <w:pPr>
              <w:rPr>
                <w:b/>
                <w:sz w:val="28"/>
                <w:szCs w:val="28"/>
                <w:lang w:val="fr-FR"/>
              </w:rPr>
            </w:pPr>
            <w:r w:rsidRPr="00AB669F">
              <w:rPr>
                <w:b/>
                <w:sz w:val="28"/>
                <w:szCs w:val="28"/>
                <w:lang w:val="fr-FR"/>
              </w:rPr>
              <w:lastRenderedPageBreak/>
              <w:t>1</w:t>
            </w:r>
          </w:p>
        </w:tc>
        <w:tc>
          <w:tcPr>
            <w:tcW w:w="0" w:type="auto"/>
          </w:tcPr>
          <w:p w:rsidR="00F53585" w:rsidRPr="00AB669F" w:rsidRDefault="00F53585" w:rsidP="00D948E7">
            <w:pPr>
              <w:rPr>
                <w:sz w:val="16"/>
                <w:szCs w:val="16"/>
                <w:lang w:val="fr-FR"/>
              </w:rPr>
            </w:pPr>
          </w:p>
        </w:tc>
      </w:tr>
      <w:tr w:rsidR="00F53585" w:rsidRPr="00AB669F">
        <w:trPr>
          <w:trHeight w:val="20"/>
        </w:trPr>
        <w:tc>
          <w:tcPr>
            <w:tcW w:w="0" w:type="auto"/>
          </w:tcPr>
          <w:p w:rsidR="00F53585" w:rsidRPr="00AB669F" w:rsidRDefault="00F53585" w:rsidP="00D948E7">
            <w:pPr>
              <w:rPr>
                <w:sz w:val="16"/>
                <w:szCs w:val="16"/>
                <w:lang w:val="fr-FR"/>
              </w:rPr>
            </w:pPr>
          </w:p>
        </w:tc>
        <w:tc>
          <w:tcPr>
            <w:tcW w:w="0" w:type="auto"/>
          </w:tcPr>
          <w:p w:rsidR="00F53585" w:rsidRPr="00AB669F" w:rsidRDefault="00F53585" w:rsidP="00D87612">
            <w:pPr>
              <w:rPr>
                <w:sz w:val="18"/>
                <w:szCs w:val="20"/>
                <w:lang w:val="fr-FR"/>
              </w:rPr>
            </w:pPr>
            <w:r w:rsidRPr="00AB669F">
              <w:rPr>
                <w:sz w:val="18"/>
                <w:szCs w:val="20"/>
                <w:lang w:val="fr-FR"/>
              </w:rPr>
              <w:t>Institutionnelle</w:t>
            </w:r>
          </w:p>
        </w:tc>
        <w:tc>
          <w:tcPr>
            <w:tcW w:w="1864" w:type="dxa"/>
          </w:tcPr>
          <w:p w:rsidR="00F53585" w:rsidRPr="00AB669F" w:rsidRDefault="00F53585">
            <w:pPr>
              <w:rPr>
                <w:sz w:val="16"/>
                <w:szCs w:val="16"/>
                <w:lang w:val="fr-FR"/>
              </w:rPr>
            </w:pPr>
            <w:r w:rsidRPr="00AB669F">
              <w:rPr>
                <w:sz w:val="16"/>
                <w:szCs w:val="16"/>
                <w:lang w:val="fr-FR"/>
              </w:rPr>
              <w:t xml:space="preserve">Les plans de gestion sont mis en œuvre dans les temps et atteignent effectivement leurs objectifs </w:t>
            </w:r>
          </w:p>
        </w:tc>
        <w:tc>
          <w:tcPr>
            <w:tcW w:w="6574" w:type="dxa"/>
          </w:tcPr>
          <w:p w:rsidR="000F5A6B" w:rsidRPr="00AB669F" w:rsidRDefault="000F5A6B" w:rsidP="000F5A6B">
            <w:pPr>
              <w:ind w:right="-108"/>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 xml:space="preserve">Les plans de de gestion sont très peu mis en œuvre </w:t>
            </w:r>
          </w:p>
          <w:p w:rsidR="000F5A6B" w:rsidRPr="00AB669F" w:rsidRDefault="000F5A6B" w:rsidP="000F5A6B">
            <w:pPr>
              <w:ind w:right="-108"/>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 xml:space="preserve">Les plans de gestion sont faiblement mis en œuvre et leurs objectifs rarement atteints </w:t>
            </w:r>
          </w:p>
          <w:p w:rsidR="000F5A6B" w:rsidRPr="00AB669F" w:rsidRDefault="000F5A6B" w:rsidP="000F5A6B">
            <w:pPr>
              <w:ind w:right="-108"/>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 xml:space="preserve">Les plans de gestion sont habituellement mis en œuvre dans les temps, même si des retards surviennent généralement et que certains objectifs ne sont pas atteints </w:t>
            </w:r>
          </w:p>
          <w:p w:rsidR="00F53585" w:rsidRPr="00AB669F" w:rsidRDefault="000F5A6B" w:rsidP="000F5A6B">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Les plans de gestion sont mis en œuvre dans les temps et atteignent effectivement leurs objectifs</w:t>
            </w:r>
          </w:p>
        </w:tc>
        <w:tc>
          <w:tcPr>
            <w:tcW w:w="0" w:type="auto"/>
          </w:tcPr>
          <w:p w:rsidR="00F53585" w:rsidRPr="00AB669F" w:rsidRDefault="00F53585" w:rsidP="00D948E7">
            <w:pPr>
              <w:rPr>
                <w:b/>
                <w:sz w:val="28"/>
                <w:szCs w:val="28"/>
                <w:lang w:val="fr-FR"/>
              </w:rPr>
            </w:pPr>
          </w:p>
          <w:p w:rsidR="00F53585" w:rsidRPr="00AB669F" w:rsidRDefault="00F53585" w:rsidP="00D948E7">
            <w:pPr>
              <w:rPr>
                <w:b/>
                <w:sz w:val="28"/>
                <w:szCs w:val="28"/>
                <w:lang w:val="fr-FR"/>
              </w:rPr>
            </w:pPr>
            <w:r w:rsidRPr="00AB669F">
              <w:rPr>
                <w:b/>
                <w:sz w:val="28"/>
                <w:szCs w:val="28"/>
                <w:lang w:val="fr-FR"/>
              </w:rPr>
              <w:t>1</w:t>
            </w:r>
          </w:p>
        </w:tc>
        <w:tc>
          <w:tcPr>
            <w:tcW w:w="0" w:type="auto"/>
          </w:tcPr>
          <w:p w:rsidR="00F53585" w:rsidRPr="00AB669F" w:rsidRDefault="00ED1359" w:rsidP="00ED1359">
            <w:pPr>
              <w:rPr>
                <w:sz w:val="16"/>
                <w:szCs w:val="16"/>
                <w:lang w:val="fr-FR"/>
              </w:rPr>
            </w:pPr>
            <w:r w:rsidRPr="00AB669F">
              <w:rPr>
                <w:sz w:val="16"/>
                <w:szCs w:val="16"/>
                <w:lang w:val="fr-FR"/>
              </w:rPr>
              <w:t xml:space="preserve">Seulement le Park </w:t>
            </w:r>
            <w:r w:rsidR="00F53585" w:rsidRPr="00AB669F">
              <w:rPr>
                <w:sz w:val="16"/>
                <w:szCs w:val="16"/>
                <w:lang w:val="fr-FR"/>
              </w:rPr>
              <w:t>W</w:t>
            </w:r>
          </w:p>
        </w:tc>
      </w:tr>
      <w:tr w:rsidR="00F53585" w:rsidRPr="00AB669F">
        <w:trPr>
          <w:trHeight w:val="20"/>
        </w:trPr>
        <w:tc>
          <w:tcPr>
            <w:tcW w:w="0" w:type="auto"/>
          </w:tcPr>
          <w:p w:rsidR="00F53585" w:rsidRPr="00AB669F" w:rsidRDefault="00F53585" w:rsidP="00D948E7">
            <w:pPr>
              <w:rPr>
                <w:sz w:val="16"/>
                <w:szCs w:val="16"/>
                <w:lang w:val="fr-FR"/>
              </w:rPr>
            </w:pPr>
          </w:p>
        </w:tc>
        <w:tc>
          <w:tcPr>
            <w:tcW w:w="0" w:type="auto"/>
          </w:tcPr>
          <w:p w:rsidR="00F53585" w:rsidRPr="00AB669F" w:rsidRDefault="00F53585" w:rsidP="00D87612">
            <w:pPr>
              <w:rPr>
                <w:sz w:val="18"/>
                <w:szCs w:val="20"/>
                <w:lang w:val="fr-FR"/>
              </w:rPr>
            </w:pPr>
            <w:r w:rsidRPr="00AB669F">
              <w:rPr>
                <w:sz w:val="18"/>
                <w:szCs w:val="20"/>
                <w:lang w:val="fr-FR"/>
              </w:rPr>
              <w:t>Institutionnelle</w:t>
            </w:r>
          </w:p>
        </w:tc>
        <w:tc>
          <w:tcPr>
            <w:tcW w:w="1864" w:type="dxa"/>
          </w:tcPr>
          <w:p w:rsidR="00F53585" w:rsidRPr="00AB669F" w:rsidRDefault="00F53585">
            <w:pPr>
              <w:rPr>
                <w:sz w:val="16"/>
                <w:szCs w:val="16"/>
                <w:lang w:val="fr-FR"/>
              </w:rPr>
            </w:pPr>
            <w:r w:rsidRPr="00AB669F">
              <w:rPr>
                <w:sz w:val="16"/>
                <w:szCs w:val="16"/>
                <w:lang w:val="fr-FR"/>
              </w:rPr>
              <w:t xml:space="preserve">Les institutions relatives aux aires protégées sont capables de mobiliser de manière satisfaisante une quantité suffisante de financements, de ressources humaines et matérielles, afin de mettre en œuvre efficacement leur mandat. </w:t>
            </w:r>
          </w:p>
        </w:tc>
        <w:tc>
          <w:tcPr>
            <w:tcW w:w="6574" w:type="dxa"/>
          </w:tcPr>
          <w:p w:rsidR="000F5A6B" w:rsidRPr="00AB669F" w:rsidRDefault="000F5A6B" w:rsidP="000F5A6B">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Les institutions relatives aux aires protégées sont généralement sous-financées et n</w:t>
            </w:r>
            <w:r w:rsidR="004854B9" w:rsidRPr="00AB669F">
              <w:rPr>
                <w:sz w:val="16"/>
                <w:szCs w:val="16"/>
                <w:lang w:val="fr-FR"/>
              </w:rPr>
              <w:t>’</w:t>
            </w:r>
            <w:r w:rsidRPr="00AB669F">
              <w:rPr>
                <w:sz w:val="16"/>
                <w:szCs w:val="16"/>
                <w:lang w:val="fr-FR"/>
              </w:rPr>
              <w:t xml:space="preserve">ont aucune capacité à mobiliser des ressources suffisantes </w:t>
            </w:r>
          </w:p>
          <w:p w:rsidR="000F5A6B" w:rsidRPr="00AB669F" w:rsidRDefault="000F5A6B" w:rsidP="000F5A6B">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Les institutions relatives aux aires protégées disposent de quelques financements et sont capables de mobiliser certaines ressources humaines et matérielles, mais de manière encore insuffisante pour mettre en œuvre efficacement leur mandat</w:t>
            </w:r>
          </w:p>
          <w:p w:rsidR="000F5A6B" w:rsidRPr="00AB669F" w:rsidRDefault="000F5A6B" w:rsidP="000F5A6B">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Les institutions relatives aux aires protégées ont une capacité appropriée à mobiliser des financements ou d</w:t>
            </w:r>
            <w:r w:rsidR="004854B9" w:rsidRPr="00AB669F">
              <w:rPr>
                <w:sz w:val="16"/>
                <w:szCs w:val="16"/>
                <w:lang w:val="fr-FR"/>
              </w:rPr>
              <w:t>’</w:t>
            </w:r>
            <w:r w:rsidRPr="00AB669F">
              <w:rPr>
                <w:sz w:val="16"/>
                <w:szCs w:val="16"/>
                <w:lang w:val="fr-FR"/>
              </w:rPr>
              <w:t>autres ressources mais pas toujours en quantité suffisante pour une mise en œuvre totalement efficace de leur mandat</w:t>
            </w:r>
          </w:p>
          <w:p w:rsidR="00F53585" w:rsidRPr="00AB669F" w:rsidRDefault="000F5A6B" w:rsidP="000F5A6B">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Les institutions relatives aux aires protégées sont capables de mobiliser de manière satisfaisante une quantité suffisante de financements, de ressources humaines et matérielles, afin de mettre en œuvre efficacement leur mandat</w:t>
            </w:r>
          </w:p>
        </w:tc>
        <w:tc>
          <w:tcPr>
            <w:tcW w:w="0" w:type="auto"/>
          </w:tcPr>
          <w:p w:rsidR="00F53585" w:rsidRPr="00AB669F" w:rsidRDefault="00F53585" w:rsidP="00D948E7">
            <w:pPr>
              <w:rPr>
                <w:b/>
                <w:sz w:val="28"/>
                <w:szCs w:val="28"/>
                <w:lang w:val="fr-FR"/>
              </w:rPr>
            </w:pPr>
          </w:p>
          <w:p w:rsidR="00F53585" w:rsidRPr="00AB669F" w:rsidRDefault="00F53585" w:rsidP="00D948E7">
            <w:pPr>
              <w:rPr>
                <w:b/>
                <w:sz w:val="28"/>
                <w:szCs w:val="28"/>
                <w:lang w:val="fr-FR"/>
              </w:rPr>
            </w:pPr>
            <w:r w:rsidRPr="00AB669F">
              <w:rPr>
                <w:b/>
                <w:sz w:val="28"/>
                <w:szCs w:val="28"/>
                <w:lang w:val="fr-FR"/>
              </w:rPr>
              <w:t>0</w:t>
            </w:r>
          </w:p>
        </w:tc>
        <w:tc>
          <w:tcPr>
            <w:tcW w:w="0" w:type="auto"/>
          </w:tcPr>
          <w:p w:rsidR="00F53585" w:rsidRPr="00AB669F" w:rsidRDefault="00F53585" w:rsidP="00D948E7">
            <w:pPr>
              <w:rPr>
                <w:sz w:val="16"/>
                <w:szCs w:val="16"/>
                <w:lang w:val="fr-FR"/>
              </w:rPr>
            </w:pPr>
          </w:p>
        </w:tc>
      </w:tr>
      <w:tr w:rsidR="00F53585" w:rsidRPr="00AB669F">
        <w:trPr>
          <w:trHeight w:val="20"/>
        </w:trPr>
        <w:tc>
          <w:tcPr>
            <w:tcW w:w="0" w:type="auto"/>
          </w:tcPr>
          <w:p w:rsidR="00F53585" w:rsidRPr="00AB669F" w:rsidRDefault="00F53585" w:rsidP="00D948E7">
            <w:pPr>
              <w:rPr>
                <w:sz w:val="16"/>
                <w:szCs w:val="16"/>
                <w:lang w:val="fr-FR"/>
              </w:rPr>
            </w:pPr>
          </w:p>
        </w:tc>
        <w:tc>
          <w:tcPr>
            <w:tcW w:w="0" w:type="auto"/>
          </w:tcPr>
          <w:p w:rsidR="00F53585" w:rsidRPr="00AB669F" w:rsidRDefault="00F53585" w:rsidP="00D87612">
            <w:pPr>
              <w:rPr>
                <w:sz w:val="18"/>
                <w:szCs w:val="20"/>
                <w:lang w:val="fr-FR"/>
              </w:rPr>
            </w:pPr>
            <w:r w:rsidRPr="00AB669F">
              <w:rPr>
                <w:sz w:val="18"/>
                <w:szCs w:val="20"/>
                <w:lang w:val="fr-FR"/>
              </w:rPr>
              <w:t>Institutionnelle</w:t>
            </w:r>
          </w:p>
        </w:tc>
        <w:tc>
          <w:tcPr>
            <w:tcW w:w="1864" w:type="dxa"/>
          </w:tcPr>
          <w:p w:rsidR="00F53585" w:rsidRPr="00AB669F" w:rsidRDefault="00F53585">
            <w:pPr>
              <w:rPr>
                <w:sz w:val="16"/>
                <w:szCs w:val="16"/>
                <w:lang w:val="fr-FR"/>
              </w:rPr>
            </w:pPr>
            <w:r w:rsidRPr="00AB669F">
              <w:rPr>
                <w:sz w:val="16"/>
                <w:szCs w:val="16"/>
                <w:lang w:val="fr-FR"/>
              </w:rPr>
              <w:t>Les institutions relatives aux aires protégées sont gérées efficacement, déployant de manière efficiente leurs ressources humaines, financières et autres, pour le meilleur résultat</w:t>
            </w:r>
          </w:p>
        </w:tc>
        <w:tc>
          <w:tcPr>
            <w:tcW w:w="6574" w:type="dxa"/>
          </w:tcPr>
          <w:p w:rsidR="004F6821" w:rsidRPr="00AB669F" w:rsidRDefault="004F6821" w:rsidP="004F6821">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Si les institutions relatives aux aires protégées existent, elles ne disposent d</w:t>
            </w:r>
            <w:r w:rsidR="004854B9" w:rsidRPr="00AB669F">
              <w:rPr>
                <w:sz w:val="16"/>
                <w:szCs w:val="16"/>
                <w:lang w:val="fr-FR"/>
              </w:rPr>
              <w:t>’</w:t>
            </w:r>
            <w:r w:rsidRPr="00AB669F">
              <w:rPr>
                <w:sz w:val="16"/>
                <w:szCs w:val="16"/>
                <w:lang w:val="fr-FR"/>
              </w:rPr>
              <w:t>aucun encadrement</w:t>
            </w:r>
          </w:p>
          <w:p w:rsidR="004F6821" w:rsidRPr="00AB669F" w:rsidRDefault="004F6821" w:rsidP="004F6821">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 xml:space="preserve">La gestion institutionnelle est largement inefficace et ne déploie pas de manière efficiente les ressources mises à sa disposition </w:t>
            </w:r>
          </w:p>
          <w:p w:rsidR="004F6821" w:rsidRPr="00AB669F" w:rsidRDefault="004F6821" w:rsidP="004F6821">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L</w:t>
            </w:r>
            <w:r w:rsidR="004854B9" w:rsidRPr="00AB669F">
              <w:rPr>
                <w:sz w:val="16"/>
                <w:szCs w:val="16"/>
                <w:lang w:val="fr-FR"/>
              </w:rPr>
              <w:t>’</w:t>
            </w:r>
            <w:r w:rsidRPr="00AB669F">
              <w:rPr>
                <w:sz w:val="16"/>
                <w:szCs w:val="16"/>
                <w:lang w:val="fr-FR"/>
              </w:rPr>
              <w:t>institution est convenablement gérée, mais pas toujours de manière totalement efficace et n</w:t>
            </w:r>
            <w:r w:rsidR="004854B9" w:rsidRPr="00AB669F">
              <w:rPr>
                <w:sz w:val="16"/>
                <w:szCs w:val="16"/>
                <w:lang w:val="fr-FR"/>
              </w:rPr>
              <w:t>’</w:t>
            </w:r>
            <w:r w:rsidRPr="00AB669F">
              <w:rPr>
                <w:sz w:val="16"/>
                <w:szCs w:val="16"/>
                <w:lang w:val="fr-FR"/>
              </w:rPr>
              <w:t xml:space="preserve">utilisant pas toujours ses ressources de la manière la plus efficiente </w:t>
            </w:r>
          </w:p>
          <w:p w:rsidR="00F53585" w:rsidRPr="00AB669F" w:rsidRDefault="004F6821" w:rsidP="004F6821">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w:t>
            </w:r>
            <w:r w:rsidR="004854B9" w:rsidRPr="00AB669F">
              <w:rPr>
                <w:sz w:val="16"/>
                <w:szCs w:val="16"/>
                <w:lang w:val="fr-FR"/>
              </w:rPr>
              <w:t>’</w:t>
            </w:r>
            <w:r w:rsidRPr="00AB669F">
              <w:rPr>
                <w:sz w:val="16"/>
                <w:szCs w:val="16"/>
                <w:lang w:val="fr-FR"/>
              </w:rPr>
              <w:t>institution relative aux aires protégées est gérée efficacement, déployant de manière efficiente ses ressources humaines, financières et autres, pour le meilleur résultat</w:t>
            </w:r>
          </w:p>
        </w:tc>
        <w:tc>
          <w:tcPr>
            <w:tcW w:w="0" w:type="auto"/>
          </w:tcPr>
          <w:p w:rsidR="00F53585" w:rsidRPr="00AB669F" w:rsidRDefault="00F53585" w:rsidP="00D948E7">
            <w:pPr>
              <w:rPr>
                <w:b/>
                <w:sz w:val="28"/>
                <w:szCs w:val="28"/>
                <w:lang w:val="fr-FR"/>
              </w:rPr>
            </w:pPr>
          </w:p>
          <w:p w:rsidR="00F53585" w:rsidRPr="00AB669F" w:rsidRDefault="00F53585" w:rsidP="00D948E7">
            <w:pPr>
              <w:rPr>
                <w:b/>
                <w:sz w:val="28"/>
                <w:szCs w:val="28"/>
                <w:lang w:val="fr-FR"/>
              </w:rPr>
            </w:pPr>
            <w:r w:rsidRPr="00AB669F">
              <w:rPr>
                <w:b/>
                <w:sz w:val="28"/>
                <w:szCs w:val="28"/>
                <w:lang w:val="fr-FR"/>
              </w:rPr>
              <w:t>2</w:t>
            </w:r>
          </w:p>
        </w:tc>
        <w:tc>
          <w:tcPr>
            <w:tcW w:w="0" w:type="auto"/>
          </w:tcPr>
          <w:p w:rsidR="00F53585" w:rsidRPr="00AB669F" w:rsidRDefault="00F53585" w:rsidP="00D948E7">
            <w:pPr>
              <w:rPr>
                <w:sz w:val="16"/>
                <w:szCs w:val="16"/>
                <w:lang w:val="fr-FR"/>
              </w:rPr>
            </w:pPr>
          </w:p>
        </w:tc>
      </w:tr>
      <w:tr w:rsidR="00F53585" w:rsidRPr="00AB669F">
        <w:trPr>
          <w:trHeight w:val="20"/>
        </w:trPr>
        <w:tc>
          <w:tcPr>
            <w:tcW w:w="0" w:type="auto"/>
          </w:tcPr>
          <w:p w:rsidR="00F53585" w:rsidRPr="00AB669F" w:rsidRDefault="00F53585" w:rsidP="00D948E7">
            <w:pPr>
              <w:rPr>
                <w:sz w:val="16"/>
                <w:szCs w:val="16"/>
                <w:lang w:val="fr-FR"/>
              </w:rPr>
            </w:pPr>
          </w:p>
        </w:tc>
        <w:tc>
          <w:tcPr>
            <w:tcW w:w="0" w:type="auto"/>
          </w:tcPr>
          <w:p w:rsidR="00F53585" w:rsidRPr="00AB669F" w:rsidRDefault="00F53585" w:rsidP="00D87612">
            <w:pPr>
              <w:rPr>
                <w:sz w:val="18"/>
                <w:szCs w:val="20"/>
                <w:lang w:val="fr-FR"/>
              </w:rPr>
            </w:pPr>
            <w:r w:rsidRPr="00AB669F">
              <w:rPr>
                <w:sz w:val="18"/>
                <w:szCs w:val="20"/>
                <w:lang w:val="fr-FR"/>
              </w:rPr>
              <w:t>Institutionnelle</w:t>
            </w:r>
          </w:p>
        </w:tc>
        <w:tc>
          <w:tcPr>
            <w:tcW w:w="1864" w:type="dxa"/>
          </w:tcPr>
          <w:p w:rsidR="00F53585" w:rsidRPr="00AB669F" w:rsidRDefault="00F53585">
            <w:pPr>
              <w:rPr>
                <w:sz w:val="16"/>
                <w:szCs w:val="16"/>
                <w:lang w:val="fr-FR"/>
              </w:rPr>
            </w:pPr>
            <w:r w:rsidRPr="00AB669F">
              <w:rPr>
                <w:sz w:val="16"/>
                <w:szCs w:val="16"/>
                <w:lang w:val="fr-FR"/>
              </w:rPr>
              <w:t>Les institutions relatives aux aires protégées sont très transparentes, entièrement auditées et ont l</w:t>
            </w:r>
            <w:r w:rsidR="004854B9" w:rsidRPr="00AB669F">
              <w:rPr>
                <w:sz w:val="16"/>
                <w:szCs w:val="16"/>
                <w:lang w:val="fr-FR"/>
              </w:rPr>
              <w:t>’</w:t>
            </w:r>
            <w:r w:rsidRPr="00AB669F">
              <w:rPr>
                <w:sz w:val="16"/>
                <w:szCs w:val="16"/>
                <w:lang w:val="fr-FR"/>
              </w:rPr>
              <w:t xml:space="preserve">obligation de rendre compte publiquement </w:t>
            </w:r>
          </w:p>
        </w:tc>
        <w:tc>
          <w:tcPr>
            <w:tcW w:w="6574" w:type="dxa"/>
          </w:tcPr>
          <w:p w:rsidR="004F6821" w:rsidRPr="00AB669F" w:rsidRDefault="004F6821" w:rsidP="004F6821">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 xml:space="preserve">Les institutions relatives aux aires protégées ne sont absolument pas transparentes, ne sont pas tenues de rendre compte et ne sont pas auditées </w:t>
            </w:r>
          </w:p>
          <w:p w:rsidR="004F6821" w:rsidRPr="00AB669F" w:rsidRDefault="004F6821" w:rsidP="004F6821">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Les institutions relatives aux aires protégées ne sont pas transparentes, mais sont occasionnellement auditées, sans obligation de rendre compte publiquement</w:t>
            </w:r>
          </w:p>
          <w:p w:rsidR="004F6821" w:rsidRPr="00AB669F" w:rsidRDefault="004F6821" w:rsidP="004F6821">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Les institutions relatives aux aires protégées sont régulièrement auditées  et l</w:t>
            </w:r>
            <w:r w:rsidR="004854B9" w:rsidRPr="00AB669F">
              <w:rPr>
                <w:sz w:val="16"/>
                <w:szCs w:val="16"/>
                <w:lang w:val="fr-FR"/>
              </w:rPr>
              <w:t>’</w:t>
            </w:r>
            <w:r w:rsidRPr="00AB669F">
              <w:rPr>
                <w:sz w:val="16"/>
                <w:szCs w:val="16"/>
                <w:lang w:val="fr-FR"/>
              </w:rPr>
              <w:t>obligation de rendre compte existe dans une certaine mesure  mais le système n</w:t>
            </w:r>
            <w:r w:rsidR="004854B9" w:rsidRPr="00AB669F">
              <w:rPr>
                <w:sz w:val="16"/>
                <w:szCs w:val="16"/>
                <w:lang w:val="fr-FR"/>
              </w:rPr>
              <w:t>’</w:t>
            </w:r>
            <w:r w:rsidRPr="00AB669F">
              <w:rPr>
                <w:sz w:val="16"/>
                <w:szCs w:val="16"/>
                <w:lang w:val="fr-FR"/>
              </w:rPr>
              <w:t xml:space="preserve">est pas totalement  transparent </w:t>
            </w:r>
          </w:p>
          <w:p w:rsidR="00F53585" w:rsidRPr="00AB669F" w:rsidRDefault="004F6821" w:rsidP="004F6821">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Les institutions relatives aux aires protégées sont très transparentes, entièrement auditées et ont l</w:t>
            </w:r>
            <w:r w:rsidR="004854B9" w:rsidRPr="00AB669F">
              <w:rPr>
                <w:sz w:val="16"/>
                <w:szCs w:val="16"/>
                <w:lang w:val="fr-FR"/>
              </w:rPr>
              <w:t>’</w:t>
            </w:r>
            <w:r w:rsidRPr="00AB669F">
              <w:rPr>
                <w:sz w:val="16"/>
                <w:szCs w:val="16"/>
                <w:lang w:val="fr-FR"/>
              </w:rPr>
              <w:t>obligation de rendre compte publiquement</w:t>
            </w:r>
          </w:p>
        </w:tc>
        <w:tc>
          <w:tcPr>
            <w:tcW w:w="0" w:type="auto"/>
          </w:tcPr>
          <w:p w:rsidR="00F53585" w:rsidRPr="00AB669F" w:rsidRDefault="00F53585" w:rsidP="00D948E7">
            <w:pPr>
              <w:rPr>
                <w:b/>
                <w:sz w:val="28"/>
                <w:szCs w:val="28"/>
                <w:lang w:val="fr-FR"/>
              </w:rPr>
            </w:pPr>
          </w:p>
          <w:p w:rsidR="00F53585" w:rsidRPr="00AB669F" w:rsidRDefault="00F53585" w:rsidP="00D948E7">
            <w:pPr>
              <w:rPr>
                <w:b/>
                <w:sz w:val="28"/>
                <w:szCs w:val="28"/>
                <w:lang w:val="fr-FR"/>
              </w:rPr>
            </w:pPr>
            <w:r w:rsidRPr="00AB669F">
              <w:rPr>
                <w:b/>
                <w:sz w:val="28"/>
                <w:szCs w:val="28"/>
                <w:lang w:val="fr-FR"/>
              </w:rPr>
              <w:t>1</w:t>
            </w:r>
          </w:p>
        </w:tc>
        <w:tc>
          <w:tcPr>
            <w:tcW w:w="0" w:type="auto"/>
          </w:tcPr>
          <w:p w:rsidR="00F53585" w:rsidRPr="00AB669F" w:rsidRDefault="00F53585" w:rsidP="00D948E7">
            <w:pPr>
              <w:rPr>
                <w:sz w:val="16"/>
                <w:szCs w:val="16"/>
                <w:lang w:val="fr-FR"/>
              </w:rPr>
            </w:pPr>
          </w:p>
        </w:tc>
      </w:tr>
      <w:tr w:rsidR="00F53585" w:rsidRPr="00AB669F">
        <w:trPr>
          <w:trHeight w:val="20"/>
        </w:trPr>
        <w:tc>
          <w:tcPr>
            <w:tcW w:w="0" w:type="auto"/>
          </w:tcPr>
          <w:p w:rsidR="00F53585" w:rsidRPr="00AB669F" w:rsidRDefault="00F53585" w:rsidP="00D948E7">
            <w:pPr>
              <w:rPr>
                <w:sz w:val="16"/>
                <w:szCs w:val="16"/>
                <w:lang w:val="fr-FR"/>
              </w:rPr>
            </w:pPr>
          </w:p>
        </w:tc>
        <w:tc>
          <w:tcPr>
            <w:tcW w:w="0" w:type="auto"/>
          </w:tcPr>
          <w:p w:rsidR="00F53585" w:rsidRPr="00AB669F" w:rsidRDefault="00F53585" w:rsidP="00D87612">
            <w:pPr>
              <w:rPr>
                <w:sz w:val="18"/>
                <w:szCs w:val="20"/>
                <w:lang w:val="fr-FR"/>
              </w:rPr>
            </w:pPr>
            <w:r w:rsidRPr="00AB669F">
              <w:rPr>
                <w:sz w:val="18"/>
                <w:szCs w:val="20"/>
                <w:lang w:val="fr-FR"/>
              </w:rPr>
              <w:t>Institutionnelle</w:t>
            </w:r>
          </w:p>
        </w:tc>
        <w:tc>
          <w:tcPr>
            <w:tcW w:w="1864" w:type="dxa"/>
          </w:tcPr>
          <w:p w:rsidR="00F53585" w:rsidRPr="00AB669F" w:rsidRDefault="00F53585">
            <w:pPr>
              <w:rPr>
                <w:sz w:val="16"/>
                <w:szCs w:val="16"/>
                <w:lang w:val="fr-FR"/>
              </w:rPr>
            </w:pPr>
            <w:r w:rsidRPr="00AB669F">
              <w:rPr>
                <w:sz w:val="16"/>
                <w:szCs w:val="16"/>
                <w:lang w:val="fr-FR"/>
              </w:rPr>
              <w:t>Il existe des institutions relatives aux aires protégées juridiquement définies et disposant du pouvoir d</w:t>
            </w:r>
            <w:r w:rsidR="004854B9" w:rsidRPr="00AB669F">
              <w:rPr>
                <w:sz w:val="16"/>
                <w:szCs w:val="16"/>
                <w:lang w:val="fr-FR"/>
              </w:rPr>
              <w:t>’</w:t>
            </w:r>
            <w:r w:rsidRPr="00AB669F">
              <w:rPr>
                <w:sz w:val="16"/>
                <w:szCs w:val="16"/>
                <w:lang w:val="fr-FR"/>
              </w:rPr>
              <w:t xml:space="preserve">exécuter leur mandat </w:t>
            </w:r>
          </w:p>
        </w:tc>
        <w:tc>
          <w:tcPr>
            <w:tcW w:w="6574" w:type="dxa"/>
          </w:tcPr>
          <w:p w:rsidR="004F6821" w:rsidRPr="00AB669F" w:rsidRDefault="004F6821" w:rsidP="004F6821">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Il n</w:t>
            </w:r>
            <w:r w:rsidR="004854B9" w:rsidRPr="00AB669F">
              <w:rPr>
                <w:sz w:val="16"/>
                <w:szCs w:val="16"/>
                <w:lang w:val="fr-FR"/>
              </w:rPr>
              <w:t>’</w:t>
            </w:r>
            <w:r w:rsidRPr="00AB669F">
              <w:rPr>
                <w:sz w:val="16"/>
                <w:szCs w:val="16"/>
                <w:lang w:val="fr-FR"/>
              </w:rPr>
              <w:t>existe aucune institution principale ou agence disposant d</w:t>
            </w:r>
            <w:r w:rsidR="004854B9" w:rsidRPr="00AB669F">
              <w:rPr>
                <w:sz w:val="16"/>
                <w:szCs w:val="16"/>
                <w:lang w:val="fr-FR"/>
              </w:rPr>
              <w:t>’</w:t>
            </w:r>
            <w:r w:rsidRPr="00AB669F">
              <w:rPr>
                <w:sz w:val="16"/>
                <w:szCs w:val="16"/>
                <w:lang w:val="fr-FR"/>
              </w:rPr>
              <w:t>un mandat ou d</w:t>
            </w:r>
            <w:r w:rsidR="004854B9" w:rsidRPr="00AB669F">
              <w:rPr>
                <w:sz w:val="16"/>
                <w:szCs w:val="16"/>
                <w:lang w:val="fr-FR"/>
              </w:rPr>
              <w:t>’</w:t>
            </w:r>
            <w:r w:rsidRPr="00AB669F">
              <w:rPr>
                <w:sz w:val="16"/>
                <w:szCs w:val="16"/>
                <w:lang w:val="fr-FR"/>
              </w:rPr>
              <w:t xml:space="preserve">une responsabilité clairs pour les aires protégées </w:t>
            </w:r>
          </w:p>
          <w:p w:rsidR="004F6821" w:rsidRPr="00AB669F" w:rsidRDefault="004F6821" w:rsidP="004F6821">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 xml:space="preserve">Il existe une ou plusieurs institutions ou agences en charge des  aires protégées  mais leurs rôles et responsabilités ne sont pas clairs  et les dispositions  comportent des lacunes et chevauchements </w:t>
            </w:r>
          </w:p>
          <w:p w:rsidR="004F6821" w:rsidRPr="00AB669F" w:rsidRDefault="004F6821" w:rsidP="004F6821">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 xml:space="preserve">Il existe une ou plusieurs institutions ou agences en charge des aires protégées, les responsabilités de chacune sont assez clairement définies, mais certaines lacunes et chevauchements demeurent </w:t>
            </w:r>
          </w:p>
          <w:p w:rsidR="00F53585" w:rsidRPr="00AB669F" w:rsidRDefault="004F6821" w:rsidP="004F6821">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Les institutions relatives aux aires protégées disposent de mandats légal et institutionnel clairs et de l</w:t>
            </w:r>
            <w:r w:rsidR="004854B9" w:rsidRPr="00AB669F">
              <w:rPr>
                <w:sz w:val="16"/>
                <w:szCs w:val="16"/>
                <w:lang w:val="fr-FR"/>
              </w:rPr>
              <w:t>’</w:t>
            </w:r>
            <w:r w:rsidRPr="00AB669F">
              <w:rPr>
                <w:sz w:val="16"/>
                <w:szCs w:val="16"/>
                <w:lang w:val="fr-FR"/>
              </w:rPr>
              <w:t>autorité nécessaire pour les exécuter</w:t>
            </w:r>
          </w:p>
        </w:tc>
        <w:tc>
          <w:tcPr>
            <w:tcW w:w="0" w:type="auto"/>
          </w:tcPr>
          <w:p w:rsidR="00F53585" w:rsidRPr="00AB669F" w:rsidRDefault="00F53585" w:rsidP="00D948E7">
            <w:pPr>
              <w:rPr>
                <w:b/>
                <w:sz w:val="28"/>
                <w:szCs w:val="28"/>
                <w:lang w:val="fr-FR"/>
              </w:rPr>
            </w:pPr>
          </w:p>
          <w:p w:rsidR="00F53585" w:rsidRPr="00AB669F" w:rsidRDefault="00F53585" w:rsidP="00D948E7">
            <w:pPr>
              <w:rPr>
                <w:b/>
                <w:sz w:val="28"/>
                <w:szCs w:val="28"/>
                <w:lang w:val="fr-FR"/>
              </w:rPr>
            </w:pPr>
            <w:r w:rsidRPr="00AB669F">
              <w:rPr>
                <w:b/>
                <w:sz w:val="28"/>
                <w:szCs w:val="28"/>
                <w:lang w:val="fr-FR"/>
              </w:rPr>
              <w:t>2</w:t>
            </w:r>
          </w:p>
        </w:tc>
        <w:tc>
          <w:tcPr>
            <w:tcW w:w="0" w:type="auto"/>
          </w:tcPr>
          <w:p w:rsidR="00F53585" w:rsidRPr="00AB669F" w:rsidRDefault="00F53585" w:rsidP="00D948E7">
            <w:pPr>
              <w:rPr>
                <w:sz w:val="16"/>
                <w:szCs w:val="16"/>
                <w:lang w:val="fr-FR"/>
              </w:rPr>
            </w:pPr>
          </w:p>
        </w:tc>
      </w:tr>
      <w:tr w:rsidR="00F53585" w:rsidRPr="00AB669F">
        <w:trPr>
          <w:trHeight w:val="20"/>
        </w:trPr>
        <w:tc>
          <w:tcPr>
            <w:tcW w:w="0" w:type="auto"/>
          </w:tcPr>
          <w:p w:rsidR="00F53585" w:rsidRPr="00AB669F" w:rsidRDefault="00F53585" w:rsidP="00D948E7">
            <w:pPr>
              <w:rPr>
                <w:sz w:val="16"/>
                <w:szCs w:val="16"/>
                <w:lang w:val="fr-FR"/>
              </w:rPr>
            </w:pPr>
          </w:p>
        </w:tc>
        <w:tc>
          <w:tcPr>
            <w:tcW w:w="0" w:type="auto"/>
          </w:tcPr>
          <w:p w:rsidR="00F53585" w:rsidRPr="00AB669F" w:rsidRDefault="00F53585" w:rsidP="00D87612">
            <w:pPr>
              <w:rPr>
                <w:sz w:val="18"/>
                <w:szCs w:val="20"/>
                <w:lang w:val="fr-FR"/>
              </w:rPr>
            </w:pPr>
            <w:r w:rsidRPr="00AB669F">
              <w:rPr>
                <w:sz w:val="18"/>
                <w:szCs w:val="20"/>
                <w:lang w:val="fr-FR"/>
              </w:rPr>
              <w:t>Institutionnelle</w:t>
            </w:r>
          </w:p>
        </w:tc>
        <w:tc>
          <w:tcPr>
            <w:tcW w:w="1864" w:type="dxa"/>
          </w:tcPr>
          <w:p w:rsidR="00F53585" w:rsidRPr="00AB669F" w:rsidRDefault="00F53585">
            <w:pPr>
              <w:rPr>
                <w:sz w:val="16"/>
                <w:szCs w:val="16"/>
                <w:lang w:val="fr-FR"/>
              </w:rPr>
            </w:pPr>
            <w:r w:rsidRPr="00AB669F">
              <w:rPr>
                <w:sz w:val="16"/>
                <w:szCs w:val="16"/>
                <w:lang w:val="fr-FR"/>
              </w:rPr>
              <w:t>Les aires protégées sont efficacement préservées</w:t>
            </w:r>
          </w:p>
        </w:tc>
        <w:tc>
          <w:tcPr>
            <w:tcW w:w="6574" w:type="dxa"/>
          </w:tcPr>
          <w:p w:rsidR="00300AF3" w:rsidRPr="00AB669F" w:rsidRDefault="00300AF3" w:rsidP="00300AF3">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Aucune mise en application de la règlementation n</w:t>
            </w:r>
            <w:r w:rsidR="004854B9" w:rsidRPr="00AB669F">
              <w:rPr>
                <w:sz w:val="16"/>
                <w:szCs w:val="16"/>
                <w:lang w:val="fr-FR"/>
              </w:rPr>
              <w:t>’</w:t>
            </w:r>
            <w:r w:rsidRPr="00AB669F">
              <w:rPr>
                <w:sz w:val="16"/>
                <w:szCs w:val="16"/>
                <w:lang w:val="fr-FR"/>
              </w:rPr>
              <w:t xml:space="preserve">est assurée </w:t>
            </w:r>
          </w:p>
          <w:p w:rsidR="00300AF3" w:rsidRPr="00AB669F" w:rsidRDefault="00300AF3" w:rsidP="00300AF3">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 xml:space="preserve">La règlementation est partiellement appliquée mais demeure en grande partie inefficace et des menaces externes persistent </w:t>
            </w:r>
          </w:p>
          <w:p w:rsidR="00300AF3" w:rsidRPr="00AB669F" w:rsidRDefault="00300AF3" w:rsidP="00300AF3">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La règlementation relative aux aires protégées est régulièrement  appliquée mais n</w:t>
            </w:r>
            <w:r w:rsidR="004854B9" w:rsidRPr="00AB669F">
              <w:rPr>
                <w:sz w:val="16"/>
                <w:szCs w:val="16"/>
                <w:lang w:val="fr-FR"/>
              </w:rPr>
              <w:t>’</w:t>
            </w:r>
            <w:r w:rsidRPr="00AB669F">
              <w:rPr>
                <w:sz w:val="16"/>
                <w:szCs w:val="16"/>
                <w:lang w:val="fr-FR"/>
              </w:rPr>
              <w:t>est pas totalement efficace et les menaces externes sont limitées mais pas supprimées</w:t>
            </w:r>
          </w:p>
          <w:p w:rsidR="00F53585" w:rsidRPr="00AB669F" w:rsidRDefault="00300AF3" w:rsidP="00300AF3">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La règlementation relative aux aires protégées est appliquée de manière très efficace et toutes les menaces externes ont été réduites à néant</w:t>
            </w:r>
          </w:p>
        </w:tc>
        <w:tc>
          <w:tcPr>
            <w:tcW w:w="0" w:type="auto"/>
          </w:tcPr>
          <w:p w:rsidR="00F53585" w:rsidRPr="00AB669F" w:rsidRDefault="00F53585" w:rsidP="00D948E7">
            <w:pPr>
              <w:rPr>
                <w:b/>
                <w:sz w:val="28"/>
                <w:szCs w:val="28"/>
                <w:lang w:val="fr-FR"/>
              </w:rPr>
            </w:pPr>
          </w:p>
          <w:p w:rsidR="00F53585" w:rsidRPr="00AB669F" w:rsidRDefault="00F53585" w:rsidP="00D948E7">
            <w:pPr>
              <w:rPr>
                <w:b/>
                <w:sz w:val="28"/>
                <w:szCs w:val="28"/>
                <w:lang w:val="fr-FR"/>
              </w:rPr>
            </w:pPr>
            <w:r w:rsidRPr="00AB669F">
              <w:rPr>
                <w:b/>
                <w:sz w:val="28"/>
                <w:szCs w:val="28"/>
                <w:lang w:val="fr-FR"/>
              </w:rPr>
              <w:t>1</w:t>
            </w:r>
          </w:p>
        </w:tc>
        <w:tc>
          <w:tcPr>
            <w:tcW w:w="0" w:type="auto"/>
          </w:tcPr>
          <w:p w:rsidR="00F53585" w:rsidRPr="00AB669F" w:rsidRDefault="00F53585" w:rsidP="00D948E7">
            <w:pPr>
              <w:rPr>
                <w:sz w:val="16"/>
                <w:szCs w:val="16"/>
                <w:lang w:val="fr-FR"/>
              </w:rPr>
            </w:pPr>
          </w:p>
        </w:tc>
      </w:tr>
      <w:tr w:rsidR="00F53585" w:rsidRPr="00AB669F">
        <w:trPr>
          <w:trHeight w:val="20"/>
        </w:trPr>
        <w:tc>
          <w:tcPr>
            <w:tcW w:w="0" w:type="auto"/>
          </w:tcPr>
          <w:p w:rsidR="00F53585" w:rsidRPr="00AB669F" w:rsidRDefault="00F53585" w:rsidP="00D948E7">
            <w:pPr>
              <w:rPr>
                <w:sz w:val="16"/>
                <w:szCs w:val="16"/>
                <w:lang w:val="fr-FR"/>
              </w:rPr>
            </w:pPr>
          </w:p>
        </w:tc>
        <w:tc>
          <w:tcPr>
            <w:tcW w:w="0" w:type="auto"/>
          </w:tcPr>
          <w:p w:rsidR="00F53585" w:rsidRPr="00AB669F" w:rsidRDefault="00F53585" w:rsidP="00D87612">
            <w:pPr>
              <w:rPr>
                <w:sz w:val="18"/>
                <w:szCs w:val="20"/>
                <w:lang w:val="fr-FR"/>
              </w:rPr>
            </w:pPr>
            <w:r w:rsidRPr="00AB669F">
              <w:rPr>
                <w:sz w:val="18"/>
                <w:szCs w:val="20"/>
                <w:lang w:val="fr-FR"/>
              </w:rPr>
              <w:t>Individuelle</w:t>
            </w:r>
          </w:p>
        </w:tc>
        <w:tc>
          <w:tcPr>
            <w:tcW w:w="1864" w:type="dxa"/>
          </w:tcPr>
          <w:p w:rsidR="00F53585" w:rsidRPr="00AB669F" w:rsidRDefault="00F53585">
            <w:pPr>
              <w:rPr>
                <w:sz w:val="16"/>
                <w:szCs w:val="16"/>
                <w:lang w:val="fr-FR"/>
              </w:rPr>
            </w:pPr>
            <w:r w:rsidRPr="00AB669F">
              <w:rPr>
                <w:sz w:val="16"/>
                <w:szCs w:val="16"/>
                <w:lang w:val="fr-FR"/>
              </w:rPr>
              <w:t>Les individus sont capables de progresser et de se développer d</w:t>
            </w:r>
            <w:r w:rsidR="004854B9" w:rsidRPr="00AB669F">
              <w:rPr>
                <w:sz w:val="16"/>
                <w:szCs w:val="16"/>
                <w:lang w:val="fr-FR"/>
              </w:rPr>
              <w:t>’</w:t>
            </w:r>
            <w:r w:rsidRPr="00AB669F">
              <w:rPr>
                <w:sz w:val="16"/>
                <w:szCs w:val="16"/>
                <w:lang w:val="fr-FR"/>
              </w:rPr>
              <w:t>un point de vue professionnel</w:t>
            </w:r>
          </w:p>
        </w:tc>
        <w:tc>
          <w:tcPr>
            <w:tcW w:w="6574" w:type="dxa"/>
          </w:tcPr>
          <w:p w:rsidR="00300AF3" w:rsidRPr="00AB669F" w:rsidRDefault="00300AF3" w:rsidP="00300AF3">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Aucun plan de carrière n</w:t>
            </w:r>
            <w:r w:rsidR="004854B9" w:rsidRPr="00AB669F">
              <w:rPr>
                <w:sz w:val="16"/>
                <w:szCs w:val="16"/>
                <w:lang w:val="fr-FR"/>
              </w:rPr>
              <w:t>’</w:t>
            </w:r>
            <w:r w:rsidRPr="00AB669F">
              <w:rPr>
                <w:sz w:val="16"/>
                <w:szCs w:val="16"/>
                <w:lang w:val="fr-FR"/>
              </w:rPr>
              <w:t>est élaboré et aucune opportunité en matière de formation n</w:t>
            </w:r>
            <w:r w:rsidR="004854B9" w:rsidRPr="00AB669F">
              <w:rPr>
                <w:sz w:val="16"/>
                <w:szCs w:val="16"/>
                <w:lang w:val="fr-FR"/>
              </w:rPr>
              <w:t>’</w:t>
            </w:r>
            <w:r w:rsidRPr="00AB669F">
              <w:rPr>
                <w:sz w:val="16"/>
                <w:szCs w:val="16"/>
                <w:lang w:val="fr-FR"/>
              </w:rPr>
              <w:t>est proposée</w:t>
            </w:r>
          </w:p>
          <w:p w:rsidR="00300AF3" w:rsidRPr="00AB669F" w:rsidRDefault="00300AF3" w:rsidP="00300AF3">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 xml:space="preserve">Les plans de carrière sont faibles et les opportunités de formation sont peu nombreuses et gérées de manière non transparente </w:t>
            </w:r>
          </w:p>
          <w:p w:rsidR="00300AF3" w:rsidRPr="00AB669F" w:rsidRDefault="00300AF3" w:rsidP="00300AF3">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Des plans de carrière clairs sont élaborés et des formations sont disponibles; cependant la gestion des ressources humaines dispose d</w:t>
            </w:r>
            <w:r w:rsidR="004854B9" w:rsidRPr="00AB669F">
              <w:rPr>
                <w:sz w:val="16"/>
                <w:szCs w:val="16"/>
                <w:lang w:val="fr-FR"/>
              </w:rPr>
              <w:t>’</w:t>
            </w:r>
            <w:r w:rsidRPr="00AB669F">
              <w:rPr>
                <w:sz w:val="16"/>
                <w:szCs w:val="16"/>
                <w:lang w:val="fr-FR"/>
              </w:rPr>
              <w:t>un système de mesure des performances inadéquat</w:t>
            </w:r>
          </w:p>
          <w:p w:rsidR="00F53585" w:rsidRPr="00AB669F" w:rsidRDefault="00300AF3" w:rsidP="00300AF3">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Les individus sont en mesure de progresser et de se développer professionnellement</w:t>
            </w:r>
          </w:p>
        </w:tc>
        <w:tc>
          <w:tcPr>
            <w:tcW w:w="0" w:type="auto"/>
          </w:tcPr>
          <w:p w:rsidR="00F53585" w:rsidRPr="00AB669F" w:rsidRDefault="00F53585" w:rsidP="00D948E7">
            <w:pPr>
              <w:rPr>
                <w:b/>
                <w:sz w:val="28"/>
                <w:szCs w:val="28"/>
                <w:lang w:val="fr-FR"/>
              </w:rPr>
            </w:pPr>
          </w:p>
          <w:p w:rsidR="00F53585" w:rsidRPr="00AB669F" w:rsidRDefault="00F53585" w:rsidP="00D948E7">
            <w:pPr>
              <w:rPr>
                <w:b/>
                <w:sz w:val="28"/>
                <w:szCs w:val="28"/>
                <w:lang w:val="fr-FR"/>
              </w:rPr>
            </w:pPr>
            <w:r w:rsidRPr="00AB669F">
              <w:rPr>
                <w:b/>
                <w:sz w:val="28"/>
                <w:szCs w:val="28"/>
                <w:lang w:val="fr-FR"/>
              </w:rPr>
              <w:t>1</w:t>
            </w:r>
          </w:p>
        </w:tc>
        <w:tc>
          <w:tcPr>
            <w:tcW w:w="0" w:type="auto"/>
          </w:tcPr>
          <w:p w:rsidR="00F53585" w:rsidRPr="00AB669F" w:rsidRDefault="00F53585" w:rsidP="00D948E7">
            <w:pPr>
              <w:rPr>
                <w:sz w:val="16"/>
                <w:szCs w:val="16"/>
                <w:lang w:val="fr-FR"/>
              </w:rPr>
            </w:pPr>
          </w:p>
        </w:tc>
      </w:tr>
      <w:tr w:rsidR="00F53585" w:rsidRPr="00AB669F">
        <w:trPr>
          <w:trHeight w:val="20"/>
        </w:trPr>
        <w:tc>
          <w:tcPr>
            <w:tcW w:w="0" w:type="auto"/>
          </w:tcPr>
          <w:p w:rsidR="00F53585" w:rsidRPr="00AB669F" w:rsidRDefault="00F53585" w:rsidP="00D948E7">
            <w:pPr>
              <w:rPr>
                <w:sz w:val="16"/>
                <w:szCs w:val="16"/>
                <w:lang w:val="fr-FR"/>
              </w:rPr>
            </w:pPr>
          </w:p>
        </w:tc>
        <w:tc>
          <w:tcPr>
            <w:tcW w:w="0" w:type="auto"/>
          </w:tcPr>
          <w:p w:rsidR="00F53585" w:rsidRPr="00AB669F" w:rsidRDefault="00F53585" w:rsidP="00D87612">
            <w:pPr>
              <w:rPr>
                <w:sz w:val="18"/>
                <w:szCs w:val="20"/>
                <w:lang w:val="fr-FR"/>
              </w:rPr>
            </w:pPr>
            <w:r w:rsidRPr="00AB669F">
              <w:rPr>
                <w:sz w:val="18"/>
                <w:szCs w:val="20"/>
                <w:lang w:val="fr-FR"/>
              </w:rPr>
              <w:t>Individuelle</w:t>
            </w:r>
          </w:p>
        </w:tc>
        <w:tc>
          <w:tcPr>
            <w:tcW w:w="1864" w:type="dxa"/>
          </w:tcPr>
          <w:p w:rsidR="00F53585" w:rsidRPr="00AB669F" w:rsidRDefault="00F53585">
            <w:pPr>
              <w:rPr>
                <w:sz w:val="16"/>
                <w:szCs w:val="16"/>
                <w:lang w:val="fr-FR"/>
              </w:rPr>
            </w:pPr>
            <w:r w:rsidRPr="00AB669F">
              <w:rPr>
                <w:sz w:val="16"/>
                <w:szCs w:val="16"/>
                <w:lang w:val="fr-FR"/>
              </w:rPr>
              <w:t>Les individus sont correctement qualifiés pour leur emploi</w:t>
            </w:r>
          </w:p>
        </w:tc>
        <w:tc>
          <w:tcPr>
            <w:tcW w:w="6574" w:type="dxa"/>
          </w:tcPr>
          <w:p w:rsidR="00300AF3" w:rsidRPr="00AB669F" w:rsidRDefault="00300AF3" w:rsidP="00300AF3">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Les compétences des individus ne correspondent pas aux exigences de leur emploi</w:t>
            </w:r>
          </w:p>
          <w:p w:rsidR="00300AF3" w:rsidRPr="00AB669F" w:rsidRDefault="00300AF3" w:rsidP="00300AF3">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Les individus sont peu ou faiblement qualifiés pour leur emploi</w:t>
            </w:r>
          </w:p>
          <w:p w:rsidR="00300AF3" w:rsidRPr="00AB669F" w:rsidRDefault="00300AF3" w:rsidP="00300AF3">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Les individus sont raisonnablement qualifiés mais pourraient se perfectionner davantage afin de répondre de manière optimale aux exigences de leur emploi</w:t>
            </w:r>
          </w:p>
          <w:p w:rsidR="00F53585" w:rsidRPr="00AB669F" w:rsidRDefault="00300AF3" w:rsidP="00300AF3">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Les individus sont correctement qualifiés pour leur emploi</w:t>
            </w:r>
          </w:p>
        </w:tc>
        <w:tc>
          <w:tcPr>
            <w:tcW w:w="0" w:type="auto"/>
          </w:tcPr>
          <w:p w:rsidR="00F53585" w:rsidRPr="00AB669F" w:rsidRDefault="00F53585" w:rsidP="00D948E7">
            <w:pPr>
              <w:rPr>
                <w:b/>
                <w:sz w:val="28"/>
                <w:szCs w:val="28"/>
                <w:lang w:val="fr-FR"/>
              </w:rPr>
            </w:pPr>
          </w:p>
          <w:p w:rsidR="00F53585" w:rsidRPr="00AB669F" w:rsidRDefault="00F53585" w:rsidP="00D948E7">
            <w:pPr>
              <w:rPr>
                <w:b/>
                <w:sz w:val="28"/>
                <w:szCs w:val="28"/>
                <w:lang w:val="fr-FR"/>
              </w:rPr>
            </w:pPr>
            <w:r w:rsidRPr="00AB669F">
              <w:rPr>
                <w:b/>
                <w:sz w:val="28"/>
                <w:szCs w:val="28"/>
                <w:lang w:val="fr-FR"/>
              </w:rPr>
              <w:t>1</w:t>
            </w:r>
          </w:p>
        </w:tc>
        <w:tc>
          <w:tcPr>
            <w:tcW w:w="0" w:type="auto"/>
          </w:tcPr>
          <w:p w:rsidR="00F53585" w:rsidRPr="00AB669F" w:rsidRDefault="00F53585" w:rsidP="00D948E7">
            <w:pPr>
              <w:rPr>
                <w:sz w:val="16"/>
                <w:szCs w:val="16"/>
                <w:lang w:val="fr-FR"/>
              </w:rPr>
            </w:pPr>
          </w:p>
        </w:tc>
      </w:tr>
      <w:tr w:rsidR="00F53585" w:rsidRPr="00AB669F">
        <w:trPr>
          <w:trHeight w:val="20"/>
        </w:trPr>
        <w:tc>
          <w:tcPr>
            <w:tcW w:w="0" w:type="auto"/>
          </w:tcPr>
          <w:p w:rsidR="00F53585" w:rsidRPr="00AB669F" w:rsidRDefault="00F53585" w:rsidP="00D948E7">
            <w:pPr>
              <w:rPr>
                <w:sz w:val="16"/>
                <w:szCs w:val="16"/>
                <w:lang w:val="fr-FR"/>
              </w:rPr>
            </w:pPr>
          </w:p>
        </w:tc>
        <w:tc>
          <w:tcPr>
            <w:tcW w:w="0" w:type="auto"/>
          </w:tcPr>
          <w:p w:rsidR="00F53585" w:rsidRPr="00AB669F" w:rsidRDefault="00F53585" w:rsidP="00D87612">
            <w:pPr>
              <w:rPr>
                <w:sz w:val="18"/>
                <w:szCs w:val="20"/>
                <w:lang w:val="fr-FR"/>
              </w:rPr>
            </w:pPr>
            <w:r w:rsidRPr="00AB669F">
              <w:rPr>
                <w:sz w:val="18"/>
                <w:szCs w:val="20"/>
                <w:lang w:val="fr-FR"/>
              </w:rPr>
              <w:t>Individuelle</w:t>
            </w:r>
          </w:p>
        </w:tc>
        <w:tc>
          <w:tcPr>
            <w:tcW w:w="1864" w:type="dxa"/>
          </w:tcPr>
          <w:p w:rsidR="00F53585" w:rsidRPr="00AB669F" w:rsidRDefault="00F53585">
            <w:pPr>
              <w:rPr>
                <w:sz w:val="16"/>
                <w:szCs w:val="16"/>
                <w:lang w:val="fr-FR"/>
              </w:rPr>
            </w:pPr>
            <w:r w:rsidRPr="00AB669F">
              <w:rPr>
                <w:sz w:val="16"/>
                <w:szCs w:val="16"/>
                <w:lang w:val="fr-FR"/>
              </w:rPr>
              <w:t>Les individus sont extrêmement motivés</w:t>
            </w:r>
          </w:p>
        </w:tc>
        <w:tc>
          <w:tcPr>
            <w:tcW w:w="6574" w:type="dxa"/>
          </w:tcPr>
          <w:p w:rsidR="00300AF3" w:rsidRPr="00AB669F" w:rsidRDefault="00300AF3" w:rsidP="00300AF3">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Aucune motivation</w:t>
            </w:r>
          </w:p>
          <w:p w:rsidR="00300AF3" w:rsidRPr="00AB669F" w:rsidRDefault="00300AF3" w:rsidP="00300AF3">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Motivation inégale, certains le sont mais la plupart ne le sont pas</w:t>
            </w:r>
          </w:p>
          <w:p w:rsidR="00300AF3" w:rsidRPr="00AB669F" w:rsidRDefault="00300AF3" w:rsidP="00300AF3">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De nombreux individus sont motives mais pas tous</w:t>
            </w:r>
          </w:p>
          <w:p w:rsidR="00F53585" w:rsidRPr="00AB669F" w:rsidRDefault="00300AF3" w:rsidP="00300AF3">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Les individus sont extrêmement motivés</w:t>
            </w:r>
          </w:p>
        </w:tc>
        <w:tc>
          <w:tcPr>
            <w:tcW w:w="0" w:type="auto"/>
          </w:tcPr>
          <w:p w:rsidR="00F53585" w:rsidRPr="00AB669F" w:rsidRDefault="00F53585" w:rsidP="00D948E7">
            <w:pPr>
              <w:rPr>
                <w:b/>
                <w:sz w:val="28"/>
                <w:szCs w:val="28"/>
                <w:lang w:val="fr-FR"/>
              </w:rPr>
            </w:pPr>
          </w:p>
          <w:p w:rsidR="00F53585" w:rsidRPr="00AB669F" w:rsidRDefault="00F53585" w:rsidP="00D948E7">
            <w:pPr>
              <w:rPr>
                <w:b/>
                <w:sz w:val="28"/>
                <w:szCs w:val="28"/>
                <w:lang w:val="fr-FR"/>
              </w:rPr>
            </w:pPr>
            <w:r w:rsidRPr="00AB669F">
              <w:rPr>
                <w:b/>
                <w:sz w:val="28"/>
                <w:szCs w:val="28"/>
                <w:lang w:val="fr-FR"/>
              </w:rPr>
              <w:t>2</w:t>
            </w:r>
          </w:p>
        </w:tc>
        <w:tc>
          <w:tcPr>
            <w:tcW w:w="0" w:type="auto"/>
          </w:tcPr>
          <w:p w:rsidR="00F53585" w:rsidRPr="00AB669F" w:rsidRDefault="00F53585" w:rsidP="00D948E7">
            <w:pPr>
              <w:rPr>
                <w:sz w:val="16"/>
                <w:szCs w:val="16"/>
                <w:lang w:val="fr-FR"/>
              </w:rPr>
            </w:pPr>
          </w:p>
        </w:tc>
      </w:tr>
      <w:tr w:rsidR="00F53585" w:rsidRPr="00AB669F">
        <w:trPr>
          <w:trHeight w:val="210"/>
        </w:trPr>
        <w:tc>
          <w:tcPr>
            <w:tcW w:w="0" w:type="auto"/>
            <w:vMerge w:val="restart"/>
          </w:tcPr>
          <w:p w:rsidR="00F53585" w:rsidRPr="00AB669F" w:rsidRDefault="00F53585" w:rsidP="00D948E7">
            <w:pPr>
              <w:rPr>
                <w:sz w:val="16"/>
                <w:szCs w:val="16"/>
                <w:lang w:val="fr-FR"/>
              </w:rPr>
            </w:pPr>
          </w:p>
        </w:tc>
        <w:tc>
          <w:tcPr>
            <w:tcW w:w="0" w:type="auto"/>
            <w:vMerge w:val="restart"/>
          </w:tcPr>
          <w:p w:rsidR="00F53585" w:rsidRPr="00AB669F" w:rsidRDefault="00F53585" w:rsidP="00D87612">
            <w:pPr>
              <w:rPr>
                <w:sz w:val="18"/>
                <w:szCs w:val="20"/>
                <w:lang w:val="fr-FR"/>
              </w:rPr>
            </w:pPr>
            <w:r w:rsidRPr="00AB669F">
              <w:rPr>
                <w:sz w:val="18"/>
                <w:szCs w:val="20"/>
                <w:lang w:val="fr-FR"/>
              </w:rPr>
              <w:t>Individuelle</w:t>
            </w:r>
          </w:p>
        </w:tc>
        <w:tc>
          <w:tcPr>
            <w:tcW w:w="1864" w:type="dxa"/>
            <w:vMerge w:val="restart"/>
          </w:tcPr>
          <w:p w:rsidR="00F53585" w:rsidRPr="00AB669F" w:rsidRDefault="00F53585">
            <w:pPr>
              <w:rPr>
                <w:sz w:val="16"/>
                <w:szCs w:val="16"/>
                <w:lang w:val="fr-FR"/>
              </w:rPr>
            </w:pPr>
            <w:r w:rsidRPr="00AB669F">
              <w:rPr>
                <w:sz w:val="16"/>
                <w:szCs w:val="16"/>
                <w:lang w:val="fr-FR"/>
              </w:rPr>
              <w:t>Des systèmes appropriés de formation, mentorat, et d</w:t>
            </w:r>
            <w:r w:rsidR="004854B9" w:rsidRPr="00AB669F">
              <w:rPr>
                <w:sz w:val="16"/>
                <w:szCs w:val="16"/>
                <w:lang w:val="fr-FR"/>
              </w:rPr>
              <w:t>’</w:t>
            </w:r>
            <w:r w:rsidRPr="00AB669F">
              <w:rPr>
                <w:sz w:val="16"/>
                <w:szCs w:val="16"/>
                <w:lang w:val="fr-FR"/>
              </w:rPr>
              <w:t>apprentissage sont en place en vue de maintenir  un flot continu de nouveau personnel</w:t>
            </w:r>
          </w:p>
        </w:tc>
        <w:tc>
          <w:tcPr>
            <w:tcW w:w="6574" w:type="dxa"/>
            <w:vMerge w:val="restart"/>
          </w:tcPr>
          <w:p w:rsidR="00300AF3" w:rsidRPr="00AB669F" w:rsidRDefault="00300AF3" w:rsidP="00300AF3">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Aucun mécanisme n</w:t>
            </w:r>
            <w:r w:rsidR="004854B9" w:rsidRPr="00AB669F">
              <w:rPr>
                <w:sz w:val="16"/>
                <w:szCs w:val="16"/>
                <w:lang w:val="fr-FR"/>
              </w:rPr>
              <w:t>’</w:t>
            </w:r>
            <w:r w:rsidRPr="00AB669F">
              <w:rPr>
                <w:sz w:val="16"/>
                <w:szCs w:val="16"/>
                <w:lang w:val="fr-FR"/>
              </w:rPr>
              <w:t>existe</w:t>
            </w:r>
          </w:p>
          <w:p w:rsidR="00300AF3" w:rsidRPr="00AB669F" w:rsidRDefault="00300AF3" w:rsidP="00300AF3">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 xml:space="preserve">Des mécanismes existent mais ne sont pas en mesure de se développer suffisamment et sont incapables de fournir toute la gamme de compétences exigées </w:t>
            </w:r>
          </w:p>
          <w:p w:rsidR="00300AF3" w:rsidRPr="00AB669F" w:rsidRDefault="00300AF3" w:rsidP="00300AF3">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Des mécanismes existent généralement afin de faire émerger des professionnels compétents, mais ils sont soit insuffisants, soit incapables de couvrir l</w:t>
            </w:r>
            <w:r w:rsidR="004854B9" w:rsidRPr="00AB669F">
              <w:rPr>
                <w:sz w:val="16"/>
                <w:szCs w:val="16"/>
                <w:lang w:val="fr-FR"/>
              </w:rPr>
              <w:t>’</w:t>
            </w:r>
            <w:r w:rsidRPr="00AB669F">
              <w:rPr>
                <w:sz w:val="16"/>
                <w:szCs w:val="16"/>
                <w:lang w:val="fr-FR"/>
              </w:rPr>
              <w:t>ensemble des compétences requises</w:t>
            </w:r>
          </w:p>
          <w:p w:rsidR="00F53585" w:rsidRPr="00AB669F" w:rsidRDefault="00300AF3" w:rsidP="00300AF3">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Des mécanismes existent en vue de faire émerger une gamme complète de professionnels hautement qualifiés des aires protégées et en nombre suffisant</w:t>
            </w:r>
          </w:p>
        </w:tc>
        <w:tc>
          <w:tcPr>
            <w:tcW w:w="0" w:type="auto"/>
            <w:vMerge w:val="restart"/>
          </w:tcPr>
          <w:p w:rsidR="00F53585" w:rsidRPr="00AB669F" w:rsidRDefault="00F53585" w:rsidP="00D948E7">
            <w:pPr>
              <w:rPr>
                <w:b/>
                <w:sz w:val="28"/>
                <w:szCs w:val="28"/>
                <w:lang w:val="fr-FR"/>
              </w:rPr>
            </w:pPr>
          </w:p>
          <w:p w:rsidR="00F53585" w:rsidRPr="00AB669F" w:rsidRDefault="00F53585" w:rsidP="00D948E7">
            <w:pPr>
              <w:rPr>
                <w:b/>
                <w:sz w:val="28"/>
                <w:szCs w:val="28"/>
                <w:lang w:val="fr-FR"/>
              </w:rPr>
            </w:pPr>
            <w:r w:rsidRPr="00AB669F">
              <w:rPr>
                <w:b/>
                <w:sz w:val="28"/>
                <w:szCs w:val="28"/>
                <w:lang w:val="fr-FR"/>
              </w:rPr>
              <w:t>1</w:t>
            </w:r>
          </w:p>
        </w:tc>
        <w:tc>
          <w:tcPr>
            <w:tcW w:w="0" w:type="auto"/>
            <w:vMerge w:val="restart"/>
          </w:tcPr>
          <w:p w:rsidR="00F53585" w:rsidRPr="00AB669F" w:rsidRDefault="00F53585" w:rsidP="00D948E7">
            <w:pPr>
              <w:rPr>
                <w:sz w:val="16"/>
                <w:szCs w:val="16"/>
                <w:lang w:val="fr-FR"/>
              </w:rPr>
            </w:pPr>
          </w:p>
        </w:tc>
      </w:tr>
      <w:tr w:rsidR="00550614" w:rsidRPr="00AB669F">
        <w:trPr>
          <w:trHeight w:val="210"/>
        </w:trPr>
        <w:tc>
          <w:tcPr>
            <w:tcW w:w="0" w:type="auto"/>
            <w:vMerge/>
            <w:tcBorders>
              <w:bottom w:val="single" w:sz="4" w:space="0" w:color="auto"/>
            </w:tcBorders>
          </w:tcPr>
          <w:p w:rsidR="00644373" w:rsidRPr="00AB669F" w:rsidRDefault="00644373" w:rsidP="00D948E7">
            <w:pPr>
              <w:rPr>
                <w:sz w:val="16"/>
                <w:szCs w:val="16"/>
                <w:lang w:val="fr-FR"/>
              </w:rPr>
            </w:pPr>
          </w:p>
        </w:tc>
        <w:tc>
          <w:tcPr>
            <w:tcW w:w="0" w:type="auto"/>
            <w:vMerge/>
            <w:tcBorders>
              <w:bottom w:val="single" w:sz="4" w:space="0" w:color="auto"/>
            </w:tcBorders>
          </w:tcPr>
          <w:p w:rsidR="00644373" w:rsidRPr="00AB669F" w:rsidRDefault="00644373" w:rsidP="00D948E7">
            <w:pPr>
              <w:rPr>
                <w:sz w:val="18"/>
                <w:szCs w:val="20"/>
                <w:lang w:val="fr-FR"/>
              </w:rPr>
            </w:pPr>
          </w:p>
        </w:tc>
        <w:tc>
          <w:tcPr>
            <w:tcW w:w="1864" w:type="dxa"/>
            <w:vMerge/>
            <w:tcBorders>
              <w:bottom w:val="single" w:sz="4" w:space="0" w:color="auto"/>
            </w:tcBorders>
          </w:tcPr>
          <w:p w:rsidR="00644373" w:rsidRPr="00AB669F" w:rsidRDefault="00644373" w:rsidP="00D948E7">
            <w:pPr>
              <w:rPr>
                <w:sz w:val="16"/>
                <w:szCs w:val="16"/>
                <w:lang w:val="fr-FR"/>
              </w:rPr>
            </w:pPr>
          </w:p>
        </w:tc>
        <w:tc>
          <w:tcPr>
            <w:tcW w:w="6574" w:type="dxa"/>
            <w:vMerge/>
            <w:tcBorders>
              <w:bottom w:val="single" w:sz="4" w:space="0" w:color="auto"/>
            </w:tcBorders>
          </w:tcPr>
          <w:p w:rsidR="00644373" w:rsidRPr="00AB669F" w:rsidRDefault="00644373" w:rsidP="00D948E7">
            <w:pPr>
              <w:rPr>
                <w:sz w:val="16"/>
                <w:szCs w:val="16"/>
                <w:lang w:val="fr-FR"/>
              </w:rPr>
            </w:pPr>
          </w:p>
        </w:tc>
        <w:tc>
          <w:tcPr>
            <w:tcW w:w="0" w:type="auto"/>
            <w:vMerge/>
            <w:tcBorders>
              <w:bottom w:val="single" w:sz="4" w:space="0" w:color="auto"/>
            </w:tcBorders>
          </w:tcPr>
          <w:p w:rsidR="00644373" w:rsidRPr="00AB669F" w:rsidRDefault="00644373" w:rsidP="00D948E7">
            <w:pPr>
              <w:rPr>
                <w:b/>
                <w:sz w:val="28"/>
                <w:szCs w:val="28"/>
                <w:lang w:val="fr-FR"/>
              </w:rPr>
            </w:pPr>
          </w:p>
        </w:tc>
        <w:tc>
          <w:tcPr>
            <w:tcW w:w="0" w:type="auto"/>
            <w:vMerge/>
            <w:tcBorders>
              <w:bottom w:val="single" w:sz="4" w:space="0" w:color="auto"/>
            </w:tcBorders>
          </w:tcPr>
          <w:p w:rsidR="00644373" w:rsidRPr="00AB669F" w:rsidRDefault="00644373" w:rsidP="00D948E7">
            <w:pPr>
              <w:rPr>
                <w:sz w:val="16"/>
                <w:szCs w:val="16"/>
                <w:lang w:val="fr-FR"/>
              </w:rPr>
            </w:pPr>
          </w:p>
        </w:tc>
      </w:tr>
      <w:tr w:rsidR="00644373" w:rsidRPr="00AB669F" w:rsidTr="00232A8D">
        <w:trPr>
          <w:trHeight w:val="20"/>
        </w:trPr>
        <w:tc>
          <w:tcPr>
            <w:tcW w:w="13176" w:type="dxa"/>
            <w:gridSpan w:val="6"/>
            <w:shd w:val="clear" w:color="auto" w:fill="EAF1DD"/>
          </w:tcPr>
          <w:p w:rsidR="00644373" w:rsidRPr="00AB669F" w:rsidRDefault="00F53585" w:rsidP="00D948E7">
            <w:pPr>
              <w:rPr>
                <w:b/>
                <w:sz w:val="16"/>
                <w:szCs w:val="16"/>
                <w:lang w:val="fr-FR"/>
              </w:rPr>
            </w:pPr>
            <w:r w:rsidRPr="00AB669F">
              <w:rPr>
                <w:b/>
                <w:sz w:val="16"/>
                <w:szCs w:val="16"/>
                <w:lang w:val="fr-FR"/>
              </w:rPr>
              <w:t>3. Capacité à engager et bâtir un consensus  parmi l</w:t>
            </w:r>
            <w:r w:rsidR="004854B9" w:rsidRPr="00AB669F">
              <w:rPr>
                <w:b/>
                <w:sz w:val="16"/>
                <w:szCs w:val="16"/>
                <w:lang w:val="fr-FR"/>
              </w:rPr>
              <w:t>’</w:t>
            </w:r>
            <w:r w:rsidRPr="00AB669F">
              <w:rPr>
                <w:b/>
                <w:sz w:val="16"/>
                <w:szCs w:val="16"/>
                <w:lang w:val="fr-FR"/>
              </w:rPr>
              <w:t xml:space="preserve">ensemble des acteurs </w:t>
            </w:r>
          </w:p>
        </w:tc>
      </w:tr>
      <w:tr w:rsidR="00300AF3" w:rsidRPr="00AB669F">
        <w:trPr>
          <w:trHeight w:val="20"/>
        </w:trPr>
        <w:tc>
          <w:tcPr>
            <w:tcW w:w="0" w:type="auto"/>
          </w:tcPr>
          <w:p w:rsidR="00300AF3" w:rsidRPr="00AB669F" w:rsidRDefault="00300AF3" w:rsidP="00D948E7">
            <w:pPr>
              <w:rPr>
                <w:sz w:val="16"/>
                <w:szCs w:val="16"/>
                <w:lang w:val="fr-FR"/>
              </w:rPr>
            </w:pPr>
          </w:p>
        </w:tc>
        <w:tc>
          <w:tcPr>
            <w:tcW w:w="0" w:type="auto"/>
          </w:tcPr>
          <w:p w:rsidR="00300AF3" w:rsidRPr="00AB669F" w:rsidRDefault="00300AF3" w:rsidP="00D948E7">
            <w:pPr>
              <w:rPr>
                <w:sz w:val="18"/>
                <w:szCs w:val="20"/>
                <w:lang w:val="fr-FR"/>
              </w:rPr>
            </w:pPr>
            <w:r w:rsidRPr="00AB669F">
              <w:rPr>
                <w:sz w:val="18"/>
                <w:szCs w:val="20"/>
                <w:lang w:val="fr-FR"/>
              </w:rPr>
              <w:t>Systemic</w:t>
            </w:r>
          </w:p>
        </w:tc>
        <w:tc>
          <w:tcPr>
            <w:tcW w:w="1864" w:type="dxa"/>
          </w:tcPr>
          <w:p w:rsidR="00300AF3" w:rsidRPr="00AB669F" w:rsidRDefault="00300AF3">
            <w:pPr>
              <w:rPr>
                <w:sz w:val="16"/>
                <w:szCs w:val="18"/>
                <w:lang w:val="fr-FR"/>
              </w:rPr>
            </w:pPr>
            <w:r w:rsidRPr="00AB669F">
              <w:rPr>
                <w:sz w:val="16"/>
                <w:szCs w:val="18"/>
                <w:lang w:val="fr-FR"/>
              </w:rPr>
              <w:t>Les aires protégées disposent de l</w:t>
            </w:r>
            <w:r w:rsidR="004854B9" w:rsidRPr="00AB669F">
              <w:rPr>
                <w:sz w:val="16"/>
                <w:szCs w:val="18"/>
                <w:lang w:val="fr-FR"/>
              </w:rPr>
              <w:t>’</w:t>
            </w:r>
            <w:r w:rsidRPr="00AB669F">
              <w:rPr>
                <w:sz w:val="16"/>
                <w:szCs w:val="18"/>
                <w:lang w:val="fr-FR"/>
              </w:rPr>
              <w:t>engagement politique dont elles ont besoin</w:t>
            </w:r>
          </w:p>
        </w:tc>
        <w:tc>
          <w:tcPr>
            <w:tcW w:w="6574" w:type="dxa"/>
          </w:tcPr>
          <w:p w:rsidR="00300AF3" w:rsidRPr="00AB669F" w:rsidRDefault="00300AF3" w:rsidP="00300AF3">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Il n</w:t>
            </w:r>
            <w:r w:rsidR="004854B9" w:rsidRPr="00AB669F">
              <w:rPr>
                <w:sz w:val="16"/>
                <w:szCs w:val="16"/>
                <w:lang w:val="fr-FR"/>
              </w:rPr>
              <w:t>’</w:t>
            </w:r>
            <w:r w:rsidRPr="00AB669F">
              <w:rPr>
                <w:sz w:val="16"/>
                <w:szCs w:val="16"/>
                <w:lang w:val="fr-FR"/>
              </w:rPr>
              <w:t>existe aucune volonté politique, ou pire, les politiques qui prédominent vont à l</w:t>
            </w:r>
            <w:r w:rsidR="004854B9" w:rsidRPr="00AB669F">
              <w:rPr>
                <w:sz w:val="16"/>
                <w:szCs w:val="16"/>
                <w:lang w:val="fr-FR"/>
              </w:rPr>
              <w:t>’</w:t>
            </w:r>
            <w:r w:rsidRPr="00AB669F">
              <w:rPr>
                <w:sz w:val="16"/>
                <w:szCs w:val="16"/>
                <w:lang w:val="fr-FR"/>
              </w:rPr>
              <w:t xml:space="preserve">encontre des intérêts des aires protégées </w:t>
            </w:r>
          </w:p>
          <w:p w:rsidR="00300AF3" w:rsidRPr="00AB669F" w:rsidRDefault="00300AF3" w:rsidP="00300AF3">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Une certaine volonté politique existe, mais elle n</w:t>
            </w:r>
            <w:r w:rsidR="004854B9" w:rsidRPr="00AB669F">
              <w:rPr>
                <w:sz w:val="16"/>
                <w:szCs w:val="16"/>
                <w:lang w:val="fr-FR"/>
              </w:rPr>
              <w:t>’</w:t>
            </w:r>
            <w:r w:rsidRPr="00AB669F">
              <w:rPr>
                <w:sz w:val="16"/>
                <w:szCs w:val="16"/>
                <w:lang w:val="fr-FR"/>
              </w:rPr>
              <w:t>est pas suffisamment forte pour faire la différence</w:t>
            </w:r>
          </w:p>
          <w:p w:rsidR="00300AF3" w:rsidRPr="00AB669F" w:rsidRDefault="00300AF3" w:rsidP="00300AF3">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Il existe une certaine volonté politique, mais elle n</w:t>
            </w:r>
            <w:r w:rsidR="004854B9" w:rsidRPr="00AB669F">
              <w:rPr>
                <w:sz w:val="16"/>
                <w:szCs w:val="16"/>
                <w:lang w:val="fr-FR"/>
              </w:rPr>
              <w:t>’</w:t>
            </w:r>
            <w:r w:rsidRPr="00AB669F">
              <w:rPr>
                <w:sz w:val="16"/>
                <w:szCs w:val="16"/>
                <w:lang w:val="fr-FR"/>
              </w:rPr>
              <w:t xml:space="preserve">est pas toujours suffisamment forte pour soutenir les aires protégées </w:t>
            </w:r>
          </w:p>
          <w:p w:rsidR="00300AF3" w:rsidRPr="00AB669F" w:rsidRDefault="00300AF3" w:rsidP="00300AF3">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Il existe une volonté politique très importante de soutenir les aires protégées</w:t>
            </w:r>
          </w:p>
        </w:tc>
        <w:tc>
          <w:tcPr>
            <w:tcW w:w="0" w:type="auto"/>
          </w:tcPr>
          <w:p w:rsidR="00300AF3" w:rsidRPr="00AB669F" w:rsidRDefault="00300AF3" w:rsidP="00D948E7">
            <w:pPr>
              <w:rPr>
                <w:b/>
                <w:sz w:val="28"/>
                <w:szCs w:val="28"/>
                <w:lang w:val="fr-FR"/>
              </w:rPr>
            </w:pPr>
          </w:p>
          <w:p w:rsidR="00300AF3" w:rsidRPr="00AB669F" w:rsidRDefault="00300AF3" w:rsidP="00D948E7">
            <w:pPr>
              <w:rPr>
                <w:b/>
                <w:sz w:val="28"/>
                <w:szCs w:val="28"/>
                <w:lang w:val="fr-FR"/>
              </w:rPr>
            </w:pPr>
            <w:r w:rsidRPr="00AB669F">
              <w:rPr>
                <w:b/>
                <w:sz w:val="28"/>
                <w:szCs w:val="28"/>
                <w:lang w:val="fr-FR"/>
              </w:rPr>
              <w:t>2</w:t>
            </w:r>
          </w:p>
        </w:tc>
        <w:tc>
          <w:tcPr>
            <w:tcW w:w="0" w:type="auto"/>
          </w:tcPr>
          <w:p w:rsidR="00300AF3" w:rsidRPr="00AB669F" w:rsidRDefault="00300AF3" w:rsidP="00D948E7">
            <w:pPr>
              <w:rPr>
                <w:sz w:val="16"/>
                <w:szCs w:val="16"/>
                <w:lang w:val="fr-FR"/>
              </w:rPr>
            </w:pPr>
          </w:p>
        </w:tc>
      </w:tr>
      <w:tr w:rsidR="00300AF3" w:rsidRPr="00AB669F">
        <w:trPr>
          <w:trHeight w:val="20"/>
        </w:trPr>
        <w:tc>
          <w:tcPr>
            <w:tcW w:w="0" w:type="auto"/>
          </w:tcPr>
          <w:p w:rsidR="00300AF3" w:rsidRPr="00AB669F" w:rsidRDefault="00300AF3" w:rsidP="00D948E7">
            <w:pPr>
              <w:rPr>
                <w:sz w:val="16"/>
                <w:szCs w:val="16"/>
                <w:lang w:val="fr-FR"/>
              </w:rPr>
            </w:pPr>
          </w:p>
        </w:tc>
        <w:tc>
          <w:tcPr>
            <w:tcW w:w="0" w:type="auto"/>
          </w:tcPr>
          <w:p w:rsidR="00300AF3" w:rsidRPr="00AB669F" w:rsidRDefault="00300AF3" w:rsidP="00D948E7">
            <w:pPr>
              <w:rPr>
                <w:sz w:val="18"/>
                <w:szCs w:val="20"/>
                <w:lang w:val="fr-FR"/>
              </w:rPr>
            </w:pPr>
            <w:r w:rsidRPr="00AB669F">
              <w:rPr>
                <w:sz w:val="18"/>
                <w:szCs w:val="20"/>
                <w:lang w:val="fr-FR"/>
              </w:rPr>
              <w:t>Systemic</w:t>
            </w:r>
          </w:p>
        </w:tc>
        <w:tc>
          <w:tcPr>
            <w:tcW w:w="1864" w:type="dxa"/>
          </w:tcPr>
          <w:p w:rsidR="00300AF3" w:rsidRPr="00AB669F" w:rsidRDefault="00300AF3">
            <w:pPr>
              <w:rPr>
                <w:sz w:val="16"/>
                <w:szCs w:val="18"/>
                <w:lang w:val="fr-FR"/>
              </w:rPr>
            </w:pPr>
            <w:r w:rsidRPr="00AB669F">
              <w:rPr>
                <w:sz w:val="16"/>
                <w:szCs w:val="18"/>
                <w:lang w:val="fr-FR"/>
              </w:rPr>
              <w:t>Les aires protégées disposent du soutien public dont elles ont besoin</w:t>
            </w:r>
          </w:p>
        </w:tc>
        <w:tc>
          <w:tcPr>
            <w:tcW w:w="6574" w:type="dxa"/>
          </w:tcPr>
          <w:p w:rsidR="00300AF3" w:rsidRPr="00AB669F" w:rsidRDefault="00300AF3" w:rsidP="00300AF3">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Le public manifeste peu d</w:t>
            </w:r>
            <w:r w:rsidR="004854B9" w:rsidRPr="00AB669F">
              <w:rPr>
                <w:sz w:val="16"/>
                <w:szCs w:val="16"/>
                <w:lang w:val="fr-FR"/>
              </w:rPr>
              <w:t>’</w:t>
            </w:r>
            <w:r w:rsidRPr="00AB669F">
              <w:rPr>
                <w:sz w:val="16"/>
                <w:szCs w:val="16"/>
                <w:lang w:val="fr-FR"/>
              </w:rPr>
              <w:t>intérêt aux aires protégées et il n</w:t>
            </w:r>
            <w:r w:rsidR="004854B9" w:rsidRPr="00AB669F">
              <w:rPr>
                <w:sz w:val="16"/>
                <w:szCs w:val="16"/>
                <w:lang w:val="fr-FR"/>
              </w:rPr>
              <w:t>’</w:t>
            </w:r>
            <w:r w:rsidRPr="00AB669F">
              <w:rPr>
                <w:sz w:val="16"/>
                <w:szCs w:val="16"/>
                <w:lang w:val="fr-FR"/>
              </w:rPr>
              <w:t>existe pas de groupe de pression significatif pour les aires protégées</w:t>
            </w:r>
          </w:p>
          <w:p w:rsidR="00300AF3" w:rsidRPr="00AB669F" w:rsidRDefault="00300AF3" w:rsidP="00300AF3">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 xml:space="preserve">Il existe un soutien limité aux aires protégées </w:t>
            </w:r>
          </w:p>
          <w:p w:rsidR="00300AF3" w:rsidRPr="00AB669F" w:rsidRDefault="00300AF3" w:rsidP="00300AF3">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Il existe un soutien général du public aux aires protégées et plusieurs groupes de pression tels que des ONG de protection de l</w:t>
            </w:r>
            <w:r w:rsidR="004854B9" w:rsidRPr="00AB669F">
              <w:rPr>
                <w:sz w:val="16"/>
                <w:szCs w:val="16"/>
                <w:lang w:val="fr-FR"/>
              </w:rPr>
              <w:t>’</w:t>
            </w:r>
            <w:r w:rsidRPr="00AB669F">
              <w:rPr>
                <w:sz w:val="16"/>
                <w:szCs w:val="16"/>
                <w:lang w:val="fr-FR"/>
              </w:rPr>
              <w:t xml:space="preserve">environnement qui les soutiennent fortement </w:t>
            </w:r>
          </w:p>
          <w:p w:rsidR="00300AF3" w:rsidRPr="00AB669F" w:rsidRDefault="00300AF3" w:rsidP="00300AF3">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Il existe un formidable soutien public dans le pays pour les aires protégées</w:t>
            </w:r>
          </w:p>
        </w:tc>
        <w:tc>
          <w:tcPr>
            <w:tcW w:w="0" w:type="auto"/>
          </w:tcPr>
          <w:p w:rsidR="00300AF3" w:rsidRPr="00AB669F" w:rsidRDefault="00300AF3" w:rsidP="00D948E7">
            <w:pPr>
              <w:rPr>
                <w:b/>
                <w:sz w:val="28"/>
                <w:szCs w:val="28"/>
                <w:lang w:val="fr-FR"/>
              </w:rPr>
            </w:pPr>
          </w:p>
          <w:p w:rsidR="00300AF3" w:rsidRPr="00AB669F" w:rsidRDefault="00300AF3" w:rsidP="00D948E7">
            <w:pPr>
              <w:rPr>
                <w:b/>
                <w:sz w:val="28"/>
                <w:szCs w:val="28"/>
                <w:lang w:val="fr-FR"/>
              </w:rPr>
            </w:pPr>
            <w:r w:rsidRPr="00AB669F">
              <w:rPr>
                <w:b/>
                <w:sz w:val="28"/>
                <w:szCs w:val="28"/>
                <w:lang w:val="fr-FR"/>
              </w:rPr>
              <w:t>1</w:t>
            </w:r>
          </w:p>
        </w:tc>
        <w:tc>
          <w:tcPr>
            <w:tcW w:w="0" w:type="auto"/>
          </w:tcPr>
          <w:p w:rsidR="00300AF3" w:rsidRPr="00AB669F" w:rsidRDefault="00300AF3" w:rsidP="00D948E7">
            <w:pPr>
              <w:rPr>
                <w:sz w:val="16"/>
                <w:szCs w:val="16"/>
                <w:lang w:val="fr-FR"/>
              </w:rPr>
            </w:pPr>
          </w:p>
        </w:tc>
      </w:tr>
      <w:tr w:rsidR="00300AF3" w:rsidRPr="00AB669F">
        <w:trPr>
          <w:trHeight w:val="20"/>
        </w:trPr>
        <w:tc>
          <w:tcPr>
            <w:tcW w:w="0" w:type="auto"/>
          </w:tcPr>
          <w:p w:rsidR="00300AF3" w:rsidRPr="00AB669F" w:rsidRDefault="00300AF3" w:rsidP="00D948E7">
            <w:pPr>
              <w:rPr>
                <w:sz w:val="16"/>
                <w:szCs w:val="16"/>
                <w:lang w:val="fr-FR"/>
              </w:rPr>
            </w:pPr>
          </w:p>
        </w:tc>
        <w:tc>
          <w:tcPr>
            <w:tcW w:w="0" w:type="auto"/>
          </w:tcPr>
          <w:p w:rsidR="00300AF3" w:rsidRPr="00AB669F" w:rsidRDefault="00300AF3" w:rsidP="00D948E7">
            <w:pPr>
              <w:rPr>
                <w:sz w:val="18"/>
                <w:szCs w:val="20"/>
                <w:lang w:val="fr-FR"/>
              </w:rPr>
            </w:pPr>
            <w:r w:rsidRPr="00AB669F">
              <w:rPr>
                <w:sz w:val="18"/>
                <w:szCs w:val="20"/>
                <w:lang w:val="fr-FR"/>
              </w:rPr>
              <w:t>Institutional</w:t>
            </w:r>
          </w:p>
        </w:tc>
        <w:tc>
          <w:tcPr>
            <w:tcW w:w="1864" w:type="dxa"/>
          </w:tcPr>
          <w:p w:rsidR="00300AF3" w:rsidRPr="00AB669F" w:rsidRDefault="00300AF3">
            <w:pPr>
              <w:rPr>
                <w:sz w:val="16"/>
                <w:szCs w:val="18"/>
                <w:lang w:val="fr-FR"/>
              </w:rPr>
            </w:pPr>
            <w:r w:rsidRPr="00AB669F">
              <w:rPr>
                <w:sz w:val="16"/>
                <w:szCs w:val="18"/>
                <w:lang w:val="fr-FR"/>
              </w:rPr>
              <w:t xml:space="preserve">Les institutions relatives aux aires protégées agissent selon une </w:t>
            </w:r>
            <w:r w:rsidRPr="00AB669F">
              <w:rPr>
                <w:sz w:val="16"/>
                <w:szCs w:val="18"/>
                <w:lang w:val="fr-FR"/>
              </w:rPr>
              <w:lastRenderedPageBreak/>
              <w:t>mission bien définie</w:t>
            </w:r>
          </w:p>
        </w:tc>
        <w:tc>
          <w:tcPr>
            <w:tcW w:w="6574" w:type="dxa"/>
          </w:tcPr>
          <w:p w:rsidR="00300AF3" w:rsidRPr="00AB669F" w:rsidRDefault="00300AF3" w:rsidP="00300AF3">
            <w:pPr>
              <w:rPr>
                <w:sz w:val="16"/>
                <w:szCs w:val="16"/>
                <w:lang w:val="fr-FR"/>
              </w:rPr>
            </w:pPr>
            <w:r w:rsidRPr="00AB669F">
              <w:rPr>
                <w:sz w:val="16"/>
                <w:szCs w:val="16"/>
                <w:lang w:val="fr-FR"/>
              </w:rPr>
              <w:lastRenderedPageBreak/>
              <w:t xml:space="preserve">0 - </w:t>
            </w:r>
            <w:r w:rsidR="00ED02F2" w:rsidRPr="00AB669F">
              <w:rPr>
                <w:sz w:val="16"/>
                <w:szCs w:val="16"/>
                <w:lang w:val="fr-FR"/>
              </w:rPr>
              <w:t xml:space="preserve"> </w:t>
            </w:r>
            <w:r w:rsidRPr="00AB669F">
              <w:rPr>
                <w:sz w:val="16"/>
                <w:szCs w:val="16"/>
                <w:lang w:val="fr-FR"/>
              </w:rPr>
              <w:t>La mission institutionnelle n</w:t>
            </w:r>
            <w:r w:rsidR="004854B9" w:rsidRPr="00AB669F">
              <w:rPr>
                <w:sz w:val="16"/>
                <w:szCs w:val="16"/>
                <w:lang w:val="fr-FR"/>
              </w:rPr>
              <w:t>’</w:t>
            </w:r>
            <w:r w:rsidRPr="00AB669F">
              <w:rPr>
                <w:sz w:val="16"/>
                <w:szCs w:val="16"/>
                <w:lang w:val="fr-FR"/>
              </w:rPr>
              <w:t>a pas été définie</w:t>
            </w:r>
          </w:p>
          <w:p w:rsidR="00300AF3" w:rsidRPr="00AB669F" w:rsidRDefault="00300AF3" w:rsidP="00300AF3">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La mission institutionnelle a été faiblement définie et n</w:t>
            </w:r>
            <w:r w:rsidR="004854B9" w:rsidRPr="00AB669F">
              <w:rPr>
                <w:sz w:val="16"/>
                <w:szCs w:val="16"/>
                <w:lang w:val="fr-FR"/>
              </w:rPr>
              <w:t>’</w:t>
            </w:r>
            <w:r w:rsidRPr="00AB669F">
              <w:rPr>
                <w:sz w:val="16"/>
                <w:szCs w:val="16"/>
                <w:lang w:val="fr-FR"/>
              </w:rPr>
              <w:t>est généralement pas connue ni  internalisée à tous les niveaux</w:t>
            </w:r>
          </w:p>
          <w:p w:rsidR="00300AF3" w:rsidRPr="00AB669F" w:rsidRDefault="00300AF3" w:rsidP="00300AF3">
            <w:pPr>
              <w:rPr>
                <w:sz w:val="16"/>
                <w:szCs w:val="16"/>
                <w:lang w:val="fr-FR"/>
              </w:rPr>
            </w:pPr>
            <w:r w:rsidRPr="00AB669F">
              <w:rPr>
                <w:sz w:val="16"/>
                <w:szCs w:val="16"/>
                <w:lang w:val="fr-FR"/>
              </w:rPr>
              <w:lastRenderedPageBreak/>
              <w:t xml:space="preserve">2 - </w:t>
            </w:r>
            <w:r w:rsidR="00ED02F2" w:rsidRPr="00AB669F">
              <w:rPr>
                <w:sz w:val="16"/>
                <w:szCs w:val="16"/>
                <w:lang w:val="fr-FR"/>
              </w:rPr>
              <w:t xml:space="preserve"> </w:t>
            </w:r>
            <w:r w:rsidRPr="00AB669F">
              <w:rPr>
                <w:sz w:val="16"/>
                <w:szCs w:val="16"/>
                <w:lang w:val="fr-FR"/>
              </w:rPr>
              <w:t>Mission institutionnelle bien définie et internalisée, mais pas complètement adoptée</w:t>
            </w:r>
          </w:p>
          <w:p w:rsidR="00300AF3" w:rsidRPr="00AB669F" w:rsidRDefault="00300AF3" w:rsidP="00300AF3">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Les missions institutionnelles sont complètement internalisées et adoptées</w:t>
            </w:r>
          </w:p>
        </w:tc>
        <w:tc>
          <w:tcPr>
            <w:tcW w:w="0" w:type="auto"/>
          </w:tcPr>
          <w:p w:rsidR="00300AF3" w:rsidRPr="00AB669F" w:rsidRDefault="00300AF3" w:rsidP="00D948E7">
            <w:pPr>
              <w:rPr>
                <w:b/>
                <w:sz w:val="28"/>
                <w:szCs w:val="28"/>
                <w:lang w:val="fr-FR"/>
              </w:rPr>
            </w:pPr>
          </w:p>
          <w:p w:rsidR="00300AF3" w:rsidRPr="00AB669F" w:rsidRDefault="00300AF3" w:rsidP="00D948E7">
            <w:pPr>
              <w:rPr>
                <w:b/>
                <w:sz w:val="28"/>
                <w:szCs w:val="28"/>
                <w:lang w:val="fr-FR"/>
              </w:rPr>
            </w:pPr>
            <w:r w:rsidRPr="00AB669F">
              <w:rPr>
                <w:b/>
                <w:sz w:val="28"/>
                <w:szCs w:val="28"/>
                <w:lang w:val="fr-FR"/>
              </w:rPr>
              <w:lastRenderedPageBreak/>
              <w:t>1</w:t>
            </w:r>
          </w:p>
        </w:tc>
        <w:tc>
          <w:tcPr>
            <w:tcW w:w="0" w:type="auto"/>
          </w:tcPr>
          <w:p w:rsidR="00300AF3" w:rsidRPr="00AB669F" w:rsidRDefault="00300AF3" w:rsidP="00D948E7">
            <w:pPr>
              <w:rPr>
                <w:sz w:val="16"/>
                <w:szCs w:val="16"/>
                <w:lang w:val="fr-FR"/>
              </w:rPr>
            </w:pPr>
          </w:p>
        </w:tc>
      </w:tr>
      <w:tr w:rsidR="00300AF3" w:rsidRPr="00AB669F">
        <w:trPr>
          <w:trHeight w:val="20"/>
        </w:trPr>
        <w:tc>
          <w:tcPr>
            <w:tcW w:w="0" w:type="auto"/>
          </w:tcPr>
          <w:p w:rsidR="00300AF3" w:rsidRPr="00AB669F" w:rsidRDefault="00300AF3" w:rsidP="00D948E7">
            <w:pPr>
              <w:rPr>
                <w:sz w:val="16"/>
                <w:szCs w:val="16"/>
                <w:lang w:val="fr-FR"/>
              </w:rPr>
            </w:pPr>
          </w:p>
        </w:tc>
        <w:tc>
          <w:tcPr>
            <w:tcW w:w="0" w:type="auto"/>
          </w:tcPr>
          <w:p w:rsidR="00300AF3" w:rsidRPr="00AB669F" w:rsidRDefault="00300AF3" w:rsidP="00D948E7">
            <w:pPr>
              <w:rPr>
                <w:sz w:val="18"/>
                <w:szCs w:val="20"/>
                <w:lang w:val="fr-FR"/>
              </w:rPr>
            </w:pPr>
            <w:r w:rsidRPr="00AB669F">
              <w:rPr>
                <w:sz w:val="18"/>
                <w:szCs w:val="20"/>
                <w:lang w:val="fr-FR"/>
              </w:rPr>
              <w:t>Institutional</w:t>
            </w:r>
          </w:p>
        </w:tc>
        <w:tc>
          <w:tcPr>
            <w:tcW w:w="1864" w:type="dxa"/>
          </w:tcPr>
          <w:p w:rsidR="00300AF3" w:rsidRPr="00AB669F" w:rsidRDefault="00300AF3">
            <w:pPr>
              <w:rPr>
                <w:sz w:val="16"/>
                <w:szCs w:val="18"/>
                <w:lang w:val="fr-FR"/>
              </w:rPr>
            </w:pPr>
            <w:r w:rsidRPr="00AB669F">
              <w:rPr>
                <w:sz w:val="16"/>
                <w:szCs w:val="18"/>
                <w:lang w:val="fr-FR"/>
              </w:rPr>
              <w:t>Les institutions relatives aux aires protégées sont en mesure d</w:t>
            </w:r>
            <w:r w:rsidR="004854B9" w:rsidRPr="00AB669F">
              <w:rPr>
                <w:sz w:val="16"/>
                <w:szCs w:val="18"/>
                <w:lang w:val="fr-FR"/>
              </w:rPr>
              <w:t>’</w:t>
            </w:r>
            <w:r w:rsidRPr="00AB669F">
              <w:rPr>
                <w:sz w:val="16"/>
                <w:szCs w:val="18"/>
                <w:lang w:val="fr-FR"/>
              </w:rPr>
              <w:t>établir les partenariats nécessaires pour atteindre les objectifs</w:t>
            </w:r>
          </w:p>
        </w:tc>
        <w:tc>
          <w:tcPr>
            <w:tcW w:w="6574" w:type="dxa"/>
          </w:tcPr>
          <w:p w:rsidR="00300AF3" w:rsidRPr="00AB669F" w:rsidRDefault="00300AF3" w:rsidP="00300AF3">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 xml:space="preserve">Les institutions relatives aux aires protégées  opèrent de manière isolée </w:t>
            </w:r>
          </w:p>
          <w:p w:rsidR="00300AF3" w:rsidRPr="00AB669F" w:rsidRDefault="00300AF3" w:rsidP="00300AF3">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Certains partenariats sont en place mais comportent des lacunes importantes et les partenariats existants atteignent peu d</w:t>
            </w:r>
            <w:r w:rsidR="004854B9" w:rsidRPr="00AB669F">
              <w:rPr>
                <w:sz w:val="16"/>
                <w:szCs w:val="16"/>
                <w:lang w:val="fr-FR"/>
              </w:rPr>
              <w:t>’</w:t>
            </w:r>
            <w:r w:rsidRPr="00AB669F">
              <w:rPr>
                <w:sz w:val="16"/>
                <w:szCs w:val="16"/>
                <w:lang w:val="fr-FR"/>
              </w:rPr>
              <w:t xml:space="preserve">objectifs </w:t>
            </w:r>
          </w:p>
          <w:p w:rsidR="00300AF3" w:rsidRPr="00AB669F" w:rsidRDefault="00300AF3" w:rsidP="00300AF3">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De nombreux partenariats sont en place avec un large éventail d</w:t>
            </w:r>
            <w:r w:rsidR="004854B9" w:rsidRPr="00AB669F">
              <w:rPr>
                <w:sz w:val="16"/>
                <w:szCs w:val="16"/>
                <w:lang w:val="fr-FR"/>
              </w:rPr>
              <w:t>’</w:t>
            </w:r>
            <w:r w:rsidRPr="00AB669F">
              <w:rPr>
                <w:sz w:val="16"/>
                <w:szCs w:val="16"/>
                <w:lang w:val="fr-FR"/>
              </w:rPr>
              <w:t>agences, d</w:t>
            </w:r>
            <w:r w:rsidR="004854B9" w:rsidRPr="00AB669F">
              <w:rPr>
                <w:sz w:val="16"/>
                <w:szCs w:val="16"/>
                <w:lang w:val="fr-FR"/>
              </w:rPr>
              <w:t>’</w:t>
            </w:r>
            <w:r w:rsidRPr="00AB669F">
              <w:rPr>
                <w:sz w:val="16"/>
                <w:szCs w:val="16"/>
                <w:lang w:val="fr-FR"/>
              </w:rPr>
              <w:t>ONG, etc. mais il existe quelques lacunes. Les partenariats ne sont pas toujours efficaces, et ne permettent pas toujours d</w:t>
            </w:r>
            <w:r w:rsidR="004854B9" w:rsidRPr="00AB669F">
              <w:rPr>
                <w:sz w:val="16"/>
                <w:szCs w:val="16"/>
                <w:lang w:val="fr-FR"/>
              </w:rPr>
              <w:t>’</w:t>
            </w:r>
            <w:r w:rsidRPr="00AB669F">
              <w:rPr>
                <w:sz w:val="16"/>
                <w:szCs w:val="16"/>
                <w:lang w:val="fr-FR"/>
              </w:rPr>
              <w:t>atteindre les objectifs de manière efficace</w:t>
            </w:r>
          </w:p>
          <w:p w:rsidR="00300AF3" w:rsidRPr="00AB669F" w:rsidRDefault="00300AF3" w:rsidP="00300AF3">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Les institutions relatives aux aires protégées établissent des partenariats efficaces avec d</w:t>
            </w:r>
            <w:r w:rsidR="004854B9" w:rsidRPr="00AB669F">
              <w:rPr>
                <w:sz w:val="16"/>
                <w:szCs w:val="16"/>
                <w:lang w:val="fr-FR"/>
              </w:rPr>
              <w:t>’</w:t>
            </w:r>
            <w:r w:rsidRPr="00AB669F">
              <w:rPr>
                <w:sz w:val="16"/>
                <w:szCs w:val="16"/>
                <w:lang w:val="fr-FR"/>
              </w:rPr>
              <w:t>autres agences et institutions, y compris des gouvernements régionaux et nationaux, des ONGs et le secteur privé,  en vue d</w:t>
            </w:r>
            <w:r w:rsidR="004854B9" w:rsidRPr="00AB669F">
              <w:rPr>
                <w:sz w:val="16"/>
                <w:szCs w:val="16"/>
                <w:lang w:val="fr-FR"/>
              </w:rPr>
              <w:t>’</w:t>
            </w:r>
            <w:r w:rsidRPr="00AB669F">
              <w:rPr>
                <w:sz w:val="16"/>
                <w:szCs w:val="16"/>
                <w:lang w:val="fr-FR"/>
              </w:rPr>
              <w:t>atteindre les objectifs de manière efficace et efficiente</w:t>
            </w:r>
          </w:p>
        </w:tc>
        <w:tc>
          <w:tcPr>
            <w:tcW w:w="0" w:type="auto"/>
          </w:tcPr>
          <w:p w:rsidR="00300AF3" w:rsidRPr="00AB669F" w:rsidRDefault="00300AF3" w:rsidP="00D948E7">
            <w:pPr>
              <w:rPr>
                <w:b/>
                <w:sz w:val="28"/>
                <w:szCs w:val="28"/>
                <w:lang w:val="fr-FR"/>
              </w:rPr>
            </w:pPr>
          </w:p>
          <w:p w:rsidR="00300AF3" w:rsidRPr="00AB669F" w:rsidRDefault="00300AF3" w:rsidP="00D948E7">
            <w:pPr>
              <w:rPr>
                <w:b/>
                <w:sz w:val="28"/>
                <w:szCs w:val="28"/>
                <w:lang w:val="fr-FR"/>
              </w:rPr>
            </w:pPr>
            <w:r w:rsidRPr="00AB669F">
              <w:rPr>
                <w:b/>
                <w:sz w:val="28"/>
                <w:szCs w:val="28"/>
                <w:lang w:val="fr-FR"/>
              </w:rPr>
              <w:t>1</w:t>
            </w:r>
          </w:p>
        </w:tc>
        <w:tc>
          <w:tcPr>
            <w:tcW w:w="0" w:type="auto"/>
          </w:tcPr>
          <w:p w:rsidR="00300AF3" w:rsidRPr="00AB669F" w:rsidRDefault="00300AF3" w:rsidP="00D948E7">
            <w:pPr>
              <w:rPr>
                <w:sz w:val="16"/>
                <w:szCs w:val="16"/>
                <w:lang w:val="fr-FR"/>
              </w:rPr>
            </w:pPr>
          </w:p>
        </w:tc>
      </w:tr>
      <w:tr w:rsidR="00300AF3" w:rsidRPr="00AB669F">
        <w:trPr>
          <w:trHeight w:val="20"/>
        </w:trPr>
        <w:tc>
          <w:tcPr>
            <w:tcW w:w="0" w:type="auto"/>
            <w:tcBorders>
              <w:bottom w:val="single" w:sz="4" w:space="0" w:color="auto"/>
            </w:tcBorders>
          </w:tcPr>
          <w:p w:rsidR="00300AF3" w:rsidRPr="00AB669F" w:rsidRDefault="00300AF3" w:rsidP="00D948E7">
            <w:pPr>
              <w:rPr>
                <w:sz w:val="16"/>
                <w:szCs w:val="16"/>
                <w:lang w:val="fr-FR"/>
              </w:rPr>
            </w:pPr>
          </w:p>
        </w:tc>
        <w:tc>
          <w:tcPr>
            <w:tcW w:w="0" w:type="auto"/>
            <w:tcBorders>
              <w:bottom w:val="single" w:sz="4" w:space="0" w:color="auto"/>
            </w:tcBorders>
          </w:tcPr>
          <w:p w:rsidR="00300AF3" w:rsidRPr="00AB669F" w:rsidRDefault="00300AF3" w:rsidP="00D948E7">
            <w:pPr>
              <w:rPr>
                <w:sz w:val="18"/>
                <w:szCs w:val="20"/>
                <w:lang w:val="fr-FR"/>
              </w:rPr>
            </w:pPr>
            <w:r w:rsidRPr="00AB669F">
              <w:rPr>
                <w:sz w:val="18"/>
                <w:szCs w:val="20"/>
                <w:lang w:val="fr-FR"/>
              </w:rPr>
              <w:t>Individual</w:t>
            </w:r>
          </w:p>
        </w:tc>
        <w:tc>
          <w:tcPr>
            <w:tcW w:w="1864" w:type="dxa"/>
            <w:tcBorders>
              <w:bottom w:val="single" w:sz="4" w:space="0" w:color="auto"/>
            </w:tcBorders>
          </w:tcPr>
          <w:p w:rsidR="00300AF3" w:rsidRPr="00AB669F" w:rsidRDefault="00300AF3">
            <w:pPr>
              <w:rPr>
                <w:sz w:val="16"/>
                <w:szCs w:val="18"/>
                <w:lang w:val="fr-FR"/>
              </w:rPr>
            </w:pPr>
            <w:r w:rsidRPr="00AB669F">
              <w:rPr>
                <w:sz w:val="16"/>
                <w:szCs w:val="18"/>
                <w:lang w:val="fr-FR"/>
              </w:rPr>
              <w:t xml:space="preserve">Les individus véhiculent des valeurs, une éthique et des attitudes appropriées </w:t>
            </w:r>
          </w:p>
        </w:tc>
        <w:tc>
          <w:tcPr>
            <w:tcW w:w="6574" w:type="dxa"/>
            <w:tcBorders>
              <w:bottom w:val="single" w:sz="4" w:space="0" w:color="auto"/>
            </w:tcBorders>
          </w:tcPr>
          <w:p w:rsidR="00300AF3" w:rsidRPr="00AB669F" w:rsidRDefault="00300AF3" w:rsidP="00300AF3">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 xml:space="preserve">Les individus ont des attitudes négatives </w:t>
            </w:r>
          </w:p>
          <w:p w:rsidR="00300AF3" w:rsidRPr="00AB669F" w:rsidRDefault="00300AF3" w:rsidP="00300AF3">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Certains individus ont une idée des attitudes appropriées et font preuve d</w:t>
            </w:r>
            <w:r w:rsidR="004854B9" w:rsidRPr="00AB669F">
              <w:rPr>
                <w:sz w:val="16"/>
                <w:szCs w:val="16"/>
                <w:lang w:val="fr-FR"/>
              </w:rPr>
              <w:t>’</w:t>
            </w:r>
            <w:r w:rsidRPr="00AB669F">
              <w:rPr>
                <w:sz w:val="16"/>
                <w:szCs w:val="16"/>
                <w:lang w:val="fr-FR"/>
              </w:rPr>
              <w:t>intégrité, mais ce n</w:t>
            </w:r>
            <w:r w:rsidR="004854B9" w:rsidRPr="00AB669F">
              <w:rPr>
                <w:sz w:val="16"/>
                <w:szCs w:val="16"/>
                <w:lang w:val="fr-FR"/>
              </w:rPr>
              <w:t>’</w:t>
            </w:r>
            <w:r w:rsidRPr="00AB669F">
              <w:rPr>
                <w:sz w:val="16"/>
                <w:szCs w:val="16"/>
                <w:lang w:val="fr-FR"/>
              </w:rPr>
              <w:t>est pas le cas de la plupart d</w:t>
            </w:r>
            <w:r w:rsidR="004854B9" w:rsidRPr="00AB669F">
              <w:rPr>
                <w:sz w:val="16"/>
                <w:szCs w:val="16"/>
                <w:lang w:val="fr-FR"/>
              </w:rPr>
              <w:t>’</w:t>
            </w:r>
            <w:r w:rsidRPr="00AB669F">
              <w:rPr>
                <w:sz w:val="16"/>
                <w:szCs w:val="16"/>
                <w:lang w:val="fr-FR"/>
              </w:rPr>
              <w:t>entre eux</w:t>
            </w:r>
          </w:p>
          <w:p w:rsidR="00300AF3" w:rsidRPr="00AB669F" w:rsidRDefault="00300AF3" w:rsidP="00300AF3">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 xml:space="preserve">De nombreux individus véhiculent des valeurs et une éthique appropriées, mais pas tous </w:t>
            </w:r>
          </w:p>
          <w:p w:rsidR="00300AF3" w:rsidRPr="00AB669F" w:rsidRDefault="00300AF3" w:rsidP="00300AF3">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Les individus véhiculent des valeurs, une éthique et des attitudes appropriées</w:t>
            </w:r>
          </w:p>
        </w:tc>
        <w:tc>
          <w:tcPr>
            <w:tcW w:w="0" w:type="auto"/>
            <w:tcBorders>
              <w:bottom w:val="single" w:sz="4" w:space="0" w:color="auto"/>
            </w:tcBorders>
          </w:tcPr>
          <w:p w:rsidR="00300AF3" w:rsidRPr="00AB669F" w:rsidRDefault="00300AF3" w:rsidP="00D948E7">
            <w:pPr>
              <w:rPr>
                <w:b/>
                <w:sz w:val="28"/>
                <w:szCs w:val="28"/>
                <w:lang w:val="fr-FR"/>
              </w:rPr>
            </w:pPr>
          </w:p>
          <w:p w:rsidR="00300AF3" w:rsidRPr="00AB669F" w:rsidRDefault="00300AF3" w:rsidP="00D948E7">
            <w:pPr>
              <w:rPr>
                <w:b/>
                <w:sz w:val="28"/>
                <w:szCs w:val="28"/>
                <w:lang w:val="fr-FR"/>
              </w:rPr>
            </w:pPr>
            <w:r w:rsidRPr="00AB669F">
              <w:rPr>
                <w:b/>
                <w:sz w:val="28"/>
                <w:szCs w:val="28"/>
                <w:lang w:val="fr-FR"/>
              </w:rPr>
              <w:t>2</w:t>
            </w:r>
          </w:p>
        </w:tc>
        <w:tc>
          <w:tcPr>
            <w:tcW w:w="0" w:type="auto"/>
            <w:tcBorders>
              <w:bottom w:val="single" w:sz="4" w:space="0" w:color="auto"/>
            </w:tcBorders>
          </w:tcPr>
          <w:p w:rsidR="00300AF3" w:rsidRPr="00AB669F" w:rsidRDefault="00300AF3" w:rsidP="00D948E7">
            <w:pPr>
              <w:rPr>
                <w:sz w:val="16"/>
                <w:szCs w:val="16"/>
                <w:lang w:val="fr-FR"/>
              </w:rPr>
            </w:pPr>
          </w:p>
        </w:tc>
      </w:tr>
      <w:tr w:rsidR="00644373" w:rsidRPr="00AB669F" w:rsidTr="00232A8D">
        <w:trPr>
          <w:trHeight w:val="20"/>
        </w:trPr>
        <w:tc>
          <w:tcPr>
            <w:tcW w:w="13176" w:type="dxa"/>
            <w:gridSpan w:val="6"/>
            <w:shd w:val="clear" w:color="auto" w:fill="EAF1DD"/>
          </w:tcPr>
          <w:p w:rsidR="00644373" w:rsidRPr="00AB669F" w:rsidRDefault="00300AF3" w:rsidP="00D948E7">
            <w:pPr>
              <w:rPr>
                <w:b/>
                <w:sz w:val="16"/>
                <w:szCs w:val="16"/>
                <w:lang w:val="fr-FR"/>
              </w:rPr>
            </w:pPr>
            <w:r w:rsidRPr="00AB669F">
              <w:rPr>
                <w:b/>
                <w:sz w:val="16"/>
                <w:szCs w:val="16"/>
                <w:lang w:val="fr-FR"/>
              </w:rPr>
              <w:t>4. Capacité à mobiliser l</w:t>
            </w:r>
            <w:r w:rsidR="004854B9" w:rsidRPr="00AB669F">
              <w:rPr>
                <w:b/>
                <w:sz w:val="16"/>
                <w:szCs w:val="16"/>
                <w:lang w:val="fr-FR"/>
              </w:rPr>
              <w:t>’</w:t>
            </w:r>
            <w:r w:rsidRPr="00AB669F">
              <w:rPr>
                <w:b/>
                <w:sz w:val="16"/>
                <w:szCs w:val="16"/>
                <w:lang w:val="fr-FR"/>
              </w:rPr>
              <w:t xml:space="preserve">information et la connaissance </w:t>
            </w:r>
          </w:p>
        </w:tc>
      </w:tr>
      <w:tr w:rsidR="00FC70EB" w:rsidRPr="00AB669F">
        <w:trPr>
          <w:trHeight w:val="20"/>
        </w:trPr>
        <w:tc>
          <w:tcPr>
            <w:tcW w:w="0" w:type="auto"/>
          </w:tcPr>
          <w:p w:rsidR="00FC70EB" w:rsidRPr="00AB669F" w:rsidRDefault="00FC70EB" w:rsidP="00D948E7">
            <w:pPr>
              <w:rPr>
                <w:sz w:val="16"/>
                <w:szCs w:val="16"/>
                <w:lang w:val="fr-FR"/>
              </w:rPr>
            </w:pPr>
          </w:p>
        </w:tc>
        <w:tc>
          <w:tcPr>
            <w:tcW w:w="0" w:type="auto"/>
          </w:tcPr>
          <w:p w:rsidR="00FC70EB" w:rsidRPr="00AB669F" w:rsidRDefault="00FC70EB">
            <w:pPr>
              <w:jc w:val="center"/>
              <w:rPr>
                <w:iCs/>
                <w:sz w:val="18"/>
                <w:szCs w:val="20"/>
                <w:lang w:val="fr-FR"/>
              </w:rPr>
            </w:pPr>
            <w:r w:rsidRPr="00AB669F">
              <w:rPr>
                <w:iCs/>
                <w:sz w:val="18"/>
                <w:szCs w:val="20"/>
                <w:lang w:val="fr-FR"/>
              </w:rPr>
              <w:t>Systémique</w:t>
            </w:r>
          </w:p>
        </w:tc>
        <w:tc>
          <w:tcPr>
            <w:tcW w:w="1864" w:type="dxa"/>
          </w:tcPr>
          <w:p w:rsidR="00FC70EB" w:rsidRPr="00AB669F" w:rsidRDefault="00FC70EB">
            <w:pPr>
              <w:rPr>
                <w:sz w:val="16"/>
                <w:szCs w:val="20"/>
                <w:lang w:val="fr-FR"/>
              </w:rPr>
            </w:pPr>
            <w:r w:rsidRPr="00AB669F">
              <w:rPr>
                <w:sz w:val="16"/>
                <w:szCs w:val="20"/>
                <w:lang w:val="fr-FR"/>
              </w:rPr>
              <w:t>Les institutions relatives aux aires protégées disposent de l</w:t>
            </w:r>
            <w:r w:rsidR="004854B9" w:rsidRPr="00AB669F">
              <w:rPr>
                <w:sz w:val="16"/>
                <w:szCs w:val="20"/>
                <w:lang w:val="fr-FR"/>
              </w:rPr>
              <w:t>’</w:t>
            </w:r>
            <w:r w:rsidRPr="00AB669F">
              <w:rPr>
                <w:sz w:val="16"/>
                <w:szCs w:val="20"/>
                <w:lang w:val="fr-FR"/>
              </w:rPr>
              <w:t>information nécessaire  à l</w:t>
            </w:r>
            <w:r w:rsidR="004854B9" w:rsidRPr="00AB669F">
              <w:rPr>
                <w:sz w:val="16"/>
                <w:szCs w:val="20"/>
                <w:lang w:val="fr-FR"/>
              </w:rPr>
              <w:t>’</w:t>
            </w:r>
            <w:r w:rsidRPr="00AB669F">
              <w:rPr>
                <w:sz w:val="16"/>
                <w:szCs w:val="20"/>
                <w:lang w:val="fr-FR"/>
              </w:rPr>
              <w:t>élaboration et la surveillance des stratégies et plans d</w:t>
            </w:r>
            <w:r w:rsidR="004854B9" w:rsidRPr="00AB669F">
              <w:rPr>
                <w:sz w:val="16"/>
                <w:szCs w:val="20"/>
                <w:lang w:val="fr-FR"/>
              </w:rPr>
              <w:t>’</w:t>
            </w:r>
            <w:r w:rsidRPr="00AB669F">
              <w:rPr>
                <w:sz w:val="16"/>
                <w:szCs w:val="20"/>
                <w:lang w:val="fr-FR"/>
              </w:rPr>
              <w:t>action pour la gestion des systèmes d</w:t>
            </w:r>
            <w:r w:rsidR="004854B9" w:rsidRPr="00AB669F">
              <w:rPr>
                <w:sz w:val="16"/>
                <w:szCs w:val="20"/>
                <w:lang w:val="fr-FR"/>
              </w:rPr>
              <w:t>’</w:t>
            </w:r>
            <w:r w:rsidRPr="00AB669F">
              <w:rPr>
                <w:sz w:val="16"/>
                <w:szCs w:val="20"/>
                <w:lang w:val="fr-FR"/>
              </w:rPr>
              <w:t>aires protégées </w:t>
            </w:r>
          </w:p>
        </w:tc>
        <w:tc>
          <w:tcPr>
            <w:tcW w:w="6574" w:type="dxa"/>
          </w:tcPr>
          <w:p w:rsidR="00536AE6" w:rsidRPr="00AB669F" w:rsidRDefault="00536AE6" w:rsidP="00536AE6">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L</w:t>
            </w:r>
            <w:r w:rsidR="004854B9" w:rsidRPr="00AB669F">
              <w:rPr>
                <w:sz w:val="16"/>
                <w:szCs w:val="16"/>
                <w:lang w:val="fr-FR"/>
              </w:rPr>
              <w:t>’</w:t>
            </w:r>
            <w:r w:rsidRPr="00AB669F">
              <w:rPr>
                <w:sz w:val="16"/>
                <w:szCs w:val="16"/>
                <w:lang w:val="fr-FR"/>
              </w:rPr>
              <w:t>information est quasiment inexistante</w:t>
            </w:r>
          </w:p>
          <w:p w:rsidR="00536AE6" w:rsidRPr="00AB669F" w:rsidRDefault="00536AE6" w:rsidP="00536AE6">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Une certaine information existe, mais elle est de faible qualité et d</w:t>
            </w:r>
            <w:r w:rsidR="004854B9" w:rsidRPr="00AB669F">
              <w:rPr>
                <w:sz w:val="16"/>
                <w:szCs w:val="16"/>
                <w:lang w:val="fr-FR"/>
              </w:rPr>
              <w:t>’</w:t>
            </w:r>
            <w:r w:rsidRPr="00AB669F">
              <w:rPr>
                <w:sz w:val="16"/>
                <w:szCs w:val="16"/>
                <w:lang w:val="fr-FR"/>
              </w:rPr>
              <w:t>utilité limitée, ou difficile d</w:t>
            </w:r>
            <w:r w:rsidR="004854B9" w:rsidRPr="00AB669F">
              <w:rPr>
                <w:sz w:val="16"/>
                <w:szCs w:val="16"/>
                <w:lang w:val="fr-FR"/>
              </w:rPr>
              <w:t>’</w:t>
            </w:r>
            <w:r w:rsidRPr="00AB669F">
              <w:rPr>
                <w:sz w:val="16"/>
                <w:szCs w:val="16"/>
                <w:lang w:val="fr-FR"/>
              </w:rPr>
              <w:t xml:space="preserve">accès </w:t>
            </w:r>
          </w:p>
          <w:p w:rsidR="00536AE6" w:rsidRPr="00AB669F" w:rsidRDefault="00536AE6" w:rsidP="00536AE6">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Une quantité importante d</w:t>
            </w:r>
            <w:r w:rsidR="004854B9" w:rsidRPr="00AB669F">
              <w:rPr>
                <w:sz w:val="16"/>
                <w:szCs w:val="16"/>
                <w:lang w:val="fr-FR"/>
              </w:rPr>
              <w:t>’</w:t>
            </w:r>
            <w:r w:rsidRPr="00AB669F">
              <w:rPr>
                <w:sz w:val="16"/>
                <w:szCs w:val="16"/>
                <w:lang w:val="fr-FR"/>
              </w:rPr>
              <w:t>information est aisément disponible  et la plupart du temps de bonne qualité, mais il reste des lacunes en termes de qualité, de couverture et de disponibilité</w:t>
            </w:r>
          </w:p>
          <w:p w:rsidR="00FC70EB" w:rsidRPr="00AB669F" w:rsidRDefault="00536AE6" w:rsidP="00536AE6">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Les institutions relatives aux aires protégées disposent de l</w:t>
            </w:r>
            <w:r w:rsidR="004854B9" w:rsidRPr="00AB669F">
              <w:rPr>
                <w:sz w:val="16"/>
                <w:szCs w:val="16"/>
                <w:lang w:val="fr-FR"/>
              </w:rPr>
              <w:t>’</w:t>
            </w:r>
            <w:r w:rsidRPr="00AB669F">
              <w:rPr>
                <w:sz w:val="16"/>
                <w:szCs w:val="16"/>
                <w:lang w:val="fr-FR"/>
              </w:rPr>
              <w:t>information nécessaire  à l</w:t>
            </w:r>
            <w:r w:rsidR="004854B9" w:rsidRPr="00AB669F">
              <w:rPr>
                <w:sz w:val="16"/>
                <w:szCs w:val="16"/>
                <w:lang w:val="fr-FR"/>
              </w:rPr>
              <w:t>’</w:t>
            </w:r>
            <w:r w:rsidRPr="00AB669F">
              <w:rPr>
                <w:sz w:val="16"/>
                <w:szCs w:val="16"/>
                <w:lang w:val="fr-FR"/>
              </w:rPr>
              <w:t>élaboration et la surveillance des stratégies et plans d</w:t>
            </w:r>
            <w:r w:rsidR="004854B9" w:rsidRPr="00AB669F">
              <w:rPr>
                <w:sz w:val="16"/>
                <w:szCs w:val="16"/>
                <w:lang w:val="fr-FR"/>
              </w:rPr>
              <w:t>’</w:t>
            </w:r>
            <w:r w:rsidRPr="00AB669F">
              <w:rPr>
                <w:sz w:val="16"/>
                <w:szCs w:val="16"/>
                <w:lang w:val="fr-FR"/>
              </w:rPr>
              <w:t>action pour la gestion des systèmes d</w:t>
            </w:r>
            <w:r w:rsidR="004854B9" w:rsidRPr="00AB669F">
              <w:rPr>
                <w:sz w:val="16"/>
                <w:szCs w:val="16"/>
                <w:lang w:val="fr-FR"/>
              </w:rPr>
              <w:t>’</w:t>
            </w:r>
            <w:r w:rsidRPr="00AB669F">
              <w:rPr>
                <w:sz w:val="16"/>
                <w:szCs w:val="16"/>
                <w:lang w:val="fr-FR"/>
              </w:rPr>
              <w:t>aires protégées</w:t>
            </w:r>
          </w:p>
        </w:tc>
        <w:tc>
          <w:tcPr>
            <w:tcW w:w="0" w:type="auto"/>
          </w:tcPr>
          <w:p w:rsidR="00FC70EB" w:rsidRPr="00AB669F" w:rsidRDefault="00FC70EB" w:rsidP="00D948E7">
            <w:pPr>
              <w:rPr>
                <w:b/>
                <w:sz w:val="28"/>
                <w:szCs w:val="28"/>
                <w:lang w:val="fr-FR"/>
              </w:rPr>
            </w:pPr>
          </w:p>
          <w:p w:rsidR="00FC70EB" w:rsidRPr="00AB669F" w:rsidRDefault="00FC70EB" w:rsidP="00D948E7">
            <w:pPr>
              <w:rPr>
                <w:b/>
                <w:sz w:val="28"/>
                <w:szCs w:val="28"/>
                <w:lang w:val="fr-FR"/>
              </w:rPr>
            </w:pPr>
            <w:r w:rsidRPr="00AB669F">
              <w:rPr>
                <w:b/>
                <w:sz w:val="28"/>
                <w:szCs w:val="28"/>
                <w:lang w:val="fr-FR"/>
              </w:rPr>
              <w:t>1</w:t>
            </w:r>
          </w:p>
        </w:tc>
        <w:tc>
          <w:tcPr>
            <w:tcW w:w="0" w:type="auto"/>
          </w:tcPr>
          <w:p w:rsidR="00FC70EB" w:rsidRPr="00AB669F" w:rsidRDefault="00FC70EB" w:rsidP="00D948E7">
            <w:pPr>
              <w:rPr>
                <w:sz w:val="16"/>
                <w:szCs w:val="16"/>
                <w:lang w:val="fr-FR"/>
              </w:rPr>
            </w:pPr>
          </w:p>
        </w:tc>
      </w:tr>
      <w:tr w:rsidR="00FC70EB" w:rsidRPr="00AB669F">
        <w:trPr>
          <w:trHeight w:val="20"/>
        </w:trPr>
        <w:tc>
          <w:tcPr>
            <w:tcW w:w="0" w:type="auto"/>
          </w:tcPr>
          <w:p w:rsidR="00FC70EB" w:rsidRPr="00AB669F" w:rsidRDefault="00FC70EB" w:rsidP="00D948E7">
            <w:pPr>
              <w:rPr>
                <w:sz w:val="16"/>
                <w:szCs w:val="16"/>
                <w:lang w:val="fr-FR"/>
              </w:rPr>
            </w:pPr>
          </w:p>
        </w:tc>
        <w:tc>
          <w:tcPr>
            <w:tcW w:w="0" w:type="auto"/>
          </w:tcPr>
          <w:p w:rsidR="00FC70EB" w:rsidRPr="00AB669F" w:rsidRDefault="00FC70EB">
            <w:pPr>
              <w:jc w:val="center"/>
              <w:rPr>
                <w:iCs/>
                <w:sz w:val="18"/>
                <w:szCs w:val="20"/>
                <w:lang w:val="fr-FR"/>
              </w:rPr>
            </w:pPr>
            <w:r w:rsidRPr="00AB669F">
              <w:rPr>
                <w:iCs/>
                <w:sz w:val="18"/>
                <w:szCs w:val="20"/>
                <w:lang w:val="fr-FR"/>
              </w:rPr>
              <w:t>Institutionnelle</w:t>
            </w:r>
          </w:p>
        </w:tc>
        <w:tc>
          <w:tcPr>
            <w:tcW w:w="1864" w:type="dxa"/>
          </w:tcPr>
          <w:p w:rsidR="00FC70EB" w:rsidRPr="00AB669F" w:rsidRDefault="00FC70EB">
            <w:pPr>
              <w:rPr>
                <w:sz w:val="16"/>
                <w:szCs w:val="20"/>
                <w:lang w:val="fr-FR"/>
              </w:rPr>
            </w:pPr>
            <w:r w:rsidRPr="00AB669F">
              <w:rPr>
                <w:sz w:val="16"/>
                <w:szCs w:val="20"/>
                <w:lang w:val="fr-FR"/>
              </w:rPr>
              <w:t xml:space="preserve">Les institutions relatives aux aires protégées disposent des informations nécessaires à la réalisation de leur travail </w:t>
            </w:r>
          </w:p>
        </w:tc>
        <w:tc>
          <w:tcPr>
            <w:tcW w:w="6574" w:type="dxa"/>
          </w:tcPr>
          <w:p w:rsidR="00536AE6" w:rsidRPr="00AB669F" w:rsidRDefault="00536AE6" w:rsidP="00536AE6">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L</w:t>
            </w:r>
            <w:r w:rsidR="004854B9" w:rsidRPr="00AB669F">
              <w:rPr>
                <w:sz w:val="16"/>
                <w:szCs w:val="16"/>
                <w:lang w:val="fr-FR"/>
              </w:rPr>
              <w:t>’</w:t>
            </w:r>
            <w:r w:rsidRPr="00AB669F">
              <w:rPr>
                <w:sz w:val="16"/>
                <w:szCs w:val="16"/>
                <w:lang w:val="fr-FR"/>
              </w:rPr>
              <w:t>information est quasiment inexistante</w:t>
            </w:r>
          </w:p>
          <w:p w:rsidR="00536AE6" w:rsidRPr="00AB669F" w:rsidRDefault="00536AE6" w:rsidP="00536AE6">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Certaines informations existent mais elles sont de faible qualité et d</w:t>
            </w:r>
            <w:r w:rsidR="004854B9" w:rsidRPr="00AB669F">
              <w:rPr>
                <w:sz w:val="16"/>
                <w:szCs w:val="16"/>
                <w:lang w:val="fr-FR"/>
              </w:rPr>
              <w:t>’</w:t>
            </w:r>
            <w:r w:rsidRPr="00AB669F">
              <w:rPr>
                <w:sz w:val="16"/>
                <w:szCs w:val="16"/>
                <w:lang w:val="fr-FR"/>
              </w:rPr>
              <w:t>utilité limitée, ou difficile d</w:t>
            </w:r>
            <w:r w:rsidR="004854B9" w:rsidRPr="00AB669F">
              <w:rPr>
                <w:sz w:val="16"/>
                <w:szCs w:val="16"/>
                <w:lang w:val="fr-FR"/>
              </w:rPr>
              <w:t>’</w:t>
            </w:r>
            <w:r w:rsidRPr="00AB669F">
              <w:rPr>
                <w:sz w:val="16"/>
                <w:szCs w:val="16"/>
                <w:lang w:val="fr-FR"/>
              </w:rPr>
              <w:t>accès</w:t>
            </w:r>
          </w:p>
          <w:p w:rsidR="00536AE6" w:rsidRPr="00AB669F" w:rsidRDefault="00536AE6" w:rsidP="00536AE6">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De nombreuses informations sont rapidement disponibles, la plupart du temps de bonne qualité, mais des lacunes demeurent en termes de qualité et de quantité</w:t>
            </w:r>
          </w:p>
          <w:p w:rsidR="00FC70EB" w:rsidRPr="00AB669F" w:rsidRDefault="00536AE6" w:rsidP="00536AE6">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Une quantité satisfaisante d</w:t>
            </w:r>
            <w:r w:rsidR="004854B9" w:rsidRPr="00AB669F">
              <w:rPr>
                <w:sz w:val="16"/>
                <w:szCs w:val="16"/>
                <w:lang w:val="fr-FR"/>
              </w:rPr>
              <w:t>’</w:t>
            </w:r>
            <w:r w:rsidRPr="00AB669F">
              <w:rPr>
                <w:sz w:val="16"/>
                <w:szCs w:val="16"/>
                <w:lang w:val="fr-FR"/>
              </w:rPr>
              <w:t>informations actualisées et de grande qualité pour la planification, la gestion et la surveillance des aires protégées est largement et aisément disponible</w:t>
            </w:r>
          </w:p>
        </w:tc>
        <w:tc>
          <w:tcPr>
            <w:tcW w:w="0" w:type="auto"/>
          </w:tcPr>
          <w:p w:rsidR="00FC70EB" w:rsidRPr="00AB669F" w:rsidRDefault="00FC70EB" w:rsidP="00D948E7">
            <w:pPr>
              <w:rPr>
                <w:b/>
                <w:sz w:val="28"/>
                <w:szCs w:val="28"/>
                <w:lang w:val="fr-FR"/>
              </w:rPr>
            </w:pPr>
          </w:p>
          <w:p w:rsidR="00FC70EB" w:rsidRPr="00AB669F" w:rsidRDefault="00FC70EB" w:rsidP="00D948E7">
            <w:pPr>
              <w:rPr>
                <w:b/>
                <w:sz w:val="28"/>
                <w:szCs w:val="28"/>
                <w:lang w:val="fr-FR"/>
              </w:rPr>
            </w:pPr>
            <w:r w:rsidRPr="00AB669F">
              <w:rPr>
                <w:b/>
                <w:sz w:val="28"/>
                <w:szCs w:val="28"/>
                <w:lang w:val="fr-FR"/>
              </w:rPr>
              <w:t>1</w:t>
            </w:r>
          </w:p>
        </w:tc>
        <w:tc>
          <w:tcPr>
            <w:tcW w:w="0" w:type="auto"/>
          </w:tcPr>
          <w:p w:rsidR="00FC70EB" w:rsidRPr="00AB669F" w:rsidRDefault="00FC70EB" w:rsidP="00D948E7">
            <w:pPr>
              <w:rPr>
                <w:sz w:val="16"/>
                <w:szCs w:val="16"/>
                <w:lang w:val="fr-FR"/>
              </w:rPr>
            </w:pPr>
          </w:p>
        </w:tc>
      </w:tr>
      <w:tr w:rsidR="00FC70EB" w:rsidRPr="00AB669F">
        <w:trPr>
          <w:trHeight w:val="20"/>
        </w:trPr>
        <w:tc>
          <w:tcPr>
            <w:tcW w:w="0" w:type="auto"/>
            <w:tcBorders>
              <w:bottom w:val="single" w:sz="4" w:space="0" w:color="auto"/>
            </w:tcBorders>
          </w:tcPr>
          <w:p w:rsidR="00FC70EB" w:rsidRPr="00AB669F" w:rsidRDefault="00FC70EB" w:rsidP="00D948E7">
            <w:pPr>
              <w:rPr>
                <w:sz w:val="16"/>
                <w:szCs w:val="16"/>
                <w:lang w:val="fr-FR"/>
              </w:rPr>
            </w:pPr>
          </w:p>
        </w:tc>
        <w:tc>
          <w:tcPr>
            <w:tcW w:w="0" w:type="auto"/>
            <w:tcBorders>
              <w:bottom w:val="single" w:sz="4" w:space="0" w:color="auto"/>
            </w:tcBorders>
          </w:tcPr>
          <w:p w:rsidR="00FC70EB" w:rsidRPr="00AB669F" w:rsidRDefault="00FC70EB">
            <w:pPr>
              <w:jc w:val="center"/>
              <w:rPr>
                <w:iCs/>
                <w:sz w:val="18"/>
                <w:szCs w:val="20"/>
                <w:lang w:val="fr-FR"/>
              </w:rPr>
            </w:pPr>
            <w:r w:rsidRPr="00AB669F">
              <w:rPr>
                <w:iCs/>
                <w:sz w:val="18"/>
                <w:szCs w:val="20"/>
                <w:lang w:val="fr-FR"/>
              </w:rPr>
              <w:t>Individuelle</w:t>
            </w:r>
          </w:p>
        </w:tc>
        <w:tc>
          <w:tcPr>
            <w:tcW w:w="1864" w:type="dxa"/>
            <w:tcBorders>
              <w:bottom w:val="single" w:sz="4" w:space="0" w:color="auto"/>
            </w:tcBorders>
          </w:tcPr>
          <w:p w:rsidR="00FC70EB" w:rsidRPr="00AB669F" w:rsidRDefault="00FC70EB">
            <w:pPr>
              <w:rPr>
                <w:sz w:val="16"/>
                <w:szCs w:val="20"/>
                <w:lang w:val="fr-FR"/>
              </w:rPr>
            </w:pPr>
            <w:r w:rsidRPr="00AB669F">
              <w:rPr>
                <w:sz w:val="16"/>
                <w:szCs w:val="20"/>
                <w:lang w:val="fr-FR"/>
              </w:rPr>
              <w:t xml:space="preserve">Les individus travaillant dans le secteur des aires protégées travaillent réellement en équipe </w:t>
            </w:r>
          </w:p>
        </w:tc>
        <w:tc>
          <w:tcPr>
            <w:tcW w:w="6574" w:type="dxa"/>
            <w:tcBorders>
              <w:bottom w:val="single" w:sz="4" w:space="0" w:color="auto"/>
            </w:tcBorders>
          </w:tcPr>
          <w:p w:rsidR="00536AE6" w:rsidRPr="00AB669F" w:rsidRDefault="00536AE6" w:rsidP="00536AE6">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Les individus travaillent isolément et n</w:t>
            </w:r>
            <w:r w:rsidR="004854B9" w:rsidRPr="00AB669F">
              <w:rPr>
                <w:sz w:val="16"/>
                <w:szCs w:val="16"/>
                <w:lang w:val="fr-FR"/>
              </w:rPr>
              <w:t>’</w:t>
            </w:r>
            <w:r w:rsidRPr="00AB669F">
              <w:rPr>
                <w:sz w:val="16"/>
                <w:szCs w:val="16"/>
                <w:lang w:val="fr-FR"/>
              </w:rPr>
              <w:t xml:space="preserve">interagissent pas entre eux </w:t>
            </w:r>
          </w:p>
          <w:p w:rsidR="00536AE6" w:rsidRPr="00AB669F" w:rsidRDefault="00536AE6" w:rsidP="00536AE6">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 xml:space="preserve">Les individus interagissent  de façon restreinte et parfois en équipe mais de manière rarement efficace et fonctionnelle </w:t>
            </w:r>
          </w:p>
          <w:p w:rsidR="00536AE6" w:rsidRPr="00AB669F" w:rsidRDefault="00536AE6" w:rsidP="00536AE6">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 xml:space="preserve">Les individus interagissent régulièrement et forment des équipes, mais de manière pas toujours efficace et fonctionnelle </w:t>
            </w:r>
          </w:p>
          <w:p w:rsidR="00FC70EB" w:rsidRPr="00AB669F" w:rsidRDefault="00536AE6" w:rsidP="00536AE6">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Les individus interagissent efficacement et forment des équipes fonctionnelles</w:t>
            </w:r>
          </w:p>
        </w:tc>
        <w:tc>
          <w:tcPr>
            <w:tcW w:w="0" w:type="auto"/>
            <w:tcBorders>
              <w:bottom w:val="single" w:sz="4" w:space="0" w:color="auto"/>
            </w:tcBorders>
          </w:tcPr>
          <w:p w:rsidR="00FC70EB" w:rsidRPr="00AB669F" w:rsidRDefault="00FC70EB" w:rsidP="00D948E7">
            <w:pPr>
              <w:rPr>
                <w:b/>
                <w:sz w:val="28"/>
                <w:szCs w:val="28"/>
                <w:lang w:val="fr-FR"/>
              </w:rPr>
            </w:pPr>
          </w:p>
          <w:p w:rsidR="00FC70EB" w:rsidRPr="00AB669F" w:rsidRDefault="00FC70EB" w:rsidP="00D948E7">
            <w:pPr>
              <w:rPr>
                <w:b/>
                <w:sz w:val="28"/>
                <w:szCs w:val="28"/>
                <w:lang w:val="fr-FR"/>
              </w:rPr>
            </w:pPr>
            <w:r w:rsidRPr="00AB669F">
              <w:rPr>
                <w:b/>
                <w:sz w:val="28"/>
                <w:szCs w:val="28"/>
                <w:lang w:val="fr-FR"/>
              </w:rPr>
              <w:t>2</w:t>
            </w:r>
          </w:p>
        </w:tc>
        <w:tc>
          <w:tcPr>
            <w:tcW w:w="0" w:type="auto"/>
            <w:tcBorders>
              <w:bottom w:val="single" w:sz="4" w:space="0" w:color="auto"/>
            </w:tcBorders>
          </w:tcPr>
          <w:p w:rsidR="00FC70EB" w:rsidRPr="00AB669F" w:rsidRDefault="00FC70EB" w:rsidP="00D948E7">
            <w:pPr>
              <w:rPr>
                <w:sz w:val="16"/>
                <w:szCs w:val="16"/>
                <w:lang w:val="fr-FR"/>
              </w:rPr>
            </w:pPr>
          </w:p>
        </w:tc>
      </w:tr>
      <w:tr w:rsidR="00644373" w:rsidRPr="00AB669F" w:rsidTr="00232A8D">
        <w:trPr>
          <w:trHeight w:val="20"/>
        </w:trPr>
        <w:tc>
          <w:tcPr>
            <w:tcW w:w="13176" w:type="dxa"/>
            <w:gridSpan w:val="6"/>
            <w:shd w:val="clear" w:color="auto" w:fill="EAF1DD"/>
          </w:tcPr>
          <w:p w:rsidR="00644373" w:rsidRPr="00AB669F" w:rsidRDefault="00536AE6" w:rsidP="00536AE6">
            <w:pPr>
              <w:rPr>
                <w:b/>
                <w:sz w:val="16"/>
                <w:szCs w:val="16"/>
                <w:lang w:val="fr-FR"/>
              </w:rPr>
            </w:pPr>
            <w:r w:rsidRPr="00AB669F">
              <w:rPr>
                <w:b/>
                <w:sz w:val="16"/>
                <w:szCs w:val="16"/>
                <w:lang w:val="fr-FR"/>
              </w:rPr>
              <w:t>5. Capacité à surveiller, évaluer, établir des rapports et acquérir des connaissances</w:t>
            </w:r>
          </w:p>
        </w:tc>
      </w:tr>
      <w:tr w:rsidR="00536AE6" w:rsidRPr="00AB669F">
        <w:trPr>
          <w:trHeight w:val="20"/>
        </w:trPr>
        <w:tc>
          <w:tcPr>
            <w:tcW w:w="0" w:type="auto"/>
          </w:tcPr>
          <w:p w:rsidR="00536AE6" w:rsidRPr="00AB669F" w:rsidRDefault="00536AE6" w:rsidP="00D948E7">
            <w:pPr>
              <w:rPr>
                <w:sz w:val="16"/>
                <w:szCs w:val="16"/>
                <w:lang w:val="fr-FR"/>
              </w:rPr>
            </w:pPr>
          </w:p>
        </w:tc>
        <w:tc>
          <w:tcPr>
            <w:tcW w:w="0" w:type="auto"/>
          </w:tcPr>
          <w:p w:rsidR="00536AE6" w:rsidRPr="00AB669F" w:rsidRDefault="00536AE6">
            <w:pPr>
              <w:jc w:val="center"/>
              <w:rPr>
                <w:bCs/>
                <w:sz w:val="16"/>
                <w:szCs w:val="18"/>
                <w:lang w:val="fr-FR"/>
              </w:rPr>
            </w:pPr>
            <w:r w:rsidRPr="00AB669F">
              <w:rPr>
                <w:bCs/>
                <w:sz w:val="16"/>
                <w:szCs w:val="18"/>
                <w:lang w:val="fr-FR"/>
              </w:rPr>
              <w:t>Systémique</w:t>
            </w:r>
          </w:p>
        </w:tc>
        <w:tc>
          <w:tcPr>
            <w:tcW w:w="1864" w:type="dxa"/>
          </w:tcPr>
          <w:p w:rsidR="00536AE6" w:rsidRPr="00AB669F" w:rsidRDefault="00536AE6">
            <w:pPr>
              <w:rPr>
                <w:sz w:val="16"/>
                <w:szCs w:val="18"/>
                <w:lang w:val="fr-FR"/>
              </w:rPr>
            </w:pPr>
            <w:r w:rsidRPr="00AB669F">
              <w:rPr>
                <w:sz w:val="16"/>
                <w:szCs w:val="18"/>
                <w:lang w:val="fr-FR"/>
              </w:rPr>
              <w:t>La politique relative aux aires protégées est continuellement revue et actualisée</w:t>
            </w:r>
          </w:p>
        </w:tc>
        <w:tc>
          <w:tcPr>
            <w:tcW w:w="6574" w:type="dxa"/>
          </w:tcPr>
          <w:p w:rsidR="00536AE6" w:rsidRPr="00AB669F" w:rsidRDefault="00536AE6" w:rsidP="00536AE6">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Il n</w:t>
            </w:r>
            <w:r w:rsidR="004854B9" w:rsidRPr="00AB669F">
              <w:rPr>
                <w:sz w:val="16"/>
                <w:szCs w:val="16"/>
                <w:lang w:val="fr-FR"/>
              </w:rPr>
              <w:t>’</w:t>
            </w:r>
            <w:r w:rsidRPr="00AB669F">
              <w:rPr>
                <w:sz w:val="16"/>
                <w:szCs w:val="16"/>
                <w:lang w:val="fr-FR"/>
              </w:rPr>
              <w:t>y a pas de politique ou elle est ancienne et n</w:t>
            </w:r>
            <w:r w:rsidR="004854B9" w:rsidRPr="00AB669F">
              <w:rPr>
                <w:sz w:val="16"/>
                <w:szCs w:val="16"/>
                <w:lang w:val="fr-FR"/>
              </w:rPr>
              <w:t>’</w:t>
            </w:r>
            <w:r w:rsidRPr="00AB669F">
              <w:rPr>
                <w:sz w:val="16"/>
                <w:szCs w:val="16"/>
                <w:lang w:val="fr-FR"/>
              </w:rPr>
              <w:t xml:space="preserve">est pas régulièrement révisée </w:t>
            </w:r>
          </w:p>
          <w:p w:rsidR="00536AE6" w:rsidRPr="00AB669F" w:rsidRDefault="00536AE6" w:rsidP="00536AE6">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La politique n</w:t>
            </w:r>
            <w:r w:rsidR="004854B9" w:rsidRPr="00AB669F">
              <w:rPr>
                <w:sz w:val="16"/>
                <w:szCs w:val="16"/>
                <w:lang w:val="fr-FR"/>
              </w:rPr>
              <w:t>’</w:t>
            </w:r>
            <w:r w:rsidRPr="00AB669F">
              <w:rPr>
                <w:sz w:val="16"/>
                <w:szCs w:val="16"/>
                <w:lang w:val="fr-FR"/>
              </w:rPr>
              <w:t>est révisée qu</w:t>
            </w:r>
            <w:r w:rsidR="004854B9" w:rsidRPr="00AB669F">
              <w:rPr>
                <w:sz w:val="16"/>
                <w:szCs w:val="16"/>
                <w:lang w:val="fr-FR"/>
              </w:rPr>
              <w:t>’</w:t>
            </w:r>
            <w:r w:rsidRPr="00AB669F">
              <w:rPr>
                <w:sz w:val="16"/>
                <w:szCs w:val="16"/>
                <w:lang w:val="fr-FR"/>
              </w:rPr>
              <w:t>à intervalles irréguliers</w:t>
            </w:r>
          </w:p>
          <w:p w:rsidR="00536AE6" w:rsidRPr="00AB669F" w:rsidRDefault="00536AE6" w:rsidP="00536AE6">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 xml:space="preserve">La politique est révisée régulièrement mais pas annuellement </w:t>
            </w:r>
          </w:p>
          <w:p w:rsidR="00536AE6" w:rsidRPr="00AB669F" w:rsidRDefault="00536AE6" w:rsidP="00536AE6">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La politique relative aux aires protégées est révisée annuellement</w:t>
            </w:r>
          </w:p>
        </w:tc>
        <w:tc>
          <w:tcPr>
            <w:tcW w:w="0" w:type="auto"/>
          </w:tcPr>
          <w:p w:rsidR="00536AE6" w:rsidRPr="00AB669F" w:rsidRDefault="00536AE6" w:rsidP="00D948E7">
            <w:pPr>
              <w:rPr>
                <w:b/>
                <w:sz w:val="28"/>
                <w:szCs w:val="28"/>
                <w:lang w:val="fr-FR"/>
              </w:rPr>
            </w:pPr>
          </w:p>
          <w:p w:rsidR="00536AE6" w:rsidRPr="00AB669F" w:rsidRDefault="00536AE6" w:rsidP="00D948E7">
            <w:pPr>
              <w:rPr>
                <w:b/>
                <w:sz w:val="28"/>
                <w:szCs w:val="28"/>
                <w:lang w:val="fr-FR"/>
              </w:rPr>
            </w:pPr>
            <w:r w:rsidRPr="00AB669F">
              <w:rPr>
                <w:b/>
                <w:sz w:val="28"/>
                <w:szCs w:val="28"/>
                <w:lang w:val="fr-FR"/>
              </w:rPr>
              <w:t>1</w:t>
            </w:r>
          </w:p>
        </w:tc>
        <w:tc>
          <w:tcPr>
            <w:tcW w:w="0" w:type="auto"/>
          </w:tcPr>
          <w:p w:rsidR="00536AE6" w:rsidRPr="00AB669F" w:rsidRDefault="00536AE6" w:rsidP="00D948E7">
            <w:pPr>
              <w:rPr>
                <w:sz w:val="16"/>
                <w:szCs w:val="16"/>
                <w:lang w:val="fr-FR"/>
              </w:rPr>
            </w:pPr>
          </w:p>
        </w:tc>
      </w:tr>
      <w:tr w:rsidR="00536AE6" w:rsidRPr="00AB669F">
        <w:trPr>
          <w:trHeight w:val="20"/>
        </w:trPr>
        <w:tc>
          <w:tcPr>
            <w:tcW w:w="0" w:type="auto"/>
          </w:tcPr>
          <w:p w:rsidR="00536AE6" w:rsidRPr="00AB669F" w:rsidRDefault="00536AE6" w:rsidP="00D948E7">
            <w:pPr>
              <w:rPr>
                <w:sz w:val="16"/>
                <w:szCs w:val="16"/>
                <w:lang w:val="fr-FR"/>
              </w:rPr>
            </w:pPr>
          </w:p>
        </w:tc>
        <w:tc>
          <w:tcPr>
            <w:tcW w:w="0" w:type="auto"/>
          </w:tcPr>
          <w:p w:rsidR="00536AE6" w:rsidRPr="00AB669F" w:rsidRDefault="00536AE6">
            <w:pPr>
              <w:jc w:val="center"/>
              <w:rPr>
                <w:bCs/>
                <w:sz w:val="16"/>
                <w:szCs w:val="18"/>
                <w:lang w:val="fr-FR"/>
              </w:rPr>
            </w:pPr>
            <w:r w:rsidRPr="00AB669F">
              <w:rPr>
                <w:bCs/>
                <w:sz w:val="16"/>
                <w:szCs w:val="18"/>
                <w:lang w:val="fr-FR"/>
              </w:rPr>
              <w:t>Systémique</w:t>
            </w:r>
          </w:p>
        </w:tc>
        <w:tc>
          <w:tcPr>
            <w:tcW w:w="1864" w:type="dxa"/>
          </w:tcPr>
          <w:p w:rsidR="00536AE6" w:rsidRPr="00AB669F" w:rsidRDefault="00536AE6">
            <w:pPr>
              <w:rPr>
                <w:sz w:val="16"/>
                <w:szCs w:val="18"/>
                <w:lang w:val="fr-FR"/>
              </w:rPr>
            </w:pPr>
            <w:r w:rsidRPr="00AB669F">
              <w:rPr>
                <w:sz w:val="16"/>
                <w:szCs w:val="18"/>
                <w:lang w:val="fr-FR"/>
              </w:rPr>
              <w:t xml:space="preserve">La société assure un suivi de la situation des aires </w:t>
            </w:r>
            <w:r w:rsidRPr="00AB669F">
              <w:rPr>
                <w:sz w:val="16"/>
                <w:szCs w:val="18"/>
                <w:lang w:val="fr-FR"/>
              </w:rPr>
              <w:lastRenderedPageBreak/>
              <w:t xml:space="preserve">protégées </w:t>
            </w:r>
          </w:p>
        </w:tc>
        <w:tc>
          <w:tcPr>
            <w:tcW w:w="6574" w:type="dxa"/>
          </w:tcPr>
          <w:p w:rsidR="00536AE6" w:rsidRPr="00AB669F" w:rsidRDefault="00536AE6" w:rsidP="00536AE6">
            <w:pPr>
              <w:rPr>
                <w:sz w:val="16"/>
                <w:szCs w:val="16"/>
                <w:lang w:val="fr-FR"/>
              </w:rPr>
            </w:pPr>
            <w:r w:rsidRPr="00AB669F">
              <w:rPr>
                <w:sz w:val="16"/>
                <w:szCs w:val="16"/>
                <w:lang w:val="fr-FR"/>
              </w:rPr>
              <w:lastRenderedPageBreak/>
              <w:t xml:space="preserve">0 - </w:t>
            </w:r>
            <w:r w:rsidR="00ED02F2" w:rsidRPr="00AB669F">
              <w:rPr>
                <w:sz w:val="16"/>
                <w:szCs w:val="16"/>
                <w:lang w:val="fr-FR"/>
              </w:rPr>
              <w:t xml:space="preserve"> </w:t>
            </w:r>
            <w:r w:rsidRPr="00AB669F">
              <w:rPr>
                <w:sz w:val="16"/>
                <w:szCs w:val="16"/>
                <w:lang w:val="fr-FR"/>
              </w:rPr>
              <w:t>Il n</w:t>
            </w:r>
            <w:r w:rsidR="004854B9" w:rsidRPr="00AB669F">
              <w:rPr>
                <w:sz w:val="16"/>
                <w:szCs w:val="16"/>
                <w:lang w:val="fr-FR"/>
              </w:rPr>
              <w:t>’</w:t>
            </w:r>
            <w:r w:rsidRPr="00AB669F">
              <w:rPr>
                <w:sz w:val="16"/>
                <w:szCs w:val="16"/>
                <w:lang w:val="fr-FR"/>
              </w:rPr>
              <w:t>y a aucun dialogue</w:t>
            </w:r>
          </w:p>
          <w:p w:rsidR="00536AE6" w:rsidRPr="00AB669F" w:rsidRDefault="00536AE6" w:rsidP="00536AE6">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Un certain dialogue est en cours, mais n</w:t>
            </w:r>
            <w:r w:rsidR="004854B9" w:rsidRPr="00AB669F">
              <w:rPr>
                <w:sz w:val="16"/>
                <w:szCs w:val="16"/>
                <w:lang w:val="fr-FR"/>
              </w:rPr>
              <w:t>’</w:t>
            </w:r>
            <w:r w:rsidRPr="00AB669F">
              <w:rPr>
                <w:sz w:val="16"/>
                <w:szCs w:val="16"/>
                <w:lang w:val="fr-FR"/>
              </w:rPr>
              <w:t xml:space="preserve">atteint pas un large public et est limité aux cercles </w:t>
            </w:r>
            <w:r w:rsidRPr="00AB669F">
              <w:rPr>
                <w:sz w:val="16"/>
                <w:szCs w:val="16"/>
                <w:lang w:val="fr-FR"/>
              </w:rPr>
              <w:lastRenderedPageBreak/>
              <w:t xml:space="preserve">spécialisés </w:t>
            </w:r>
          </w:p>
          <w:p w:rsidR="00536AE6" w:rsidRPr="00AB669F" w:rsidRDefault="00536AE6" w:rsidP="00536AE6">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 xml:space="preserve">Un dialogue public assez ouvert est en cours mais certaines questions restent taboues </w:t>
            </w:r>
          </w:p>
          <w:p w:rsidR="00536AE6" w:rsidRPr="00AB669F" w:rsidRDefault="00536AE6" w:rsidP="00536AE6">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Il existe un dialogue public et transparent concernant la situation des aires protégées</w:t>
            </w:r>
          </w:p>
        </w:tc>
        <w:tc>
          <w:tcPr>
            <w:tcW w:w="0" w:type="auto"/>
          </w:tcPr>
          <w:p w:rsidR="00536AE6" w:rsidRPr="00AB669F" w:rsidRDefault="00536AE6" w:rsidP="00D948E7">
            <w:pPr>
              <w:rPr>
                <w:b/>
                <w:sz w:val="28"/>
                <w:szCs w:val="28"/>
                <w:lang w:val="fr-FR"/>
              </w:rPr>
            </w:pPr>
          </w:p>
          <w:p w:rsidR="00536AE6" w:rsidRPr="00AB669F" w:rsidRDefault="00536AE6" w:rsidP="00D948E7">
            <w:pPr>
              <w:rPr>
                <w:b/>
                <w:sz w:val="28"/>
                <w:szCs w:val="28"/>
                <w:lang w:val="fr-FR"/>
              </w:rPr>
            </w:pPr>
            <w:r w:rsidRPr="00AB669F">
              <w:rPr>
                <w:b/>
                <w:sz w:val="28"/>
                <w:szCs w:val="28"/>
                <w:lang w:val="fr-FR"/>
              </w:rPr>
              <w:lastRenderedPageBreak/>
              <w:t>2</w:t>
            </w:r>
          </w:p>
        </w:tc>
        <w:tc>
          <w:tcPr>
            <w:tcW w:w="0" w:type="auto"/>
          </w:tcPr>
          <w:p w:rsidR="00536AE6" w:rsidRPr="00AB669F" w:rsidRDefault="00536AE6" w:rsidP="00D948E7">
            <w:pPr>
              <w:rPr>
                <w:sz w:val="16"/>
                <w:szCs w:val="16"/>
                <w:lang w:val="fr-FR"/>
              </w:rPr>
            </w:pPr>
          </w:p>
        </w:tc>
      </w:tr>
      <w:tr w:rsidR="00536AE6" w:rsidRPr="00AB669F">
        <w:trPr>
          <w:trHeight w:val="20"/>
        </w:trPr>
        <w:tc>
          <w:tcPr>
            <w:tcW w:w="0" w:type="auto"/>
          </w:tcPr>
          <w:p w:rsidR="00536AE6" w:rsidRPr="00AB669F" w:rsidRDefault="00536AE6" w:rsidP="00D948E7">
            <w:pPr>
              <w:rPr>
                <w:sz w:val="16"/>
                <w:szCs w:val="16"/>
                <w:lang w:val="fr-FR"/>
              </w:rPr>
            </w:pPr>
          </w:p>
        </w:tc>
        <w:tc>
          <w:tcPr>
            <w:tcW w:w="0" w:type="auto"/>
          </w:tcPr>
          <w:p w:rsidR="00536AE6" w:rsidRPr="00AB669F" w:rsidRDefault="00536AE6">
            <w:pPr>
              <w:jc w:val="center"/>
              <w:rPr>
                <w:bCs/>
                <w:sz w:val="16"/>
                <w:szCs w:val="18"/>
                <w:lang w:val="fr-FR"/>
              </w:rPr>
            </w:pPr>
            <w:r w:rsidRPr="00AB669F">
              <w:rPr>
                <w:bCs/>
                <w:sz w:val="16"/>
                <w:szCs w:val="18"/>
                <w:lang w:val="fr-FR"/>
              </w:rPr>
              <w:t>Institutionnelle</w:t>
            </w:r>
          </w:p>
        </w:tc>
        <w:tc>
          <w:tcPr>
            <w:tcW w:w="1864" w:type="dxa"/>
          </w:tcPr>
          <w:p w:rsidR="00536AE6" w:rsidRPr="00AB669F" w:rsidRDefault="00536AE6">
            <w:pPr>
              <w:rPr>
                <w:sz w:val="16"/>
                <w:szCs w:val="18"/>
                <w:lang w:val="fr-FR"/>
              </w:rPr>
            </w:pPr>
            <w:r w:rsidRPr="00AB669F">
              <w:rPr>
                <w:sz w:val="16"/>
                <w:szCs w:val="18"/>
                <w:lang w:val="fr-FR"/>
              </w:rPr>
              <w:t>Les institutions ont une grande capacité d</w:t>
            </w:r>
            <w:r w:rsidR="004854B9" w:rsidRPr="00AB669F">
              <w:rPr>
                <w:sz w:val="16"/>
                <w:szCs w:val="18"/>
                <w:lang w:val="fr-FR"/>
              </w:rPr>
              <w:t>’</w:t>
            </w:r>
            <w:r w:rsidRPr="00AB669F">
              <w:rPr>
                <w:sz w:val="16"/>
                <w:szCs w:val="18"/>
                <w:lang w:val="fr-FR"/>
              </w:rPr>
              <w:t xml:space="preserve">adaptation, répondant de manière efficace et immédiate au changement </w:t>
            </w:r>
          </w:p>
        </w:tc>
        <w:tc>
          <w:tcPr>
            <w:tcW w:w="6574" w:type="dxa"/>
          </w:tcPr>
          <w:p w:rsidR="00536AE6" w:rsidRPr="00AB669F" w:rsidRDefault="00536AE6" w:rsidP="00536AE6">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Les institutions résistent au changement</w:t>
            </w:r>
          </w:p>
          <w:p w:rsidR="00536AE6" w:rsidRPr="00AB669F" w:rsidRDefault="00536AE6" w:rsidP="00536AE6">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 xml:space="preserve">Les institutions changent mais uniquement à un rythme très lent </w:t>
            </w:r>
          </w:p>
          <w:p w:rsidR="00536AE6" w:rsidRPr="00AB669F" w:rsidRDefault="00536AE6" w:rsidP="00536AE6">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Les institutions ont tendance à s</w:t>
            </w:r>
            <w:r w:rsidR="004854B9" w:rsidRPr="00AB669F">
              <w:rPr>
                <w:sz w:val="16"/>
                <w:szCs w:val="16"/>
                <w:lang w:val="fr-FR"/>
              </w:rPr>
              <w:t>’</w:t>
            </w:r>
            <w:r w:rsidRPr="00AB669F">
              <w:rPr>
                <w:sz w:val="16"/>
                <w:szCs w:val="16"/>
                <w:lang w:val="fr-FR"/>
              </w:rPr>
              <w:t xml:space="preserve">adapter en répondant au changement, mais de manière pas toujours très efficace et avec retard </w:t>
            </w:r>
          </w:p>
          <w:p w:rsidR="00536AE6" w:rsidRPr="00AB669F" w:rsidRDefault="00536AE6" w:rsidP="00536AE6">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Les institutions ont une grande capacité d</w:t>
            </w:r>
            <w:r w:rsidR="004854B9" w:rsidRPr="00AB669F">
              <w:rPr>
                <w:sz w:val="16"/>
                <w:szCs w:val="16"/>
                <w:lang w:val="fr-FR"/>
              </w:rPr>
              <w:t>’</w:t>
            </w:r>
            <w:r w:rsidRPr="00AB669F">
              <w:rPr>
                <w:sz w:val="16"/>
                <w:szCs w:val="16"/>
                <w:lang w:val="fr-FR"/>
              </w:rPr>
              <w:t>adaptation, répondant de manière efficace et immédiate au changement</w:t>
            </w:r>
          </w:p>
        </w:tc>
        <w:tc>
          <w:tcPr>
            <w:tcW w:w="0" w:type="auto"/>
          </w:tcPr>
          <w:p w:rsidR="00536AE6" w:rsidRPr="00AB669F" w:rsidRDefault="00536AE6" w:rsidP="00D948E7">
            <w:pPr>
              <w:rPr>
                <w:b/>
                <w:sz w:val="28"/>
                <w:szCs w:val="28"/>
                <w:lang w:val="fr-FR"/>
              </w:rPr>
            </w:pPr>
          </w:p>
          <w:p w:rsidR="00536AE6" w:rsidRPr="00AB669F" w:rsidRDefault="00536AE6" w:rsidP="00D948E7">
            <w:pPr>
              <w:rPr>
                <w:b/>
                <w:sz w:val="28"/>
                <w:szCs w:val="28"/>
                <w:lang w:val="fr-FR"/>
              </w:rPr>
            </w:pPr>
            <w:r w:rsidRPr="00AB669F">
              <w:rPr>
                <w:b/>
                <w:sz w:val="28"/>
                <w:szCs w:val="28"/>
                <w:lang w:val="fr-FR"/>
              </w:rPr>
              <w:t>1</w:t>
            </w:r>
          </w:p>
        </w:tc>
        <w:tc>
          <w:tcPr>
            <w:tcW w:w="0" w:type="auto"/>
          </w:tcPr>
          <w:p w:rsidR="00536AE6" w:rsidRPr="00AB669F" w:rsidRDefault="00536AE6" w:rsidP="00D948E7">
            <w:pPr>
              <w:rPr>
                <w:sz w:val="16"/>
                <w:szCs w:val="16"/>
                <w:lang w:val="fr-FR"/>
              </w:rPr>
            </w:pPr>
          </w:p>
        </w:tc>
      </w:tr>
      <w:tr w:rsidR="00536AE6" w:rsidRPr="00AB669F">
        <w:trPr>
          <w:trHeight w:val="20"/>
        </w:trPr>
        <w:tc>
          <w:tcPr>
            <w:tcW w:w="0" w:type="auto"/>
          </w:tcPr>
          <w:p w:rsidR="00536AE6" w:rsidRPr="00AB669F" w:rsidRDefault="00536AE6" w:rsidP="00D948E7">
            <w:pPr>
              <w:rPr>
                <w:sz w:val="16"/>
                <w:szCs w:val="16"/>
                <w:lang w:val="fr-FR"/>
              </w:rPr>
            </w:pPr>
          </w:p>
        </w:tc>
        <w:tc>
          <w:tcPr>
            <w:tcW w:w="0" w:type="auto"/>
          </w:tcPr>
          <w:p w:rsidR="00536AE6" w:rsidRPr="00AB669F" w:rsidRDefault="00536AE6">
            <w:pPr>
              <w:jc w:val="center"/>
              <w:rPr>
                <w:bCs/>
                <w:sz w:val="16"/>
                <w:szCs w:val="18"/>
                <w:lang w:val="fr-FR"/>
              </w:rPr>
            </w:pPr>
            <w:r w:rsidRPr="00AB669F">
              <w:rPr>
                <w:bCs/>
                <w:sz w:val="16"/>
                <w:szCs w:val="18"/>
                <w:lang w:val="fr-FR"/>
              </w:rPr>
              <w:t>Institutionnelle</w:t>
            </w:r>
          </w:p>
        </w:tc>
        <w:tc>
          <w:tcPr>
            <w:tcW w:w="1864" w:type="dxa"/>
          </w:tcPr>
          <w:p w:rsidR="00536AE6" w:rsidRPr="00AB669F" w:rsidRDefault="00536AE6">
            <w:pPr>
              <w:rPr>
                <w:sz w:val="16"/>
                <w:szCs w:val="18"/>
                <w:lang w:val="fr-FR"/>
              </w:rPr>
            </w:pPr>
            <w:r w:rsidRPr="00AB669F">
              <w:rPr>
                <w:sz w:val="16"/>
                <w:szCs w:val="18"/>
                <w:lang w:val="fr-FR"/>
              </w:rPr>
              <w:t>Les institutions disposent de mécanismes internes efficaces pour assurer un suivi, procéder à des évaluations, élaborer des rapports et acquérir des connaissances</w:t>
            </w:r>
          </w:p>
        </w:tc>
        <w:tc>
          <w:tcPr>
            <w:tcW w:w="6574" w:type="dxa"/>
          </w:tcPr>
          <w:p w:rsidR="00536AE6" w:rsidRPr="00AB669F" w:rsidRDefault="00536AE6" w:rsidP="00536AE6">
            <w:pPr>
              <w:rPr>
                <w:sz w:val="16"/>
                <w:szCs w:val="16"/>
                <w:lang w:val="fr-FR"/>
              </w:rPr>
            </w:pPr>
            <w:r w:rsidRPr="00AB669F">
              <w:rPr>
                <w:sz w:val="16"/>
                <w:szCs w:val="16"/>
                <w:lang w:val="fr-FR"/>
              </w:rPr>
              <w:t xml:space="preserve">0 - </w:t>
            </w:r>
            <w:r w:rsidR="00ED02F2" w:rsidRPr="00AB669F">
              <w:rPr>
                <w:sz w:val="16"/>
                <w:szCs w:val="16"/>
                <w:lang w:val="fr-FR"/>
              </w:rPr>
              <w:t xml:space="preserve"> </w:t>
            </w:r>
            <w:r w:rsidRPr="00AB669F">
              <w:rPr>
                <w:sz w:val="16"/>
                <w:szCs w:val="16"/>
                <w:lang w:val="fr-FR"/>
              </w:rPr>
              <w:t>Il n</w:t>
            </w:r>
            <w:r w:rsidR="004854B9" w:rsidRPr="00AB669F">
              <w:rPr>
                <w:sz w:val="16"/>
                <w:szCs w:val="16"/>
                <w:lang w:val="fr-FR"/>
              </w:rPr>
              <w:t>’</w:t>
            </w:r>
            <w:r w:rsidRPr="00AB669F">
              <w:rPr>
                <w:sz w:val="16"/>
                <w:szCs w:val="16"/>
                <w:lang w:val="fr-FR"/>
              </w:rPr>
              <w:t>existe aucun mécanisme de suivi, évaluation, élaboration de rapports et d</w:t>
            </w:r>
            <w:r w:rsidR="004854B9" w:rsidRPr="00AB669F">
              <w:rPr>
                <w:sz w:val="16"/>
                <w:szCs w:val="16"/>
                <w:lang w:val="fr-FR"/>
              </w:rPr>
              <w:t>’</w:t>
            </w:r>
            <w:r w:rsidRPr="00AB669F">
              <w:rPr>
                <w:sz w:val="16"/>
                <w:szCs w:val="16"/>
                <w:lang w:val="fr-FR"/>
              </w:rPr>
              <w:t>acquisition de connaissance</w:t>
            </w:r>
          </w:p>
          <w:p w:rsidR="00536AE6" w:rsidRPr="00AB669F" w:rsidRDefault="00536AE6" w:rsidP="00536AE6">
            <w:pPr>
              <w:rPr>
                <w:sz w:val="16"/>
                <w:szCs w:val="16"/>
                <w:lang w:val="fr-FR"/>
              </w:rPr>
            </w:pPr>
            <w:r w:rsidRPr="00AB669F">
              <w:rPr>
                <w:sz w:val="16"/>
                <w:szCs w:val="16"/>
                <w:lang w:val="fr-FR"/>
              </w:rPr>
              <w:t xml:space="preserve">1 - </w:t>
            </w:r>
            <w:r w:rsidR="00ED02F2" w:rsidRPr="00AB669F">
              <w:rPr>
                <w:sz w:val="16"/>
                <w:szCs w:val="16"/>
                <w:lang w:val="fr-FR"/>
              </w:rPr>
              <w:t xml:space="preserve"> </w:t>
            </w:r>
            <w:r w:rsidRPr="00AB669F">
              <w:rPr>
                <w:sz w:val="16"/>
                <w:szCs w:val="16"/>
                <w:lang w:val="fr-FR"/>
              </w:rPr>
              <w:t>Il existe quelques mécanismes de suivi, évaluation, élaboration de rapports et d</w:t>
            </w:r>
            <w:r w:rsidR="004854B9" w:rsidRPr="00AB669F">
              <w:rPr>
                <w:sz w:val="16"/>
                <w:szCs w:val="16"/>
                <w:lang w:val="fr-FR"/>
              </w:rPr>
              <w:t>’</w:t>
            </w:r>
            <w:r w:rsidRPr="00AB669F">
              <w:rPr>
                <w:sz w:val="16"/>
                <w:szCs w:val="16"/>
                <w:lang w:val="fr-FR"/>
              </w:rPr>
              <w:t xml:space="preserve">acquisition de connaissance, mais ils sont limités et faibles </w:t>
            </w:r>
          </w:p>
          <w:p w:rsidR="00536AE6" w:rsidRPr="00AB669F" w:rsidRDefault="00536AE6" w:rsidP="00536AE6">
            <w:pPr>
              <w:rPr>
                <w:sz w:val="16"/>
                <w:szCs w:val="16"/>
                <w:lang w:val="fr-FR"/>
              </w:rPr>
            </w:pPr>
            <w:r w:rsidRPr="00AB669F">
              <w:rPr>
                <w:sz w:val="16"/>
                <w:szCs w:val="16"/>
                <w:lang w:val="fr-FR"/>
              </w:rPr>
              <w:t xml:space="preserve">2 - </w:t>
            </w:r>
            <w:r w:rsidR="00ED02F2" w:rsidRPr="00AB669F">
              <w:rPr>
                <w:sz w:val="16"/>
                <w:szCs w:val="16"/>
                <w:lang w:val="fr-FR"/>
              </w:rPr>
              <w:t xml:space="preserve"> </w:t>
            </w:r>
            <w:r w:rsidRPr="00AB669F">
              <w:rPr>
                <w:sz w:val="16"/>
                <w:szCs w:val="16"/>
                <w:lang w:val="fr-FR"/>
              </w:rPr>
              <w:t>Des mécanismes convenables de suivi, évaluation, élaboration de rapports et d</w:t>
            </w:r>
            <w:r w:rsidR="004854B9" w:rsidRPr="00AB669F">
              <w:rPr>
                <w:sz w:val="16"/>
                <w:szCs w:val="16"/>
                <w:lang w:val="fr-FR"/>
              </w:rPr>
              <w:t>’</w:t>
            </w:r>
            <w:r w:rsidRPr="00AB669F">
              <w:rPr>
                <w:sz w:val="16"/>
                <w:szCs w:val="16"/>
                <w:lang w:val="fr-FR"/>
              </w:rPr>
              <w:t>acquisition de connaissance sont en place mais sans être aussi forts et complets qu</w:t>
            </w:r>
            <w:r w:rsidR="004854B9" w:rsidRPr="00AB669F">
              <w:rPr>
                <w:sz w:val="16"/>
                <w:szCs w:val="16"/>
                <w:lang w:val="fr-FR"/>
              </w:rPr>
              <w:t>’</w:t>
            </w:r>
            <w:r w:rsidRPr="00AB669F">
              <w:rPr>
                <w:sz w:val="16"/>
                <w:szCs w:val="16"/>
                <w:lang w:val="fr-FR"/>
              </w:rPr>
              <w:t xml:space="preserve">ils le devraient </w:t>
            </w:r>
          </w:p>
          <w:p w:rsidR="00536AE6" w:rsidRPr="00AB669F" w:rsidRDefault="00536AE6" w:rsidP="00536AE6">
            <w:pPr>
              <w:rPr>
                <w:sz w:val="16"/>
                <w:szCs w:val="16"/>
                <w:lang w:val="fr-FR"/>
              </w:rPr>
            </w:pPr>
            <w:r w:rsidRPr="00AB669F">
              <w:rPr>
                <w:sz w:val="16"/>
                <w:szCs w:val="16"/>
                <w:lang w:val="fr-FR"/>
              </w:rPr>
              <w:t xml:space="preserve">3 - </w:t>
            </w:r>
            <w:r w:rsidR="00ED02F2" w:rsidRPr="00AB669F">
              <w:rPr>
                <w:sz w:val="16"/>
                <w:szCs w:val="16"/>
                <w:lang w:val="fr-FR"/>
              </w:rPr>
              <w:t xml:space="preserve"> </w:t>
            </w:r>
            <w:r w:rsidRPr="00AB669F">
              <w:rPr>
                <w:sz w:val="16"/>
                <w:szCs w:val="16"/>
                <w:lang w:val="fr-FR"/>
              </w:rPr>
              <w:t>Les institutions disposent de mécanismes internes efficaces pour assurer un suivi, procéder à des évaluations, élaborer des rapports et acquérir des connaissances</w:t>
            </w:r>
          </w:p>
        </w:tc>
        <w:tc>
          <w:tcPr>
            <w:tcW w:w="0" w:type="auto"/>
          </w:tcPr>
          <w:p w:rsidR="00536AE6" w:rsidRPr="00AB669F" w:rsidRDefault="00536AE6" w:rsidP="00D948E7">
            <w:pPr>
              <w:rPr>
                <w:b/>
                <w:sz w:val="28"/>
                <w:szCs w:val="28"/>
                <w:lang w:val="fr-FR"/>
              </w:rPr>
            </w:pPr>
          </w:p>
          <w:p w:rsidR="00536AE6" w:rsidRPr="00AB669F" w:rsidRDefault="00536AE6" w:rsidP="00D948E7">
            <w:pPr>
              <w:rPr>
                <w:b/>
                <w:sz w:val="28"/>
                <w:szCs w:val="28"/>
                <w:lang w:val="fr-FR"/>
              </w:rPr>
            </w:pPr>
            <w:r w:rsidRPr="00AB669F">
              <w:rPr>
                <w:b/>
                <w:sz w:val="28"/>
                <w:szCs w:val="28"/>
                <w:lang w:val="fr-FR"/>
              </w:rPr>
              <w:t>1</w:t>
            </w:r>
          </w:p>
        </w:tc>
        <w:tc>
          <w:tcPr>
            <w:tcW w:w="0" w:type="auto"/>
          </w:tcPr>
          <w:p w:rsidR="00536AE6" w:rsidRPr="00AB669F" w:rsidRDefault="00536AE6" w:rsidP="00D948E7">
            <w:pPr>
              <w:rPr>
                <w:sz w:val="16"/>
                <w:szCs w:val="16"/>
                <w:lang w:val="fr-FR"/>
              </w:rPr>
            </w:pPr>
          </w:p>
        </w:tc>
      </w:tr>
      <w:tr w:rsidR="00536AE6" w:rsidRPr="00AB669F">
        <w:trPr>
          <w:trHeight w:val="20"/>
        </w:trPr>
        <w:tc>
          <w:tcPr>
            <w:tcW w:w="0" w:type="auto"/>
          </w:tcPr>
          <w:p w:rsidR="00536AE6" w:rsidRPr="00AB669F" w:rsidRDefault="00536AE6" w:rsidP="00D948E7">
            <w:pPr>
              <w:rPr>
                <w:sz w:val="16"/>
                <w:szCs w:val="16"/>
                <w:lang w:val="fr-FR"/>
              </w:rPr>
            </w:pPr>
          </w:p>
        </w:tc>
        <w:tc>
          <w:tcPr>
            <w:tcW w:w="0" w:type="auto"/>
          </w:tcPr>
          <w:p w:rsidR="00536AE6" w:rsidRPr="00AB669F" w:rsidRDefault="00536AE6">
            <w:pPr>
              <w:jc w:val="center"/>
              <w:rPr>
                <w:bCs/>
                <w:sz w:val="16"/>
                <w:szCs w:val="18"/>
                <w:lang w:val="fr-FR"/>
              </w:rPr>
            </w:pPr>
            <w:r w:rsidRPr="00AB669F">
              <w:rPr>
                <w:bCs/>
                <w:sz w:val="16"/>
                <w:szCs w:val="18"/>
                <w:lang w:val="fr-FR"/>
              </w:rPr>
              <w:t>Individuelle</w:t>
            </w:r>
          </w:p>
        </w:tc>
        <w:tc>
          <w:tcPr>
            <w:tcW w:w="1864" w:type="dxa"/>
          </w:tcPr>
          <w:p w:rsidR="00536AE6" w:rsidRPr="00AB669F" w:rsidRDefault="00536AE6">
            <w:pPr>
              <w:rPr>
                <w:sz w:val="16"/>
                <w:szCs w:val="18"/>
                <w:lang w:val="fr-FR"/>
              </w:rPr>
            </w:pPr>
            <w:r w:rsidRPr="00AB669F">
              <w:rPr>
                <w:sz w:val="16"/>
                <w:szCs w:val="18"/>
                <w:lang w:val="fr-FR"/>
              </w:rPr>
              <w:t>Les individus ont une grande capacité d</w:t>
            </w:r>
            <w:r w:rsidR="004854B9" w:rsidRPr="00AB669F">
              <w:rPr>
                <w:sz w:val="16"/>
                <w:szCs w:val="18"/>
                <w:lang w:val="fr-FR"/>
              </w:rPr>
              <w:t>’</w:t>
            </w:r>
            <w:r w:rsidRPr="00AB669F">
              <w:rPr>
                <w:sz w:val="16"/>
                <w:szCs w:val="18"/>
                <w:lang w:val="fr-FR"/>
              </w:rPr>
              <w:t xml:space="preserve">adaptation et poursuivent leur apprentissage </w:t>
            </w:r>
          </w:p>
        </w:tc>
        <w:tc>
          <w:tcPr>
            <w:tcW w:w="6574" w:type="dxa"/>
          </w:tcPr>
          <w:p w:rsidR="00ED02F2" w:rsidRPr="00AB669F" w:rsidRDefault="00ED02F2" w:rsidP="00ED02F2">
            <w:pPr>
              <w:rPr>
                <w:sz w:val="16"/>
                <w:szCs w:val="16"/>
                <w:lang w:val="fr-FR"/>
              </w:rPr>
            </w:pPr>
            <w:r w:rsidRPr="00AB669F">
              <w:rPr>
                <w:sz w:val="16"/>
                <w:szCs w:val="16"/>
                <w:lang w:val="fr-FR"/>
              </w:rPr>
              <w:t>0 -  Aucune mesure des performances ou feedback adaptif n</w:t>
            </w:r>
            <w:r w:rsidR="004854B9" w:rsidRPr="00AB669F">
              <w:rPr>
                <w:sz w:val="16"/>
                <w:szCs w:val="16"/>
                <w:lang w:val="fr-FR"/>
              </w:rPr>
              <w:t>’</w:t>
            </w:r>
            <w:r w:rsidRPr="00AB669F">
              <w:rPr>
                <w:sz w:val="16"/>
                <w:szCs w:val="16"/>
                <w:lang w:val="fr-FR"/>
              </w:rPr>
              <w:t>est réalisée</w:t>
            </w:r>
          </w:p>
          <w:p w:rsidR="00ED02F2" w:rsidRPr="00AB669F" w:rsidRDefault="00ED02F2" w:rsidP="00ED02F2">
            <w:pPr>
              <w:rPr>
                <w:sz w:val="16"/>
                <w:szCs w:val="16"/>
                <w:lang w:val="fr-FR"/>
              </w:rPr>
            </w:pPr>
            <w:r w:rsidRPr="00AB669F">
              <w:rPr>
                <w:sz w:val="16"/>
                <w:szCs w:val="16"/>
                <w:lang w:val="fr-FR"/>
              </w:rPr>
              <w:t>1 -  Les performances sont irrégulièrement et faiblement mesurées et un faible usage du feedback est réalisé</w:t>
            </w:r>
          </w:p>
          <w:p w:rsidR="00ED02F2" w:rsidRPr="00AB669F" w:rsidRDefault="00ED02F2" w:rsidP="00ED02F2">
            <w:pPr>
              <w:rPr>
                <w:sz w:val="16"/>
                <w:szCs w:val="16"/>
                <w:lang w:val="fr-FR"/>
              </w:rPr>
            </w:pPr>
            <w:r w:rsidRPr="00AB669F">
              <w:rPr>
                <w:sz w:val="16"/>
                <w:szCs w:val="16"/>
                <w:lang w:val="fr-FR"/>
              </w:rPr>
              <w:t>2 -  Il existe une mesure importante des performances et quelque feedback, mais qui n</w:t>
            </w:r>
            <w:r w:rsidR="004854B9" w:rsidRPr="00AB669F">
              <w:rPr>
                <w:sz w:val="16"/>
                <w:szCs w:val="16"/>
                <w:lang w:val="fr-FR"/>
              </w:rPr>
              <w:t>’</w:t>
            </w:r>
            <w:r w:rsidRPr="00AB669F">
              <w:rPr>
                <w:sz w:val="16"/>
                <w:szCs w:val="16"/>
                <w:lang w:val="fr-FR"/>
              </w:rPr>
              <w:t>est pas aussi approfondi et exhaustif qu</w:t>
            </w:r>
            <w:r w:rsidR="004854B9" w:rsidRPr="00AB669F">
              <w:rPr>
                <w:sz w:val="16"/>
                <w:szCs w:val="16"/>
                <w:lang w:val="fr-FR"/>
              </w:rPr>
              <w:t>’</w:t>
            </w:r>
            <w:r w:rsidRPr="00AB669F">
              <w:rPr>
                <w:sz w:val="16"/>
                <w:szCs w:val="16"/>
                <w:lang w:val="fr-FR"/>
              </w:rPr>
              <w:t>il pourrait l</w:t>
            </w:r>
            <w:r w:rsidR="004854B9" w:rsidRPr="00AB669F">
              <w:rPr>
                <w:sz w:val="16"/>
                <w:szCs w:val="16"/>
                <w:lang w:val="fr-FR"/>
              </w:rPr>
              <w:t>’</w:t>
            </w:r>
            <w:r w:rsidRPr="00AB669F">
              <w:rPr>
                <w:sz w:val="16"/>
                <w:szCs w:val="16"/>
                <w:lang w:val="fr-FR"/>
              </w:rPr>
              <w:t xml:space="preserve">être </w:t>
            </w:r>
          </w:p>
          <w:p w:rsidR="00536AE6" w:rsidRPr="00AB669F" w:rsidRDefault="00ED02F2" w:rsidP="00ED02F2">
            <w:pPr>
              <w:rPr>
                <w:sz w:val="16"/>
                <w:szCs w:val="16"/>
                <w:lang w:val="fr-FR"/>
              </w:rPr>
            </w:pPr>
            <w:r w:rsidRPr="00AB669F">
              <w:rPr>
                <w:sz w:val="16"/>
                <w:szCs w:val="16"/>
                <w:lang w:val="fr-FR"/>
              </w:rPr>
              <w:t>3 -  Les performances sont effectivement mesurées et le feedback adaptif est utilisé</w:t>
            </w:r>
          </w:p>
        </w:tc>
        <w:tc>
          <w:tcPr>
            <w:tcW w:w="0" w:type="auto"/>
          </w:tcPr>
          <w:p w:rsidR="00536AE6" w:rsidRPr="00AB669F" w:rsidRDefault="00536AE6" w:rsidP="00D948E7">
            <w:pPr>
              <w:rPr>
                <w:b/>
                <w:sz w:val="28"/>
                <w:szCs w:val="28"/>
                <w:lang w:val="fr-FR"/>
              </w:rPr>
            </w:pPr>
          </w:p>
          <w:p w:rsidR="00536AE6" w:rsidRPr="00AB669F" w:rsidRDefault="00536AE6" w:rsidP="00D948E7">
            <w:pPr>
              <w:rPr>
                <w:b/>
                <w:sz w:val="28"/>
                <w:szCs w:val="28"/>
                <w:lang w:val="fr-FR"/>
              </w:rPr>
            </w:pPr>
            <w:r w:rsidRPr="00AB669F">
              <w:rPr>
                <w:b/>
                <w:sz w:val="28"/>
                <w:szCs w:val="28"/>
                <w:lang w:val="fr-FR"/>
              </w:rPr>
              <w:t>1</w:t>
            </w:r>
          </w:p>
        </w:tc>
        <w:tc>
          <w:tcPr>
            <w:tcW w:w="0" w:type="auto"/>
          </w:tcPr>
          <w:p w:rsidR="00536AE6" w:rsidRPr="00AB669F" w:rsidRDefault="00536AE6" w:rsidP="00D948E7">
            <w:pPr>
              <w:rPr>
                <w:sz w:val="16"/>
                <w:szCs w:val="16"/>
                <w:lang w:val="fr-FR"/>
              </w:rPr>
            </w:pPr>
          </w:p>
        </w:tc>
      </w:tr>
    </w:tbl>
    <w:p w:rsidR="00C01F76" w:rsidRPr="00AB669F" w:rsidRDefault="00C01F76" w:rsidP="00644373">
      <w:pPr>
        <w:rPr>
          <w:lang w:val="fr-FR"/>
        </w:rPr>
        <w:sectPr w:rsidR="00C01F76" w:rsidRPr="00AB669F" w:rsidSect="00B14288">
          <w:pgSz w:w="15840" w:h="12240" w:orient="landscape" w:code="1"/>
          <w:pgMar w:top="1440" w:right="1440" w:bottom="1440" w:left="1440" w:header="720" w:footer="720" w:gutter="0"/>
          <w:paperSrc w:first="15"/>
          <w:cols w:space="720"/>
          <w:docGrid w:linePitch="360"/>
        </w:sectPr>
      </w:pPr>
    </w:p>
    <w:p w:rsidR="00F20437" w:rsidRPr="00FF7482" w:rsidRDefault="009377B0" w:rsidP="00016005">
      <w:pPr>
        <w:pStyle w:val="Heading2"/>
        <w:rPr>
          <w:lang w:val="fr-FR"/>
        </w:rPr>
      </w:pPr>
      <w:bookmarkStart w:id="179" w:name="_Ref271276248"/>
      <w:bookmarkStart w:id="180" w:name="_Ref248608395"/>
      <w:bookmarkStart w:id="181" w:name="_Toc295234935"/>
      <w:r w:rsidRPr="00AB669F">
        <w:rPr>
          <w:lang w:val="fr-FR"/>
        </w:rPr>
        <w:lastRenderedPageBreak/>
        <w:t>Annexe</w:t>
      </w:r>
      <w:r w:rsidR="00F6174A" w:rsidRPr="00AB669F">
        <w:rPr>
          <w:lang w:val="fr-FR"/>
        </w:rPr>
        <w:t xml:space="preserve"> </w:t>
      </w:r>
      <w:r w:rsidR="00D027A9" w:rsidRPr="00AB669F">
        <w:rPr>
          <w:lang w:val="fr-FR"/>
        </w:rPr>
        <w:fldChar w:fldCharType="begin"/>
      </w:r>
      <w:r w:rsidRPr="00AB669F">
        <w:rPr>
          <w:lang w:val="fr-FR"/>
        </w:rPr>
        <w:instrText xml:space="preserve"> SEQ Annexe \* ARABIC </w:instrText>
      </w:r>
      <w:r w:rsidR="00D027A9" w:rsidRPr="00AB669F">
        <w:rPr>
          <w:lang w:val="fr-FR"/>
        </w:rPr>
        <w:fldChar w:fldCharType="separate"/>
      </w:r>
      <w:r w:rsidR="009C6985">
        <w:rPr>
          <w:noProof/>
          <w:lang w:val="fr-FR"/>
        </w:rPr>
        <w:t>5</w:t>
      </w:r>
      <w:r w:rsidR="00D027A9" w:rsidRPr="00AB669F">
        <w:rPr>
          <w:lang w:val="fr-FR"/>
        </w:rPr>
        <w:fldChar w:fldCharType="end"/>
      </w:r>
      <w:bookmarkEnd w:id="179"/>
      <w:r w:rsidR="00F6174A" w:rsidRPr="00AB669F">
        <w:rPr>
          <w:lang w:val="fr-FR"/>
        </w:rPr>
        <w:t xml:space="preserve">. </w:t>
      </w:r>
      <w:r w:rsidR="00BC43EB" w:rsidRPr="00AB669F">
        <w:rPr>
          <w:lang w:val="fr-FR"/>
        </w:rPr>
        <w:t>Outil d</w:t>
      </w:r>
      <w:r w:rsidR="004854B9" w:rsidRPr="00AB669F">
        <w:rPr>
          <w:lang w:val="fr-FR"/>
        </w:rPr>
        <w:t>’</w:t>
      </w:r>
      <w:r w:rsidR="00BC43EB" w:rsidRPr="00AB669F">
        <w:rPr>
          <w:lang w:val="fr-FR"/>
        </w:rPr>
        <w:t xml:space="preserve">évaluation des capacités des OSC </w:t>
      </w:r>
      <w:r w:rsidR="00F6174A" w:rsidRPr="00AB669F">
        <w:rPr>
          <w:lang w:val="fr-FR"/>
        </w:rPr>
        <w:t>(AREN, CAPONG, REFORM)</w:t>
      </w:r>
      <w:bookmarkEnd w:id="180"/>
      <w:bookmarkEnd w:id="181"/>
      <w:r w:rsidR="00F6174A" w:rsidRPr="00AB669F">
        <w:rPr>
          <w:lang w:val="fr-FR"/>
        </w:rPr>
        <w:tab/>
      </w:r>
    </w:p>
    <w:p w:rsidR="00B14288" w:rsidRPr="00AB669F" w:rsidRDefault="00B14288" w:rsidP="00B14288">
      <w:pPr>
        <w:pStyle w:val="Heading3"/>
        <w:rPr>
          <w:lang w:val="fr-FR"/>
        </w:rPr>
      </w:pPr>
      <w:bookmarkStart w:id="182" w:name="_Toc295234936"/>
      <w:r w:rsidRPr="00AB669F">
        <w:rPr>
          <w:lang w:val="fr-FR"/>
        </w:rPr>
        <w:t>AREN</w:t>
      </w:r>
      <w:bookmarkEnd w:id="182"/>
    </w:p>
    <w:tbl>
      <w:tblPr>
        <w:tblW w:w="0" w:type="auto"/>
        <w:tblCellMar>
          <w:left w:w="70" w:type="dxa"/>
          <w:right w:w="70" w:type="dxa"/>
        </w:tblCellMar>
        <w:tblLook w:val="0000"/>
      </w:tblPr>
      <w:tblGrid>
        <w:gridCol w:w="2693"/>
        <w:gridCol w:w="3518"/>
        <w:gridCol w:w="350"/>
        <w:gridCol w:w="4054"/>
        <w:gridCol w:w="3925"/>
      </w:tblGrid>
      <w:tr w:rsidR="00B14288" w:rsidRPr="00AB669F">
        <w:trPr>
          <w:trHeight w:val="20"/>
        </w:trPr>
        <w:tc>
          <w:tcPr>
            <w:tcW w:w="0" w:type="auto"/>
            <w:gridSpan w:val="5"/>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Outil d</w:t>
            </w:r>
            <w:r w:rsidR="004854B9" w:rsidRPr="00AB669F">
              <w:rPr>
                <w:b/>
                <w:bCs/>
                <w:sz w:val="20"/>
                <w:szCs w:val="20"/>
                <w:lang w:val="fr-FR"/>
              </w:rPr>
              <w:t>’</w:t>
            </w:r>
            <w:r w:rsidRPr="00AB669F">
              <w:rPr>
                <w:b/>
                <w:bCs/>
                <w:sz w:val="20"/>
                <w:szCs w:val="20"/>
                <w:lang w:val="fr-FR"/>
              </w:rPr>
              <w:t>évaluation des capacités des OSC; Raison sociale de L</w:t>
            </w:r>
            <w:r w:rsidR="004854B9" w:rsidRPr="00AB669F">
              <w:rPr>
                <w:b/>
                <w:bCs/>
                <w:sz w:val="20"/>
                <w:szCs w:val="20"/>
                <w:lang w:val="fr-FR"/>
              </w:rPr>
              <w:t>’</w:t>
            </w:r>
            <w:r w:rsidRPr="00AB669F">
              <w:rPr>
                <w:b/>
                <w:bCs/>
                <w:sz w:val="20"/>
                <w:szCs w:val="20"/>
                <w:lang w:val="fr-FR"/>
              </w:rPr>
              <w:t>OSC: Association pour la redynamisation de l</w:t>
            </w:r>
            <w:r w:rsidR="004854B9" w:rsidRPr="00AB669F">
              <w:rPr>
                <w:b/>
                <w:bCs/>
                <w:sz w:val="20"/>
                <w:szCs w:val="20"/>
                <w:lang w:val="fr-FR"/>
              </w:rPr>
              <w:t>’</w:t>
            </w:r>
            <w:r w:rsidRPr="00AB669F">
              <w:rPr>
                <w:b/>
                <w:bCs/>
                <w:sz w:val="20"/>
                <w:szCs w:val="20"/>
                <w:lang w:val="fr-FR"/>
              </w:rPr>
              <w:t>élevage au Niger (AREN)</w:t>
            </w:r>
          </w:p>
        </w:tc>
      </w:tr>
      <w:tr w:rsidR="00B14288" w:rsidRPr="00AB669F">
        <w:trPr>
          <w:trHeight w:val="20"/>
        </w:trPr>
        <w:tc>
          <w:tcPr>
            <w:tcW w:w="0" w:type="auto"/>
            <w:gridSpan w:val="5"/>
            <w:tcBorders>
              <w:top w:val="single" w:sz="6" w:space="0" w:color="auto"/>
              <w:left w:val="single" w:sz="6" w:space="0" w:color="auto"/>
              <w:bottom w:val="single" w:sz="6" w:space="0" w:color="auto"/>
              <w:right w:val="single" w:sz="6" w:space="0" w:color="auto"/>
            </w:tcBorders>
            <w:shd w:val="solid" w:color="33CC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PART I. EVALUATION DE L</w:t>
            </w:r>
            <w:r w:rsidR="004854B9" w:rsidRPr="00AB669F">
              <w:rPr>
                <w:b/>
                <w:bCs/>
                <w:sz w:val="20"/>
                <w:szCs w:val="20"/>
                <w:lang w:val="fr-FR"/>
              </w:rPr>
              <w:t>’</w:t>
            </w:r>
            <w:r w:rsidRPr="00AB669F">
              <w:rPr>
                <w:b/>
                <w:bCs/>
                <w:sz w:val="20"/>
                <w:szCs w:val="20"/>
                <w:lang w:val="fr-FR"/>
              </w:rPr>
              <w:t>ENGAGEMENT DE L</w:t>
            </w:r>
            <w:r w:rsidR="004854B9" w:rsidRPr="00AB669F">
              <w:rPr>
                <w:b/>
                <w:bCs/>
                <w:sz w:val="20"/>
                <w:szCs w:val="20"/>
                <w:lang w:val="fr-FR"/>
              </w:rPr>
              <w:t>’</w:t>
            </w:r>
            <w:r w:rsidRPr="00AB669F">
              <w:rPr>
                <w:b/>
                <w:bCs/>
                <w:sz w:val="20"/>
                <w:szCs w:val="20"/>
                <w:lang w:val="fr-FR"/>
              </w:rPr>
              <w:t xml:space="preserve">OSC AUX PRINCIPES DE DEVELOPPEMENT HUMAIN PARTICIPATIF ET DE GOUVERNANCE DEMOCRATIQUE DU PNUD </w:t>
            </w:r>
          </w:p>
        </w:tc>
      </w:tr>
      <w:tr w:rsidR="00B14288" w:rsidRPr="00AB669F">
        <w:trPr>
          <w:trHeight w:val="20"/>
        </w:trPr>
        <w:tc>
          <w:tcPr>
            <w:tcW w:w="2659"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1.1 Statut juridique et historique</w:t>
            </w:r>
          </w:p>
        </w:tc>
        <w:tc>
          <w:tcPr>
            <w:tcW w:w="11881" w:type="dxa"/>
            <w:gridSpan w:val="4"/>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 xml:space="preserve"> Niveau d</w:t>
            </w:r>
            <w:r w:rsidR="004854B9" w:rsidRPr="00AB669F">
              <w:rPr>
                <w:i/>
                <w:iCs/>
                <w:sz w:val="20"/>
                <w:szCs w:val="20"/>
                <w:lang w:val="fr-FR"/>
              </w:rPr>
              <w:t>’</w:t>
            </w:r>
            <w:r w:rsidRPr="00AB669F">
              <w:rPr>
                <w:i/>
                <w:iCs/>
                <w:sz w:val="20"/>
                <w:szCs w:val="20"/>
                <w:lang w:val="fr-FR"/>
              </w:rPr>
              <w:t>articulation juridique et d</w:t>
            </w:r>
            <w:r w:rsidR="004854B9" w:rsidRPr="00AB669F">
              <w:rPr>
                <w:i/>
                <w:iCs/>
                <w:sz w:val="20"/>
                <w:szCs w:val="20"/>
                <w:lang w:val="fr-FR"/>
              </w:rPr>
              <w:t>’</w:t>
            </w:r>
            <w:r w:rsidRPr="00AB669F">
              <w:rPr>
                <w:i/>
                <w:iCs/>
                <w:sz w:val="20"/>
                <w:szCs w:val="20"/>
                <w:lang w:val="fr-FR"/>
              </w:rPr>
              <w:t xml:space="preserve">indications biographiques </w:t>
            </w:r>
          </w:p>
        </w:tc>
      </w:tr>
      <w:tr w:rsidR="00D948E7" w:rsidRPr="00AB669F">
        <w:trPr>
          <w:trHeight w:val="20"/>
        </w:trPr>
        <w:tc>
          <w:tcPr>
            <w:tcW w:w="2659" w:type="dxa"/>
            <w:tcBorders>
              <w:top w:val="single" w:sz="6" w:space="0" w:color="auto"/>
              <w:left w:val="single" w:sz="6" w:space="0" w:color="auto"/>
              <w:bottom w:val="single" w:sz="6" w:space="0" w:color="auto"/>
              <w:right w:val="single" w:sz="6" w:space="0" w:color="auto"/>
            </w:tcBorders>
            <w:shd w:val="solid" w:color="33CC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INDICATEUR</w:t>
            </w:r>
          </w:p>
        </w:tc>
        <w:tc>
          <w:tcPr>
            <w:tcW w:w="3529" w:type="dxa"/>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4496" w:type="dxa"/>
            <w:gridSpan w:val="2"/>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Oui/Non ou observations</w:t>
            </w:r>
          </w:p>
        </w:tc>
        <w:tc>
          <w:tcPr>
            <w:tcW w:w="0" w:type="auto"/>
            <w:tcBorders>
              <w:top w:val="single" w:sz="6" w:space="0" w:color="auto"/>
              <w:left w:val="single" w:sz="6" w:space="0" w:color="auto"/>
              <w:bottom w:val="single" w:sz="6" w:space="0" w:color="auto"/>
              <w:right w:val="single" w:sz="6" w:space="0" w:color="auto"/>
            </w:tcBorders>
            <w:shd w:val="solid" w:color="CCFF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 xml:space="preserve"> DOCUMENTS/OUTILS APPLICABLES</w:t>
            </w:r>
          </w:p>
        </w:tc>
      </w:tr>
      <w:tr w:rsidR="00D948E7" w:rsidRPr="00AB669F">
        <w:trPr>
          <w:trHeight w:val="20"/>
        </w:trPr>
        <w:tc>
          <w:tcPr>
            <w:tcW w:w="2659"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1.1.1 Statut juridique</w:t>
            </w:r>
          </w:p>
        </w:tc>
        <w:tc>
          <w:tcPr>
            <w:tcW w:w="3529"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est-elle légalement constituée?</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respecte-t-elle toutes les conditions légales                                                                                                                                                                                                  de son identité juridique et de son enregistrement?</w:t>
            </w:r>
          </w:p>
        </w:tc>
        <w:tc>
          <w:tcPr>
            <w:tcW w:w="4496" w:type="dxa"/>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elle est reconnue légalement</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document et entretiens</w:t>
            </w:r>
          </w:p>
        </w:tc>
      </w:tr>
      <w:tr w:rsidR="00D948E7" w:rsidRPr="00AB669F">
        <w:trPr>
          <w:trHeight w:val="20"/>
        </w:trPr>
        <w:tc>
          <w:tcPr>
            <w:tcW w:w="2659"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1.1.2 Historique</w:t>
            </w:r>
          </w:p>
        </w:tc>
        <w:tc>
          <w:tcPr>
            <w:tcW w:w="3529"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Date de création et durée d</w:t>
            </w:r>
            <w:r w:rsidR="004854B9" w:rsidRPr="00AB669F">
              <w:rPr>
                <w:sz w:val="20"/>
                <w:szCs w:val="20"/>
                <w:lang w:val="fr-FR"/>
              </w:rPr>
              <w:t>’</w:t>
            </w:r>
            <w:r w:rsidRPr="00AB669F">
              <w:rPr>
                <w:sz w:val="20"/>
                <w:szCs w:val="20"/>
                <w:lang w:val="fr-FR"/>
              </w:rPr>
              <w:t>existence; Raisons et contexte de la création de l</w:t>
            </w:r>
            <w:r w:rsidR="004854B9" w:rsidRPr="00AB669F">
              <w:rPr>
                <w:sz w:val="20"/>
                <w:szCs w:val="20"/>
                <w:lang w:val="fr-FR"/>
              </w:rPr>
              <w:t>’</w:t>
            </w:r>
            <w:r w:rsidRPr="00AB669F">
              <w:rPr>
                <w:sz w:val="20"/>
                <w:szCs w:val="20"/>
                <w:lang w:val="fr-FR"/>
              </w:rPr>
              <w:t>OSC</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évolué en termes de portée et d</w:t>
            </w:r>
            <w:r w:rsidR="004854B9" w:rsidRPr="00AB669F">
              <w:rPr>
                <w:sz w:val="20"/>
                <w:szCs w:val="20"/>
                <w:lang w:val="fr-FR"/>
              </w:rPr>
              <w:t>’</w:t>
            </w:r>
            <w:r w:rsidRPr="00AB669F">
              <w:rPr>
                <w:sz w:val="20"/>
                <w:szCs w:val="20"/>
                <w:lang w:val="fr-FR"/>
              </w:rPr>
              <w:t xml:space="preserve">opérationalité? </w:t>
            </w:r>
          </w:p>
        </w:tc>
        <w:tc>
          <w:tcPr>
            <w:tcW w:w="4496" w:type="dxa"/>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l</w:t>
            </w:r>
            <w:r w:rsidR="004854B9" w:rsidRPr="00AB669F">
              <w:rPr>
                <w:sz w:val="20"/>
                <w:szCs w:val="20"/>
                <w:lang w:val="fr-FR"/>
              </w:rPr>
              <w:t>’</w:t>
            </w:r>
            <w:r w:rsidRPr="00AB669F">
              <w:rPr>
                <w:sz w:val="20"/>
                <w:szCs w:val="20"/>
                <w:lang w:val="fr-FR"/>
              </w:rPr>
              <w:t>AREN a été créée en 1990 et reconnu par l</w:t>
            </w:r>
            <w:r w:rsidR="004854B9" w:rsidRPr="00AB669F">
              <w:rPr>
                <w:sz w:val="20"/>
                <w:szCs w:val="20"/>
                <w:lang w:val="fr-FR"/>
              </w:rPr>
              <w:t>’</w:t>
            </w:r>
            <w:r w:rsidR="00A8761D" w:rsidRPr="00AB669F">
              <w:rPr>
                <w:sz w:val="20"/>
                <w:szCs w:val="20"/>
                <w:lang w:val="fr-FR"/>
              </w:rPr>
              <w:t>État</w:t>
            </w:r>
            <w:r w:rsidRPr="00AB669F">
              <w:rPr>
                <w:sz w:val="20"/>
                <w:szCs w:val="20"/>
                <w:lang w:val="fr-FR"/>
              </w:rPr>
              <w:t xml:space="preserve"> en 1991. Elle est la première organisation d</w:t>
            </w:r>
            <w:r w:rsidR="004854B9" w:rsidRPr="00AB669F">
              <w:rPr>
                <w:sz w:val="20"/>
                <w:szCs w:val="20"/>
                <w:lang w:val="fr-FR"/>
              </w:rPr>
              <w:t>’</w:t>
            </w:r>
            <w:r w:rsidRPr="00AB669F">
              <w:rPr>
                <w:sz w:val="20"/>
                <w:szCs w:val="20"/>
                <w:lang w:val="fr-FR"/>
              </w:rPr>
              <w:t>éleveurs formelles au Niger. Elle œuvre dans le cadre de la promotion de l</w:t>
            </w:r>
            <w:r w:rsidR="004854B9" w:rsidRPr="00AB669F">
              <w:rPr>
                <w:sz w:val="20"/>
                <w:szCs w:val="20"/>
                <w:lang w:val="fr-FR"/>
              </w:rPr>
              <w:t>’</w:t>
            </w:r>
            <w:r w:rsidRPr="00AB669F">
              <w:rPr>
                <w:sz w:val="20"/>
                <w:szCs w:val="20"/>
                <w:lang w:val="fr-FR"/>
              </w:rPr>
              <w:t>élevage et de la défense des intérêts des éleveurs du Niger.</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document et entretiens</w:t>
            </w:r>
          </w:p>
        </w:tc>
      </w:tr>
      <w:tr w:rsidR="00B14288" w:rsidRPr="00AB669F">
        <w:trPr>
          <w:trHeight w:val="20"/>
        </w:trPr>
        <w:tc>
          <w:tcPr>
            <w:tcW w:w="2659"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1.2 Mission, politiques et gouvernance</w:t>
            </w:r>
          </w:p>
        </w:tc>
        <w:tc>
          <w:tcPr>
            <w:tcW w:w="11881" w:type="dxa"/>
            <w:gridSpan w:val="4"/>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Compatibilité entre les objectifs de l</w:t>
            </w:r>
            <w:r w:rsidR="004854B9" w:rsidRPr="00AB669F">
              <w:rPr>
                <w:i/>
                <w:iCs/>
                <w:sz w:val="20"/>
                <w:szCs w:val="20"/>
                <w:lang w:val="fr-FR"/>
              </w:rPr>
              <w:t>’</w:t>
            </w:r>
            <w:r w:rsidRPr="00AB669F">
              <w:rPr>
                <w:i/>
                <w:iCs/>
                <w:sz w:val="20"/>
                <w:szCs w:val="20"/>
                <w:lang w:val="fr-FR"/>
              </w:rPr>
              <w:t xml:space="preserve">OSC et ceux du PNUD, et structure de gouvernance saine </w:t>
            </w:r>
          </w:p>
        </w:tc>
      </w:tr>
      <w:tr w:rsidR="00D948E7" w:rsidRPr="00AB669F">
        <w:trPr>
          <w:trHeight w:val="20"/>
        </w:trPr>
        <w:tc>
          <w:tcPr>
            <w:tcW w:w="2659" w:type="dxa"/>
            <w:tcBorders>
              <w:top w:val="single" w:sz="6" w:space="0" w:color="auto"/>
              <w:left w:val="single" w:sz="6" w:space="0" w:color="auto"/>
              <w:bottom w:val="single" w:sz="6" w:space="0" w:color="auto"/>
              <w:right w:val="single" w:sz="6" w:space="0" w:color="auto"/>
            </w:tcBorders>
            <w:shd w:val="solid" w:color="33CC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INDICATEUR</w:t>
            </w:r>
          </w:p>
        </w:tc>
        <w:tc>
          <w:tcPr>
            <w:tcW w:w="3529" w:type="dxa"/>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4496" w:type="dxa"/>
            <w:gridSpan w:val="2"/>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p>
        </w:tc>
        <w:tc>
          <w:tcPr>
            <w:tcW w:w="0" w:type="auto"/>
            <w:tcBorders>
              <w:top w:val="single" w:sz="6" w:space="0" w:color="auto"/>
              <w:left w:val="single" w:sz="6" w:space="0" w:color="auto"/>
              <w:bottom w:val="single" w:sz="6" w:space="0" w:color="auto"/>
              <w:right w:val="single" w:sz="6" w:space="0" w:color="auto"/>
            </w:tcBorders>
            <w:shd w:val="solid" w:color="CCFF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 xml:space="preserve"> DOCUMENTS/OUTILS APPLICABLES</w:t>
            </w:r>
          </w:p>
        </w:tc>
      </w:tr>
      <w:tr w:rsidR="00D948E7" w:rsidRPr="00AB669F">
        <w:trPr>
          <w:trHeight w:val="20"/>
        </w:trPr>
        <w:tc>
          <w:tcPr>
            <w:tcW w:w="2659"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1.2.1 Mission et polititiques de l</w:t>
            </w:r>
            <w:r w:rsidR="004854B9" w:rsidRPr="00AB669F">
              <w:rPr>
                <w:i/>
                <w:iCs/>
                <w:sz w:val="20"/>
                <w:szCs w:val="20"/>
                <w:lang w:val="fr-FR"/>
              </w:rPr>
              <w:t>’</w:t>
            </w:r>
            <w:r w:rsidRPr="00AB669F">
              <w:rPr>
                <w:i/>
                <w:iCs/>
                <w:sz w:val="20"/>
                <w:szCs w:val="20"/>
                <w:lang w:val="fr-FR"/>
              </w:rPr>
              <w:t xml:space="preserve">OSC </w:t>
            </w:r>
          </w:p>
        </w:tc>
        <w:tc>
          <w:tcPr>
            <w:tcW w:w="3529"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partage-t-elle les principes de développement humain du PNUD?</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partage-t-elle des sevrices similaires à ceux du PNUD? Est-elle claire sur son rôle?</w:t>
            </w:r>
          </w:p>
        </w:tc>
        <w:tc>
          <w:tcPr>
            <w:tcW w:w="4496" w:type="dxa"/>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Ses activités comprennent l</w:t>
            </w:r>
            <w:r w:rsidR="004854B9" w:rsidRPr="00AB669F">
              <w:rPr>
                <w:sz w:val="20"/>
                <w:szCs w:val="20"/>
                <w:lang w:val="fr-FR"/>
              </w:rPr>
              <w:t>’</w:t>
            </w:r>
            <w:r w:rsidRPr="00AB669F">
              <w:rPr>
                <w:sz w:val="20"/>
                <w:szCs w:val="20"/>
                <w:lang w:val="fr-FR"/>
              </w:rPr>
              <w:t>implication des éleveurs dans les débats nationaux et l</w:t>
            </w:r>
            <w:r w:rsidR="004854B9" w:rsidRPr="00AB669F">
              <w:rPr>
                <w:sz w:val="20"/>
                <w:szCs w:val="20"/>
                <w:lang w:val="fr-FR"/>
              </w:rPr>
              <w:t>’</w:t>
            </w:r>
            <w:r w:rsidRPr="00AB669F">
              <w:rPr>
                <w:sz w:val="20"/>
                <w:szCs w:val="20"/>
                <w:lang w:val="fr-FR"/>
              </w:rPr>
              <w:t>amélioration des conditions de vie des éleveurs à travers l</w:t>
            </w:r>
            <w:r w:rsidR="004854B9" w:rsidRPr="00AB669F">
              <w:rPr>
                <w:sz w:val="20"/>
                <w:szCs w:val="20"/>
                <w:lang w:val="fr-FR"/>
              </w:rPr>
              <w:t>’</w:t>
            </w:r>
            <w:r w:rsidRPr="00AB669F">
              <w:rPr>
                <w:sz w:val="20"/>
                <w:szCs w:val="20"/>
                <w:lang w:val="fr-FR"/>
              </w:rPr>
              <w:t>accès et la gestion des ressources naturelles, la santé animale, le crédit</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document et entretiens</w:t>
            </w:r>
          </w:p>
        </w:tc>
      </w:tr>
      <w:tr w:rsidR="00D948E7" w:rsidRPr="00AB669F">
        <w:trPr>
          <w:trHeight w:val="20"/>
        </w:trPr>
        <w:tc>
          <w:tcPr>
            <w:tcW w:w="2659"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lang w:val="fr-FR"/>
              </w:rPr>
              <w:br w:type="page"/>
            </w:r>
            <w:r w:rsidRPr="00AB669F">
              <w:rPr>
                <w:i/>
                <w:iCs/>
                <w:sz w:val="20"/>
                <w:szCs w:val="20"/>
                <w:lang w:val="fr-FR"/>
              </w:rPr>
              <w:t>1.2.2 Gouvernance</w:t>
            </w:r>
          </w:p>
        </w:tc>
        <w:tc>
          <w:tcPr>
            <w:tcW w:w="3529"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Qui compose l</w:t>
            </w:r>
            <w:r w:rsidR="004854B9" w:rsidRPr="00AB669F">
              <w:rPr>
                <w:sz w:val="20"/>
                <w:szCs w:val="20"/>
                <w:lang w:val="fr-FR"/>
              </w:rPr>
              <w:t>’</w:t>
            </w:r>
            <w:r w:rsidRPr="00AB669F">
              <w:rPr>
                <w:sz w:val="20"/>
                <w:szCs w:val="20"/>
                <w:lang w:val="fr-FR"/>
              </w:rPr>
              <w:t>instance dirigeante et quelle est la responsabilité de celle-ci?</w:t>
            </w:r>
          </w:p>
          <w:p w:rsidR="00B14288" w:rsidRPr="00AB669F" w:rsidRDefault="00B14288" w:rsidP="00D948E7">
            <w:pPr>
              <w:autoSpaceDE w:val="0"/>
              <w:autoSpaceDN w:val="0"/>
              <w:adjustRightInd w:val="0"/>
              <w:rPr>
                <w:sz w:val="20"/>
                <w:szCs w:val="20"/>
                <w:lang w:val="fr-FR"/>
              </w:rPr>
            </w:pPr>
            <w:r w:rsidRPr="00AB669F">
              <w:rPr>
                <w:sz w:val="20"/>
                <w:szCs w:val="20"/>
                <w:lang w:val="fr-FR"/>
              </w:rPr>
              <w:t>Comment l</w:t>
            </w:r>
            <w:r w:rsidR="004854B9" w:rsidRPr="00AB669F">
              <w:rPr>
                <w:sz w:val="20"/>
                <w:szCs w:val="20"/>
                <w:lang w:val="fr-FR"/>
              </w:rPr>
              <w:t>’</w:t>
            </w:r>
            <w:r w:rsidRPr="00AB669F">
              <w:rPr>
                <w:sz w:val="20"/>
                <w:szCs w:val="20"/>
                <w:lang w:val="fr-FR"/>
              </w:rPr>
              <w:t>instance dirigeante indépendante exerce-t-elle une surveillance appropriée?</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une structure organisationnelle claire et communiquée?</w:t>
            </w:r>
          </w:p>
        </w:tc>
        <w:tc>
          <w:tcPr>
            <w:tcW w:w="4496" w:type="dxa"/>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Il existe un secrétariat exécutif national assurant la permanence de l</w:t>
            </w:r>
            <w:r w:rsidR="004854B9" w:rsidRPr="00AB669F">
              <w:rPr>
                <w:sz w:val="20"/>
                <w:szCs w:val="20"/>
                <w:lang w:val="fr-FR"/>
              </w:rPr>
              <w:t>’</w:t>
            </w:r>
            <w:r w:rsidRPr="00AB669F">
              <w:rPr>
                <w:sz w:val="20"/>
                <w:szCs w:val="20"/>
                <w:lang w:val="fr-FR"/>
              </w:rPr>
              <w:t>organisation à Niamey. Les membres du  bureau sont élus en Assemblée Générale. Une vingtaine de personnels salariés travaille au sein de ce secrétariat. il est dirigé par un administrateur gestionnaire diplômé de l</w:t>
            </w:r>
            <w:r w:rsidR="004854B9" w:rsidRPr="00AB669F">
              <w:rPr>
                <w:sz w:val="20"/>
                <w:szCs w:val="20"/>
                <w:lang w:val="fr-FR"/>
              </w:rPr>
              <w:t>’</w:t>
            </w:r>
            <w:r w:rsidRPr="00AB669F">
              <w:rPr>
                <w:sz w:val="20"/>
                <w:szCs w:val="20"/>
                <w:lang w:val="fr-FR"/>
              </w:rPr>
              <w:t>ENAM et expérimenté en éducation et formation paysanne, mise en oeuvre et suivi de projets. il est appuyé par un juriste environnementaliste, un administrateur comptable, trois animateurs et une secrétaire. Le bureau est responsable de la coordition des programmes mis en œuvre et représente les éleveurs au niveau national et auprès des PTF. L</w:t>
            </w:r>
            <w:r w:rsidR="004854B9" w:rsidRPr="00AB669F">
              <w:rPr>
                <w:sz w:val="20"/>
                <w:szCs w:val="20"/>
                <w:lang w:val="fr-FR"/>
              </w:rPr>
              <w:t>’</w:t>
            </w:r>
            <w:r w:rsidRPr="00AB669F">
              <w:rPr>
                <w:sz w:val="20"/>
                <w:szCs w:val="20"/>
                <w:lang w:val="fr-FR"/>
              </w:rPr>
              <w:t>association est représentée par des groupements d</w:t>
            </w:r>
            <w:r w:rsidR="004854B9" w:rsidRPr="00AB669F">
              <w:rPr>
                <w:sz w:val="20"/>
                <w:szCs w:val="20"/>
                <w:lang w:val="fr-FR"/>
              </w:rPr>
              <w:t>’</w:t>
            </w:r>
            <w:r w:rsidRPr="00AB669F">
              <w:rPr>
                <w:sz w:val="20"/>
                <w:szCs w:val="20"/>
                <w:lang w:val="fr-FR"/>
              </w:rPr>
              <w:t xml:space="preserve">éleveurs au niveau de toutes les régions du pays, des départements et des communes jusque dans les </w:t>
            </w:r>
            <w:r w:rsidRPr="00AB669F">
              <w:rPr>
                <w:sz w:val="20"/>
                <w:szCs w:val="20"/>
                <w:lang w:val="fr-FR"/>
              </w:rPr>
              <w:lastRenderedPageBreak/>
              <w:t>villages d</w:t>
            </w:r>
            <w:r w:rsidR="004854B9" w:rsidRPr="00AB669F">
              <w:rPr>
                <w:sz w:val="20"/>
                <w:szCs w:val="20"/>
                <w:lang w:val="fr-FR"/>
              </w:rPr>
              <w:t>’</w:t>
            </w:r>
            <w:r w:rsidRPr="00AB669F">
              <w:rPr>
                <w:sz w:val="20"/>
                <w:szCs w:val="20"/>
                <w:lang w:val="fr-FR"/>
              </w:rPr>
              <w:t>éleveurs les plus reculés.</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lastRenderedPageBreak/>
              <w:t>document et entretiens</w:t>
            </w:r>
          </w:p>
        </w:tc>
      </w:tr>
      <w:tr w:rsidR="00B14288" w:rsidRPr="00AB669F">
        <w:trPr>
          <w:trHeight w:val="20"/>
        </w:trPr>
        <w:tc>
          <w:tcPr>
            <w:tcW w:w="2659"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lastRenderedPageBreak/>
              <w:t>1.3 Circonscription et appui externe</w:t>
            </w:r>
          </w:p>
        </w:tc>
        <w:tc>
          <w:tcPr>
            <w:tcW w:w="11881" w:type="dxa"/>
            <w:gridSpan w:val="4"/>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Capacité à construire des relations de collaboration et une bonne réputation avec d</w:t>
            </w:r>
            <w:r w:rsidR="004854B9" w:rsidRPr="00AB669F">
              <w:rPr>
                <w:i/>
                <w:iCs/>
                <w:sz w:val="20"/>
                <w:szCs w:val="20"/>
                <w:lang w:val="fr-FR"/>
              </w:rPr>
              <w:t>’</w:t>
            </w:r>
            <w:r w:rsidRPr="00AB669F">
              <w:rPr>
                <w:i/>
                <w:iCs/>
                <w:sz w:val="20"/>
                <w:szCs w:val="20"/>
                <w:lang w:val="fr-FR"/>
              </w:rPr>
              <w:t xml:space="preserve">autres secteurs  </w:t>
            </w:r>
          </w:p>
        </w:tc>
      </w:tr>
      <w:tr w:rsidR="00D948E7" w:rsidRPr="00AB669F">
        <w:trPr>
          <w:trHeight w:val="20"/>
        </w:trPr>
        <w:tc>
          <w:tcPr>
            <w:tcW w:w="2659" w:type="dxa"/>
            <w:tcBorders>
              <w:top w:val="single" w:sz="6" w:space="0" w:color="auto"/>
              <w:left w:val="single" w:sz="6" w:space="0" w:color="auto"/>
              <w:bottom w:val="single" w:sz="6" w:space="0" w:color="auto"/>
              <w:right w:val="single" w:sz="6" w:space="0" w:color="auto"/>
            </w:tcBorders>
            <w:shd w:val="solid" w:color="33CC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INDICATEUR</w:t>
            </w:r>
          </w:p>
        </w:tc>
        <w:tc>
          <w:tcPr>
            <w:tcW w:w="3910" w:type="dxa"/>
            <w:gridSpan w:val="2"/>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4115" w:type="dxa"/>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p>
        </w:tc>
        <w:tc>
          <w:tcPr>
            <w:tcW w:w="0" w:type="auto"/>
            <w:tcBorders>
              <w:top w:val="single" w:sz="6" w:space="0" w:color="auto"/>
              <w:left w:val="single" w:sz="6" w:space="0" w:color="auto"/>
              <w:bottom w:val="single" w:sz="6" w:space="0" w:color="auto"/>
              <w:right w:val="single" w:sz="6" w:space="0" w:color="auto"/>
            </w:tcBorders>
            <w:shd w:val="solid" w:color="CCFF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 xml:space="preserve"> DOCUMENTS/OUTILS APPLICABLES</w:t>
            </w:r>
          </w:p>
        </w:tc>
      </w:tr>
      <w:tr w:rsidR="00D948E7" w:rsidRPr="00AB669F">
        <w:trPr>
          <w:trHeight w:val="20"/>
        </w:trPr>
        <w:tc>
          <w:tcPr>
            <w:tcW w:w="2659"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1.3.1 Cirsconscription</w:t>
            </w:r>
          </w:p>
        </w:tc>
        <w:tc>
          <w:tcPr>
            <w:tcW w:w="3910" w:type="dxa"/>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une circonscription claire? Le membership de l</w:t>
            </w:r>
            <w:r w:rsidR="004854B9" w:rsidRPr="00AB669F">
              <w:rPr>
                <w:sz w:val="20"/>
                <w:szCs w:val="20"/>
                <w:lang w:val="fr-FR"/>
              </w:rPr>
              <w:t>’</w:t>
            </w:r>
            <w:r w:rsidRPr="00AB669F">
              <w:rPr>
                <w:sz w:val="20"/>
                <w:szCs w:val="20"/>
                <w:lang w:val="fr-FR"/>
              </w:rPr>
              <w:t>organisation est-il établi?</w:t>
            </w:r>
          </w:p>
          <w:p w:rsidR="00B14288" w:rsidRPr="00AB669F" w:rsidRDefault="00B14288" w:rsidP="00D948E7">
            <w:pPr>
              <w:autoSpaceDE w:val="0"/>
              <w:autoSpaceDN w:val="0"/>
              <w:adjustRightInd w:val="0"/>
              <w:rPr>
                <w:sz w:val="20"/>
                <w:szCs w:val="20"/>
                <w:lang w:val="fr-FR"/>
              </w:rPr>
            </w:pPr>
            <w:r w:rsidRPr="00AB669F">
              <w:rPr>
                <w:sz w:val="20"/>
                <w:szCs w:val="20"/>
                <w:lang w:val="fr-FR"/>
              </w:rPr>
              <w:t>Y a-t-il une vision de développement communautaire de long terme?</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des liens réguliers et participatifs avec sa cirsconscription?</w:t>
            </w:r>
          </w:p>
          <w:p w:rsidR="00B14288" w:rsidRPr="00AB669F" w:rsidRDefault="00B14288" w:rsidP="00D948E7">
            <w:pPr>
              <w:autoSpaceDE w:val="0"/>
              <w:autoSpaceDN w:val="0"/>
              <w:adjustRightInd w:val="0"/>
              <w:rPr>
                <w:sz w:val="20"/>
                <w:szCs w:val="20"/>
                <w:lang w:val="fr-FR"/>
              </w:rPr>
            </w:pPr>
            <w:r w:rsidRPr="00AB669F">
              <w:rPr>
                <w:sz w:val="20"/>
                <w:szCs w:val="20"/>
                <w:lang w:val="fr-FR"/>
              </w:rPr>
              <w:t>Les habitants de la circonscription sont-ils informés et soutiennent-ils l</w:t>
            </w:r>
            <w:r w:rsidR="004854B9" w:rsidRPr="00AB669F">
              <w:rPr>
                <w:sz w:val="20"/>
                <w:szCs w:val="20"/>
                <w:lang w:val="fr-FR"/>
              </w:rPr>
              <w:t>’</w:t>
            </w:r>
            <w:r w:rsidRPr="00AB669F">
              <w:rPr>
                <w:sz w:val="20"/>
                <w:szCs w:val="20"/>
                <w:lang w:val="fr-FR"/>
              </w:rPr>
              <w:t>OSC et ses activités?</w:t>
            </w:r>
          </w:p>
        </w:tc>
        <w:tc>
          <w:tcPr>
            <w:tcW w:w="4115"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l</w:t>
            </w:r>
            <w:r w:rsidR="004854B9" w:rsidRPr="00AB669F">
              <w:rPr>
                <w:sz w:val="20"/>
                <w:szCs w:val="20"/>
                <w:lang w:val="fr-FR"/>
              </w:rPr>
              <w:t>’</w:t>
            </w:r>
            <w:r w:rsidRPr="00AB669F">
              <w:rPr>
                <w:sz w:val="20"/>
                <w:szCs w:val="20"/>
                <w:lang w:val="fr-FR"/>
              </w:rPr>
              <w:t>association est nationale et intervient dans tout le pays pour la promotion de l</w:t>
            </w:r>
            <w:r w:rsidR="004854B9" w:rsidRPr="00AB669F">
              <w:rPr>
                <w:sz w:val="20"/>
                <w:szCs w:val="20"/>
                <w:lang w:val="fr-FR"/>
              </w:rPr>
              <w:t>’</w:t>
            </w:r>
            <w:r w:rsidRPr="00AB669F">
              <w:rPr>
                <w:sz w:val="20"/>
                <w:szCs w:val="20"/>
                <w:lang w:val="fr-FR"/>
              </w:rPr>
              <w:t>élevage et la défense des droits des éleveurs où qu</w:t>
            </w:r>
            <w:r w:rsidR="004854B9" w:rsidRPr="00AB669F">
              <w:rPr>
                <w:sz w:val="20"/>
                <w:szCs w:val="20"/>
                <w:lang w:val="fr-FR"/>
              </w:rPr>
              <w:t>’</w:t>
            </w:r>
            <w:r w:rsidRPr="00AB669F">
              <w:rPr>
                <w:sz w:val="20"/>
                <w:szCs w:val="20"/>
                <w:lang w:val="fr-FR"/>
              </w:rPr>
              <w:t>ils soient. Elle est un outil associatif au service des éleveurs qui l</w:t>
            </w:r>
            <w:r w:rsidR="004854B9" w:rsidRPr="00AB669F">
              <w:rPr>
                <w:sz w:val="20"/>
                <w:szCs w:val="20"/>
                <w:lang w:val="fr-FR"/>
              </w:rPr>
              <w:t>’</w:t>
            </w:r>
            <w:r w:rsidRPr="00AB669F">
              <w:rPr>
                <w:sz w:val="20"/>
                <w:szCs w:val="20"/>
                <w:lang w:val="fr-FR"/>
              </w:rPr>
              <w:t>utilisent différemment selon les contextes et leur permet une représentaion efficace dans les débats locaux. Les membres de l</w:t>
            </w:r>
            <w:r w:rsidR="004854B9" w:rsidRPr="00AB669F">
              <w:rPr>
                <w:sz w:val="20"/>
                <w:szCs w:val="20"/>
                <w:lang w:val="fr-FR"/>
              </w:rPr>
              <w:t>’</w:t>
            </w:r>
            <w:r w:rsidRPr="00AB669F">
              <w:rPr>
                <w:sz w:val="20"/>
                <w:szCs w:val="20"/>
                <w:lang w:val="fr-FR"/>
              </w:rPr>
              <w:t>AREN sont des groupements d</w:t>
            </w:r>
            <w:r w:rsidR="004854B9" w:rsidRPr="00AB669F">
              <w:rPr>
                <w:sz w:val="20"/>
                <w:szCs w:val="20"/>
                <w:lang w:val="fr-FR"/>
              </w:rPr>
              <w:t>’</w:t>
            </w:r>
            <w:r w:rsidRPr="00AB669F">
              <w:rPr>
                <w:sz w:val="20"/>
                <w:szCs w:val="20"/>
                <w:lang w:val="fr-FR"/>
              </w:rPr>
              <w:t>éleveurs répartis dans le pays. Ce sont ces groupements qui sont encadrés par des bénévoles pour la mise en oeuvre de leurs propres activités de développement.</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document et entretiens</w:t>
            </w:r>
          </w:p>
        </w:tc>
      </w:tr>
      <w:tr w:rsidR="00D948E7" w:rsidRPr="00AB669F">
        <w:trPr>
          <w:trHeight w:val="20"/>
        </w:trPr>
        <w:tc>
          <w:tcPr>
            <w:tcW w:w="2659"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1.3.2 Liens locaux et internationaux de l</w:t>
            </w:r>
            <w:r w:rsidR="004854B9" w:rsidRPr="00AB669F">
              <w:rPr>
                <w:i/>
                <w:iCs/>
                <w:sz w:val="20"/>
                <w:szCs w:val="20"/>
                <w:lang w:val="fr-FR"/>
              </w:rPr>
              <w:t>’</w:t>
            </w:r>
            <w:r w:rsidRPr="00AB669F">
              <w:rPr>
                <w:i/>
                <w:iCs/>
                <w:sz w:val="20"/>
                <w:szCs w:val="20"/>
                <w:lang w:val="fr-FR"/>
              </w:rPr>
              <w:t>OSC</w:t>
            </w:r>
          </w:p>
        </w:tc>
        <w:tc>
          <w:tcPr>
            <w:tcW w:w="3910" w:type="dxa"/>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appartient-elle à d</w:t>
            </w:r>
            <w:r w:rsidR="004854B9" w:rsidRPr="00AB669F">
              <w:rPr>
                <w:sz w:val="20"/>
                <w:szCs w:val="20"/>
                <w:lang w:val="fr-FR"/>
              </w:rPr>
              <w:t>’</w:t>
            </w:r>
            <w:r w:rsidRPr="00AB669F">
              <w:rPr>
                <w:sz w:val="20"/>
                <w:szCs w:val="20"/>
                <w:lang w:val="fr-FR"/>
              </w:rPr>
              <w:t>autres OSC et/ou réseaux d</w:t>
            </w:r>
            <w:r w:rsidR="004854B9" w:rsidRPr="00AB669F">
              <w:rPr>
                <w:sz w:val="20"/>
                <w:szCs w:val="20"/>
                <w:lang w:val="fr-FR"/>
              </w:rPr>
              <w:t>’</w:t>
            </w:r>
            <w:r w:rsidRPr="00AB669F">
              <w:rPr>
                <w:sz w:val="20"/>
                <w:szCs w:val="20"/>
                <w:lang w:val="fr-FR"/>
              </w:rPr>
              <w:t>OSC dans son secteur d</w:t>
            </w:r>
            <w:r w:rsidR="004854B9" w:rsidRPr="00AB669F">
              <w:rPr>
                <w:sz w:val="20"/>
                <w:szCs w:val="20"/>
                <w:lang w:val="fr-FR"/>
              </w:rPr>
              <w:t>’</w:t>
            </w:r>
            <w:r w:rsidRPr="00AB669F">
              <w:rPr>
                <w:sz w:val="20"/>
                <w:szCs w:val="20"/>
                <w:lang w:val="fr-FR"/>
              </w:rPr>
              <w:t>activités?</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 xml:space="preserve">OSC entretient-il des liens forts dans </w:t>
            </w:r>
            <w:smartTag w:uri="urn:schemas-microsoft-com:office:smarttags" w:element="PersonName">
              <w:smartTagPr>
                <w:attr w:name="ProductID" w:val="la communaut￩ OSC"/>
              </w:smartTagPr>
              <w:r w:rsidRPr="00AB669F">
                <w:rPr>
                  <w:sz w:val="20"/>
                  <w:szCs w:val="20"/>
                  <w:lang w:val="fr-FR"/>
                </w:rPr>
                <w:t>la communauté OSC</w:t>
              </w:r>
            </w:smartTag>
            <w:r w:rsidRPr="00AB669F">
              <w:rPr>
                <w:sz w:val="20"/>
                <w:szCs w:val="20"/>
                <w:lang w:val="fr-FR"/>
              </w:rPr>
              <w:t xml:space="preserve"> et avec d</w:t>
            </w:r>
            <w:r w:rsidR="004854B9" w:rsidRPr="00AB669F">
              <w:rPr>
                <w:sz w:val="20"/>
                <w:szCs w:val="20"/>
                <w:lang w:val="fr-FR"/>
              </w:rPr>
              <w:t>’</w:t>
            </w:r>
            <w:r w:rsidRPr="00AB669F">
              <w:rPr>
                <w:sz w:val="20"/>
                <w:szCs w:val="20"/>
                <w:lang w:val="fr-FR"/>
              </w:rPr>
              <w:t xml:space="preserve">autres institutions sociales? </w:t>
            </w:r>
          </w:p>
        </w:tc>
        <w:tc>
          <w:tcPr>
            <w:tcW w:w="4115"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elle est membres de plusieurs collectifs ou réseaux intervenant dans le développement pastoral et dans les droits des hommes et des éléveurs. Elle est membre de plusieurs collectifs engagés dans la lutte contre la pauvreté</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document et entretiens</w:t>
            </w:r>
          </w:p>
        </w:tc>
      </w:tr>
      <w:tr w:rsidR="00D948E7" w:rsidRPr="00AB669F">
        <w:trPr>
          <w:trHeight w:val="20"/>
        </w:trPr>
        <w:tc>
          <w:tcPr>
            <w:tcW w:w="2659"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1.3.3 Autres partenariats, réseaux et relations extérieures</w:t>
            </w:r>
          </w:p>
        </w:tc>
        <w:tc>
          <w:tcPr>
            <w:tcW w:w="3910" w:type="dxa"/>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des partenariats avec l</w:t>
            </w:r>
            <w:r w:rsidR="004854B9" w:rsidRPr="00AB669F">
              <w:rPr>
                <w:sz w:val="20"/>
                <w:szCs w:val="20"/>
                <w:lang w:val="fr-FR"/>
              </w:rPr>
              <w:t>’</w:t>
            </w:r>
            <w:r w:rsidR="00A8761D" w:rsidRPr="00AB669F">
              <w:rPr>
                <w:sz w:val="20"/>
                <w:szCs w:val="20"/>
                <w:lang w:val="fr-FR"/>
              </w:rPr>
              <w:t>État</w:t>
            </w:r>
            <w:r w:rsidRPr="00AB669F">
              <w:rPr>
                <w:sz w:val="20"/>
                <w:szCs w:val="20"/>
                <w:lang w:val="fr-FR"/>
              </w:rPr>
              <w:t>/ les agences de l</w:t>
            </w:r>
            <w:r w:rsidR="004854B9" w:rsidRPr="00AB669F">
              <w:rPr>
                <w:sz w:val="20"/>
                <w:szCs w:val="20"/>
                <w:lang w:val="fr-FR"/>
              </w:rPr>
              <w:t>’</w:t>
            </w:r>
            <w:r w:rsidRPr="00AB669F">
              <w:rPr>
                <w:sz w:val="20"/>
                <w:szCs w:val="20"/>
                <w:lang w:val="fr-FR"/>
              </w:rPr>
              <w:t>ONU/ le secteur privé/ les fondations/ ou autres?</w:t>
            </w:r>
          </w:p>
          <w:p w:rsidR="00B14288" w:rsidRPr="00AB669F" w:rsidRDefault="00B14288" w:rsidP="00D948E7">
            <w:pPr>
              <w:autoSpaceDE w:val="0"/>
              <w:autoSpaceDN w:val="0"/>
              <w:adjustRightInd w:val="0"/>
              <w:rPr>
                <w:sz w:val="20"/>
                <w:szCs w:val="20"/>
                <w:lang w:val="fr-FR"/>
              </w:rPr>
            </w:pPr>
            <w:r w:rsidRPr="00AB669F">
              <w:rPr>
                <w:sz w:val="20"/>
                <w:szCs w:val="20"/>
                <w:lang w:val="fr-FR"/>
              </w:rPr>
              <w:t>Ces partenariats sont-ils une source de financement?</w:t>
            </w:r>
          </w:p>
          <w:p w:rsidR="00B14288" w:rsidRPr="00AB669F" w:rsidRDefault="00B14288" w:rsidP="00D948E7">
            <w:pPr>
              <w:autoSpaceDE w:val="0"/>
              <w:autoSpaceDN w:val="0"/>
              <w:adjustRightInd w:val="0"/>
              <w:rPr>
                <w:sz w:val="20"/>
                <w:szCs w:val="20"/>
                <w:lang w:val="fr-FR"/>
              </w:rPr>
            </w:pPr>
          </w:p>
        </w:tc>
        <w:tc>
          <w:tcPr>
            <w:tcW w:w="4115"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elle entretient des rapports privilégiés avec les PTF : PNUD, UE, ONG internationales, représentations diplomatiques qui lui assurent une partie de ses financements à travers des projets qu</w:t>
            </w:r>
            <w:r w:rsidR="004854B9" w:rsidRPr="00AB669F">
              <w:rPr>
                <w:sz w:val="20"/>
                <w:szCs w:val="20"/>
                <w:lang w:val="fr-FR"/>
              </w:rPr>
              <w:t>’</w:t>
            </w:r>
            <w:r w:rsidRPr="00AB669F">
              <w:rPr>
                <w:sz w:val="20"/>
                <w:szCs w:val="20"/>
                <w:lang w:val="fr-FR"/>
              </w:rPr>
              <w:t>elle exécute</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document et entretiens</w:t>
            </w:r>
          </w:p>
        </w:tc>
      </w:tr>
    </w:tbl>
    <w:p w:rsidR="00B14288" w:rsidRPr="00AB669F" w:rsidRDefault="00B14288" w:rsidP="00B14288">
      <w:pPr>
        <w:rPr>
          <w:sz w:val="20"/>
          <w:szCs w:val="20"/>
          <w:lang w:val="fr-FR"/>
        </w:rPr>
      </w:pPr>
      <w:r w:rsidRPr="00AB669F">
        <w:rPr>
          <w:sz w:val="20"/>
          <w:szCs w:val="20"/>
          <w:lang w:val="fr-FR"/>
        </w:rPr>
        <w:br w:type="page"/>
      </w:r>
    </w:p>
    <w:tbl>
      <w:tblPr>
        <w:tblW w:w="0" w:type="auto"/>
        <w:tblCellMar>
          <w:left w:w="70" w:type="dxa"/>
          <w:right w:w="70" w:type="dxa"/>
        </w:tblCellMar>
        <w:tblLook w:val="0000"/>
      </w:tblPr>
      <w:tblGrid>
        <w:gridCol w:w="1598"/>
        <w:gridCol w:w="4311"/>
        <w:gridCol w:w="6091"/>
        <w:gridCol w:w="287"/>
        <w:gridCol w:w="2253"/>
      </w:tblGrid>
      <w:tr w:rsidR="00B14288" w:rsidRPr="00AB669F">
        <w:trPr>
          <w:trHeight w:val="20"/>
        </w:trPr>
        <w:tc>
          <w:tcPr>
            <w:tcW w:w="10560" w:type="dxa"/>
            <w:gridSpan w:val="3"/>
            <w:tcBorders>
              <w:top w:val="single" w:sz="6" w:space="0" w:color="auto"/>
              <w:left w:val="single" w:sz="6" w:space="0" w:color="auto"/>
              <w:bottom w:val="single" w:sz="6" w:space="0" w:color="auto"/>
              <w:right w:val="nil"/>
            </w:tcBorders>
            <w:shd w:val="solid" w:color="CCFFFF"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lastRenderedPageBreak/>
              <w:t>Outil d</w:t>
            </w:r>
            <w:r w:rsidR="004854B9" w:rsidRPr="00AB669F">
              <w:rPr>
                <w:b/>
                <w:bCs/>
                <w:sz w:val="20"/>
                <w:szCs w:val="20"/>
                <w:lang w:val="fr-FR"/>
              </w:rPr>
              <w:t>’</w:t>
            </w:r>
            <w:r w:rsidRPr="00AB669F">
              <w:rPr>
                <w:b/>
                <w:bCs/>
                <w:sz w:val="20"/>
                <w:szCs w:val="20"/>
                <w:lang w:val="fr-FR"/>
              </w:rPr>
              <w:t>évaluation des capacités des OSC; Raison sociale de L</w:t>
            </w:r>
            <w:r w:rsidR="004854B9" w:rsidRPr="00AB669F">
              <w:rPr>
                <w:b/>
                <w:bCs/>
                <w:sz w:val="20"/>
                <w:szCs w:val="20"/>
                <w:lang w:val="fr-FR"/>
              </w:rPr>
              <w:t>’</w:t>
            </w:r>
            <w:r w:rsidRPr="00AB669F">
              <w:rPr>
                <w:b/>
                <w:bCs/>
                <w:sz w:val="20"/>
                <w:szCs w:val="20"/>
                <w:lang w:val="fr-FR"/>
              </w:rPr>
              <w:t>OSC: AREN</w:t>
            </w:r>
          </w:p>
        </w:tc>
        <w:tc>
          <w:tcPr>
            <w:tcW w:w="2540" w:type="dxa"/>
            <w:gridSpan w:val="2"/>
            <w:tcBorders>
              <w:top w:val="single" w:sz="6" w:space="0" w:color="auto"/>
              <w:left w:val="nil"/>
              <w:bottom w:val="single" w:sz="6" w:space="0" w:color="auto"/>
              <w:right w:val="single" w:sz="6" w:space="0" w:color="auto"/>
            </w:tcBorders>
            <w:shd w:val="solid" w:color="CCFFFF" w:fill="auto"/>
          </w:tcPr>
          <w:p w:rsidR="00B14288" w:rsidRPr="00AB669F" w:rsidRDefault="00B14288" w:rsidP="00D948E7">
            <w:pPr>
              <w:autoSpaceDE w:val="0"/>
              <w:autoSpaceDN w:val="0"/>
              <w:adjustRightInd w:val="0"/>
              <w:rPr>
                <w:b/>
                <w:bCs/>
                <w:sz w:val="20"/>
                <w:szCs w:val="20"/>
                <w:lang w:val="fr-FR"/>
              </w:rPr>
            </w:pPr>
          </w:p>
        </w:tc>
      </w:tr>
      <w:tr w:rsidR="00B14288" w:rsidRPr="00AB669F">
        <w:trPr>
          <w:trHeight w:val="20"/>
        </w:trPr>
        <w:tc>
          <w:tcPr>
            <w:tcW w:w="10560" w:type="dxa"/>
            <w:gridSpan w:val="3"/>
            <w:tcBorders>
              <w:top w:val="single" w:sz="6" w:space="0" w:color="auto"/>
              <w:left w:val="single" w:sz="6" w:space="0" w:color="auto"/>
              <w:bottom w:val="single" w:sz="2" w:space="0" w:color="000000"/>
              <w:right w:val="nil"/>
            </w:tcBorders>
            <w:shd w:val="solid" w:color="33CC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 xml:space="preserve"> PART II. EVALUATION DES CAPACITES EN GESTION DE PROJET DE L</w:t>
            </w:r>
            <w:r w:rsidR="004854B9" w:rsidRPr="00AB669F">
              <w:rPr>
                <w:b/>
                <w:bCs/>
                <w:sz w:val="20"/>
                <w:szCs w:val="20"/>
                <w:lang w:val="fr-FR"/>
              </w:rPr>
              <w:t>’</w:t>
            </w:r>
            <w:r w:rsidRPr="00AB669F">
              <w:rPr>
                <w:b/>
                <w:bCs/>
                <w:sz w:val="20"/>
                <w:szCs w:val="20"/>
                <w:lang w:val="fr-FR"/>
              </w:rPr>
              <w:t>OSC</w:t>
            </w:r>
          </w:p>
        </w:tc>
        <w:tc>
          <w:tcPr>
            <w:tcW w:w="2540" w:type="dxa"/>
            <w:gridSpan w:val="2"/>
            <w:tcBorders>
              <w:top w:val="single" w:sz="6" w:space="0" w:color="auto"/>
              <w:left w:val="nil"/>
              <w:bottom w:val="single" w:sz="2" w:space="0" w:color="000000"/>
              <w:right w:val="single" w:sz="6" w:space="0" w:color="auto"/>
            </w:tcBorders>
            <w:shd w:val="solid" w:color="33CCCC" w:fill="auto"/>
          </w:tcPr>
          <w:p w:rsidR="00B14288" w:rsidRPr="00AB669F" w:rsidRDefault="00B14288" w:rsidP="00D948E7">
            <w:pPr>
              <w:autoSpaceDE w:val="0"/>
              <w:autoSpaceDN w:val="0"/>
              <w:adjustRightInd w:val="0"/>
              <w:rPr>
                <w:b/>
                <w:bCs/>
                <w:sz w:val="20"/>
                <w:szCs w:val="20"/>
                <w:lang w:val="fr-FR"/>
              </w:rPr>
            </w:pPr>
          </w:p>
        </w:tc>
      </w:tr>
      <w:tr w:rsidR="00B14288" w:rsidRPr="00AB669F">
        <w:trPr>
          <w:trHeight w:val="20"/>
        </w:trPr>
        <w:tc>
          <w:tcPr>
            <w:tcW w:w="0" w:type="auto"/>
            <w:tcBorders>
              <w:top w:val="single" w:sz="2" w:space="0" w:color="000000"/>
              <w:left w:val="single" w:sz="6" w:space="0" w:color="auto"/>
              <w:bottom w:val="single" w:sz="12" w:space="0" w:color="auto"/>
              <w:right w:val="single" w:sz="6" w:space="0" w:color="auto"/>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2.1 Capacités techniques</w:t>
            </w:r>
          </w:p>
        </w:tc>
        <w:tc>
          <w:tcPr>
            <w:tcW w:w="0" w:type="auto"/>
            <w:tcBorders>
              <w:top w:val="single" w:sz="12" w:space="0" w:color="auto"/>
              <w:left w:val="single" w:sz="6" w:space="0" w:color="auto"/>
              <w:bottom w:val="single" w:sz="6" w:space="0" w:color="auto"/>
              <w:right w:val="nil"/>
            </w:tcBorders>
          </w:tcPr>
          <w:p w:rsidR="00B14288" w:rsidRPr="00AB669F" w:rsidRDefault="00B14288" w:rsidP="00D948E7">
            <w:pPr>
              <w:autoSpaceDE w:val="0"/>
              <w:autoSpaceDN w:val="0"/>
              <w:adjustRightInd w:val="0"/>
              <w:rPr>
                <w:b/>
                <w:bCs/>
                <w:i/>
                <w:iCs/>
                <w:sz w:val="20"/>
                <w:szCs w:val="20"/>
                <w:lang w:val="fr-FR"/>
              </w:rPr>
            </w:pPr>
            <w:r w:rsidRPr="00AB669F">
              <w:rPr>
                <w:b/>
                <w:bCs/>
                <w:i/>
                <w:iCs/>
                <w:sz w:val="20"/>
                <w:szCs w:val="20"/>
                <w:lang w:val="fr-FR"/>
              </w:rPr>
              <w:t>capacité à exécuter un projet</w:t>
            </w:r>
          </w:p>
        </w:tc>
        <w:tc>
          <w:tcPr>
            <w:tcW w:w="6091" w:type="dxa"/>
            <w:tcBorders>
              <w:top w:val="single" w:sz="12" w:space="0" w:color="auto"/>
              <w:left w:val="nil"/>
              <w:bottom w:val="single" w:sz="6" w:space="0" w:color="auto"/>
              <w:right w:val="nil"/>
            </w:tcBorders>
          </w:tcPr>
          <w:p w:rsidR="00B14288" w:rsidRPr="00AB669F" w:rsidRDefault="00B14288" w:rsidP="00D948E7">
            <w:pPr>
              <w:autoSpaceDE w:val="0"/>
              <w:autoSpaceDN w:val="0"/>
              <w:adjustRightInd w:val="0"/>
              <w:rPr>
                <w:b/>
                <w:bCs/>
                <w:i/>
                <w:iCs/>
                <w:sz w:val="20"/>
                <w:szCs w:val="20"/>
                <w:lang w:val="fr-FR"/>
              </w:rPr>
            </w:pPr>
          </w:p>
        </w:tc>
        <w:tc>
          <w:tcPr>
            <w:tcW w:w="2540" w:type="dxa"/>
            <w:gridSpan w:val="2"/>
            <w:tcBorders>
              <w:top w:val="single" w:sz="12" w:space="0" w:color="auto"/>
              <w:left w:val="nil"/>
              <w:bottom w:val="single" w:sz="6" w:space="0" w:color="auto"/>
              <w:right w:val="single" w:sz="6" w:space="0" w:color="auto"/>
            </w:tcBorders>
          </w:tcPr>
          <w:p w:rsidR="00B14288" w:rsidRPr="00AB669F" w:rsidRDefault="00B14288" w:rsidP="00D948E7">
            <w:pPr>
              <w:autoSpaceDE w:val="0"/>
              <w:autoSpaceDN w:val="0"/>
              <w:adjustRightInd w:val="0"/>
              <w:rPr>
                <w:b/>
                <w:bCs/>
                <w:sz w:val="20"/>
                <w:szCs w:val="20"/>
                <w:lang w:val="fr-FR"/>
              </w:rPr>
            </w:pPr>
          </w:p>
        </w:tc>
      </w:tr>
      <w:tr w:rsidR="00B14288" w:rsidRPr="00AB669F">
        <w:trPr>
          <w:trHeight w:val="20"/>
        </w:trPr>
        <w:tc>
          <w:tcPr>
            <w:tcW w:w="0" w:type="auto"/>
            <w:tcBorders>
              <w:top w:val="single" w:sz="12" w:space="0" w:color="auto"/>
              <w:left w:val="single" w:sz="6" w:space="0" w:color="auto"/>
              <w:bottom w:val="single" w:sz="6" w:space="0" w:color="auto"/>
              <w:right w:val="single" w:sz="6" w:space="0" w:color="auto"/>
            </w:tcBorders>
            <w:shd w:val="solid" w:color="33CC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INDICATEUR</w:t>
            </w:r>
          </w:p>
        </w:tc>
        <w:tc>
          <w:tcPr>
            <w:tcW w:w="0" w:type="auto"/>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6091" w:type="dxa"/>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Oui/Non, Observations</w:t>
            </w:r>
          </w:p>
        </w:tc>
        <w:tc>
          <w:tcPr>
            <w:tcW w:w="2540" w:type="dxa"/>
            <w:gridSpan w:val="2"/>
            <w:tcBorders>
              <w:top w:val="single" w:sz="6" w:space="0" w:color="auto"/>
              <w:left w:val="single" w:sz="6" w:space="0" w:color="auto"/>
              <w:bottom w:val="single" w:sz="6" w:space="0" w:color="auto"/>
              <w:right w:val="single" w:sz="6" w:space="0" w:color="auto"/>
            </w:tcBorders>
            <w:shd w:val="solid" w:color="CCFF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DOCUMENTS/OUTILS APPLICABLES</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2.1.1 Spécialisation</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les compétences techniques requises?                                                       L</w:t>
            </w:r>
            <w:r w:rsidR="004854B9" w:rsidRPr="00AB669F">
              <w:rPr>
                <w:sz w:val="20"/>
                <w:szCs w:val="20"/>
                <w:lang w:val="fr-FR"/>
              </w:rPr>
              <w:t>’</w:t>
            </w:r>
            <w:r w:rsidRPr="00AB669F">
              <w:rPr>
                <w:sz w:val="20"/>
                <w:szCs w:val="20"/>
                <w:lang w:val="fr-FR"/>
              </w:rPr>
              <w:t>OSC collecte-t-elle les informations de référence sur sa circonscription?                                                                                              L</w:t>
            </w:r>
            <w:r w:rsidR="004854B9" w:rsidRPr="00AB669F">
              <w:rPr>
                <w:sz w:val="20"/>
                <w:szCs w:val="20"/>
                <w:lang w:val="fr-FR"/>
              </w:rPr>
              <w:t>’</w:t>
            </w:r>
            <w:r w:rsidRPr="00AB669F">
              <w:rPr>
                <w:sz w:val="20"/>
                <w:szCs w:val="20"/>
                <w:lang w:val="fr-FR"/>
              </w:rPr>
              <w:t>OSC a-t-elle les connaissances nécessaires?                                               L</w:t>
            </w:r>
            <w:r w:rsidR="004854B9" w:rsidRPr="00AB669F">
              <w:rPr>
                <w:sz w:val="20"/>
                <w:szCs w:val="20"/>
                <w:lang w:val="fr-FR"/>
              </w:rPr>
              <w:t>’</w:t>
            </w:r>
            <w:r w:rsidRPr="00AB669F">
              <w:rPr>
                <w:sz w:val="20"/>
                <w:szCs w:val="20"/>
                <w:lang w:val="fr-FR"/>
              </w:rPr>
              <w:t>OSC s</w:t>
            </w:r>
            <w:r w:rsidR="004854B9" w:rsidRPr="00AB669F">
              <w:rPr>
                <w:sz w:val="20"/>
                <w:szCs w:val="20"/>
                <w:lang w:val="fr-FR"/>
              </w:rPr>
              <w:t>’</w:t>
            </w:r>
            <w:r w:rsidRPr="00AB669F">
              <w:rPr>
                <w:sz w:val="20"/>
                <w:szCs w:val="20"/>
                <w:lang w:val="fr-FR"/>
              </w:rPr>
              <w:t>informe-t-elle des dernières techniques/ compétences/policitiques/tendances dans son domaine d</w:t>
            </w:r>
            <w:r w:rsidR="004854B9" w:rsidRPr="00AB669F">
              <w:rPr>
                <w:sz w:val="20"/>
                <w:szCs w:val="20"/>
                <w:lang w:val="fr-FR"/>
              </w:rPr>
              <w:t>’</w:t>
            </w:r>
            <w:r w:rsidRPr="00AB669F">
              <w:rPr>
                <w:sz w:val="20"/>
                <w:szCs w:val="20"/>
                <w:lang w:val="fr-FR"/>
              </w:rPr>
              <w:t>expertise?                                                              L</w:t>
            </w:r>
            <w:r w:rsidR="004854B9" w:rsidRPr="00AB669F">
              <w:rPr>
                <w:sz w:val="20"/>
                <w:szCs w:val="20"/>
                <w:lang w:val="fr-FR"/>
              </w:rPr>
              <w:t>’</w:t>
            </w:r>
            <w:r w:rsidRPr="00AB669F">
              <w:rPr>
                <w:sz w:val="20"/>
                <w:szCs w:val="20"/>
                <w:lang w:val="fr-FR"/>
              </w:rPr>
              <w:t xml:space="preserve">OSC a-t-elle des capacités et compétences complétant celles du PNUD? </w:t>
            </w:r>
          </w:p>
        </w:tc>
        <w:tc>
          <w:tcPr>
            <w:tcW w:w="6091"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car l</w:t>
            </w:r>
            <w:r w:rsidR="004854B9" w:rsidRPr="00AB669F">
              <w:rPr>
                <w:sz w:val="20"/>
                <w:szCs w:val="20"/>
                <w:lang w:val="fr-FR"/>
              </w:rPr>
              <w:t>’</w:t>
            </w:r>
            <w:r w:rsidRPr="00AB669F">
              <w:rPr>
                <w:sz w:val="20"/>
                <w:szCs w:val="20"/>
                <w:lang w:val="fr-FR"/>
              </w:rPr>
              <w:t>AREN intervient dans plusieurs secteurs de promotion de l</w:t>
            </w:r>
            <w:r w:rsidR="004854B9" w:rsidRPr="00AB669F">
              <w:rPr>
                <w:sz w:val="20"/>
                <w:szCs w:val="20"/>
                <w:lang w:val="fr-FR"/>
              </w:rPr>
              <w:t>’</w:t>
            </w:r>
            <w:r w:rsidRPr="00AB669F">
              <w:rPr>
                <w:sz w:val="20"/>
                <w:szCs w:val="20"/>
                <w:lang w:val="fr-FR"/>
              </w:rPr>
              <w:t>élevage: organisation et formation des éleveurs,  environnement, gestion des ressources naturelles, etc. Elle a des représentants dans quasiment tous les villages et campements d</w:t>
            </w:r>
            <w:r w:rsidR="004854B9" w:rsidRPr="00AB669F">
              <w:rPr>
                <w:sz w:val="20"/>
                <w:szCs w:val="20"/>
                <w:lang w:val="fr-FR"/>
              </w:rPr>
              <w:t>’</w:t>
            </w:r>
            <w:r w:rsidRPr="00AB669F">
              <w:rPr>
                <w:sz w:val="20"/>
                <w:szCs w:val="20"/>
                <w:lang w:val="fr-FR"/>
              </w:rPr>
              <w:t>éleveurs chargés d</w:t>
            </w:r>
            <w:r w:rsidR="004854B9" w:rsidRPr="00AB669F">
              <w:rPr>
                <w:sz w:val="20"/>
                <w:szCs w:val="20"/>
                <w:lang w:val="fr-FR"/>
              </w:rPr>
              <w:t>’</w:t>
            </w:r>
            <w:r w:rsidRPr="00AB669F">
              <w:rPr>
                <w:sz w:val="20"/>
                <w:szCs w:val="20"/>
                <w:lang w:val="fr-FR"/>
              </w:rPr>
              <w:t>animer les groupements d</w:t>
            </w:r>
            <w:r w:rsidR="004854B9" w:rsidRPr="00AB669F">
              <w:rPr>
                <w:sz w:val="20"/>
                <w:szCs w:val="20"/>
                <w:lang w:val="fr-FR"/>
              </w:rPr>
              <w:t>’</w:t>
            </w:r>
            <w:r w:rsidRPr="00AB669F">
              <w:rPr>
                <w:sz w:val="20"/>
                <w:szCs w:val="20"/>
                <w:lang w:val="fr-FR"/>
              </w:rPr>
              <w:t>éleveurs. Elle a formé avec  les autres organisations d</w:t>
            </w:r>
            <w:r w:rsidR="004854B9" w:rsidRPr="00AB669F">
              <w:rPr>
                <w:sz w:val="20"/>
                <w:szCs w:val="20"/>
                <w:lang w:val="fr-FR"/>
              </w:rPr>
              <w:t>’</w:t>
            </w:r>
            <w:r w:rsidRPr="00AB669F">
              <w:rPr>
                <w:sz w:val="20"/>
                <w:szCs w:val="20"/>
                <w:lang w:val="fr-FR"/>
              </w:rPr>
              <w:t>éleveurs (Daddo et APED) un cadre de concertation qui lui permet de s</w:t>
            </w:r>
            <w:r w:rsidR="004854B9" w:rsidRPr="00AB669F">
              <w:rPr>
                <w:sz w:val="20"/>
                <w:szCs w:val="20"/>
                <w:lang w:val="fr-FR"/>
              </w:rPr>
              <w:t>’</w:t>
            </w:r>
            <w:r w:rsidRPr="00AB669F">
              <w:rPr>
                <w:sz w:val="20"/>
                <w:szCs w:val="20"/>
                <w:lang w:val="fr-FR"/>
              </w:rPr>
              <w:t>informer sur les situations qui prévalent dans sa zone d</w:t>
            </w:r>
            <w:r w:rsidR="004854B9" w:rsidRPr="00AB669F">
              <w:rPr>
                <w:sz w:val="20"/>
                <w:szCs w:val="20"/>
                <w:lang w:val="fr-FR"/>
              </w:rPr>
              <w:t>’</w:t>
            </w:r>
            <w:r w:rsidRPr="00AB669F">
              <w:rPr>
                <w:sz w:val="20"/>
                <w:szCs w:val="20"/>
                <w:lang w:val="fr-FR"/>
              </w:rPr>
              <w:t>intervention. Elle fait recours à une approche participative pour l</w:t>
            </w:r>
            <w:r w:rsidR="004854B9" w:rsidRPr="00AB669F">
              <w:rPr>
                <w:sz w:val="20"/>
                <w:szCs w:val="20"/>
                <w:lang w:val="fr-FR"/>
              </w:rPr>
              <w:t>’</w:t>
            </w:r>
            <w:r w:rsidRPr="00AB669F">
              <w:rPr>
                <w:sz w:val="20"/>
                <w:szCs w:val="20"/>
                <w:lang w:val="fr-FR"/>
              </w:rPr>
              <w:t>identification des besoins de ses membres et la mise en oeuvre des projets ainsi conçus.</w:t>
            </w:r>
          </w:p>
        </w:tc>
        <w:tc>
          <w:tcPr>
            <w:tcW w:w="2540" w:type="dxa"/>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document et entretiens</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2.1.2 Mise en œuvre</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accès aux informations/ressources et expériences pertinentes?                                                                            L</w:t>
            </w:r>
            <w:r w:rsidR="004854B9" w:rsidRPr="00AB669F">
              <w:rPr>
                <w:sz w:val="20"/>
                <w:szCs w:val="20"/>
                <w:lang w:val="fr-FR"/>
              </w:rPr>
              <w:t>’</w:t>
            </w:r>
            <w:r w:rsidRPr="00AB669F">
              <w:rPr>
                <w:sz w:val="20"/>
                <w:szCs w:val="20"/>
                <w:lang w:val="fr-FR"/>
              </w:rPr>
              <w:t>OSC dispose-t-elle de contacts et de réseaux utiles?                       L</w:t>
            </w:r>
            <w:r w:rsidR="004854B9" w:rsidRPr="00AB669F">
              <w:rPr>
                <w:sz w:val="20"/>
                <w:szCs w:val="20"/>
                <w:lang w:val="fr-FR"/>
              </w:rPr>
              <w:t>’</w:t>
            </w:r>
            <w:r w:rsidRPr="00AB669F">
              <w:rPr>
                <w:sz w:val="20"/>
                <w:szCs w:val="20"/>
                <w:lang w:val="fr-FR"/>
              </w:rPr>
              <w:t xml:space="preserve">OSC sait-elle comment collecter des données de référence, et développer des indicateurs?                                                                        Utilise-t-elle des approches efficaces pour atteindre ses cibles (i.e méthodes participatives)  </w:t>
            </w:r>
          </w:p>
        </w:tc>
        <w:tc>
          <w:tcPr>
            <w:tcW w:w="6091"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Elle élabore des projets pour rechercher le finacement ou répond aux avis des projets pour la réalisation d</w:t>
            </w:r>
            <w:r w:rsidR="004854B9" w:rsidRPr="00AB669F">
              <w:rPr>
                <w:sz w:val="20"/>
                <w:szCs w:val="20"/>
                <w:lang w:val="fr-FR"/>
              </w:rPr>
              <w:t>’</w:t>
            </w:r>
            <w:r w:rsidRPr="00AB669F">
              <w:rPr>
                <w:sz w:val="20"/>
                <w:szCs w:val="20"/>
                <w:lang w:val="fr-FR"/>
              </w:rPr>
              <w:t>activités prédéfinies. Les indicateurs sont donc définis dans le document de projet. Sa méthode d</w:t>
            </w:r>
            <w:r w:rsidR="004854B9" w:rsidRPr="00AB669F">
              <w:rPr>
                <w:sz w:val="20"/>
                <w:szCs w:val="20"/>
                <w:lang w:val="fr-FR"/>
              </w:rPr>
              <w:t>’</w:t>
            </w:r>
            <w:r w:rsidRPr="00AB669F">
              <w:rPr>
                <w:sz w:val="20"/>
                <w:szCs w:val="20"/>
                <w:lang w:val="fr-FR"/>
              </w:rPr>
              <w:t>approche est participative au niveau des communautés appuyées.</w:t>
            </w:r>
          </w:p>
        </w:tc>
        <w:tc>
          <w:tcPr>
            <w:tcW w:w="2540" w:type="dxa"/>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document et entretiens</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2.1.3 Ressources humaines</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Le personnel de l</w:t>
            </w:r>
            <w:r w:rsidR="004854B9" w:rsidRPr="00AB669F">
              <w:rPr>
                <w:sz w:val="20"/>
                <w:szCs w:val="20"/>
                <w:lang w:val="fr-FR"/>
              </w:rPr>
              <w:t>’</w:t>
            </w:r>
            <w:r w:rsidRPr="00AB669F">
              <w:rPr>
                <w:sz w:val="20"/>
                <w:szCs w:val="20"/>
                <w:lang w:val="fr-FR"/>
              </w:rPr>
              <w:t>OSC a-t-il l</w:t>
            </w:r>
            <w:r w:rsidR="004854B9" w:rsidRPr="00AB669F">
              <w:rPr>
                <w:sz w:val="20"/>
                <w:szCs w:val="20"/>
                <w:lang w:val="fr-FR"/>
              </w:rPr>
              <w:t>’</w:t>
            </w:r>
            <w:r w:rsidRPr="00AB669F">
              <w:rPr>
                <w:sz w:val="20"/>
                <w:szCs w:val="20"/>
                <w:lang w:val="fr-FR"/>
              </w:rPr>
              <w:t>expertise et l</w:t>
            </w:r>
            <w:r w:rsidR="004854B9" w:rsidRPr="00AB669F">
              <w:rPr>
                <w:sz w:val="20"/>
                <w:szCs w:val="20"/>
                <w:lang w:val="fr-FR"/>
              </w:rPr>
              <w:t>’</w:t>
            </w:r>
            <w:r w:rsidRPr="00AB669F">
              <w:rPr>
                <w:sz w:val="20"/>
                <w:szCs w:val="20"/>
                <w:lang w:val="fr-FR"/>
              </w:rPr>
              <w:t>expérience adéquates?                                                                       L</w:t>
            </w:r>
            <w:r w:rsidR="004854B9" w:rsidRPr="00AB669F">
              <w:rPr>
                <w:sz w:val="20"/>
                <w:szCs w:val="20"/>
                <w:lang w:val="fr-FR"/>
              </w:rPr>
              <w:t>’</w:t>
            </w:r>
            <w:r w:rsidRPr="00AB669F">
              <w:rPr>
                <w:sz w:val="20"/>
                <w:szCs w:val="20"/>
                <w:lang w:val="fr-FR"/>
              </w:rPr>
              <w:t>OSC utilise-t-elle les compétences locales (ressources financières/humaines/autres)?</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est-elle fortement présente sur le terrain?</w:t>
            </w:r>
          </w:p>
          <w:p w:rsidR="00B14288" w:rsidRPr="00AB669F" w:rsidRDefault="00B14288" w:rsidP="00D948E7">
            <w:pPr>
              <w:autoSpaceDE w:val="0"/>
              <w:autoSpaceDN w:val="0"/>
              <w:adjustRightInd w:val="0"/>
              <w:rPr>
                <w:sz w:val="20"/>
                <w:szCs w:val="20"/>
                <w:lang w:val="fr-FR"/>
              </w:rPr>
            </w:pPr>
            <w:r w:rsidRPr="00AB669F">
              <w:rPr>
                <w:sz w:val="20"/>
                <w:szCs w:val="20"/>
                <w:lang w:val="fr-FR"/>
              </w:rPr>
              <w:t>Quelle est la capacité de l</w:t>
            </w:r>
            <w:r w:rsidR="004854B9" w:rsidRPr="00AB669F">
              <w:rPr>
                <w:sz w:val="20"/>
                <w:szCs w:val="20"/>
                <w:lang w:val="fr-FR"/>
              </w:rPr>
              <w:t>’</w:t>
            </w:r>
            <w:r w:rsidRPr="00AB669F">
              <w:rPr>
                <w:sz w:val="20"/>
                <w:szCs w:val="20"/>
                <w:lang w:val="fr-FR"/>
              </w:rPr>
              <w:t xml:space="preserve">OSC à coordonner entre les activités de terrain et de bureau? </w:t>
            </w:r>
          </w:p>
        </w:tc>
        <w:tc>
          <w:tcPr>
            <w:tcW w:w="6091"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car l</w:t>
            </w:r>
            <w:r w:rsidR="004854B9" w:rsidRPr="00AB669F">
              <w:rPr>
                <w:sz w:val="20"/>
                <w:szCs w:val="20"/>
                <w:lang w:val="fr-FR"/>
              </w:rPr>
              <w:t>’</w:t>
            </w:r>
            <w:r w:rsidRPr="00AB669F">
              <w:rPr>
                <w:sz w:val="20"/>
                <w:szCs w:val="20"/>
                <w:lang w:val="fr-FR"/>
              </w:rPr>
              <w:t>AREN fait recours si besoin est aux compétences extérieures confirmées pour les tâches techniques que les populations locales ne maîtrisent pas. Le collectif couvre tout le département de Dakoro en termes d</w:t>
            </w:r>
            <w:r w:rsidR="004854B9" w:rsidRPr="00AB669F">
              <w:rPr>
                <w:sz w:val="20"/>
                <w:szCs w:val="20"/>
                <w:lang w:val="fr-FR"/>
              </w:rPr>
              <w:t>’</w:t>
            </w:r>
            <w:r w:rsidRPr="00AB669F">
              <w:rPr>
                <w:sz w:val="20"/>
                <w:szCs w:val="20"/>
                <w:lang w:val="fr-FR"/>
              </w:rPr>
              <w:t>intervention. Le bureau basé à Dakoro assure le suivi permanent des activités sur le terrain. Il dispose de représentation légère permanente au niveau de chaque commune.</w:t>
            </w:r>
          </w:p>
        </w:tc>
        <w:tc>
          <w:tcPr>
            <w:tcW w:w="2540" w:type="dxa"/>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document et entretiens</w:t>
            </w:r>
          </w:p>
        </w:tc>
      </w:tr>
      <w:tr w:rsidR="00B14288" w:rsidRPr="00AB669F">
        <w:trPr>
          <w:trHeight w:val="20"/>
        </w:trPr>
        <w:tc>
          <w:tcPr>
            <w:tcW w:w="0" w:type="auto"/>
            <w:tcBorders>
              <w:top w:val="single" w:sz="2" w:space="0" w:color="000000"/>
              <w:left w:val="single" w:sz="6" w:space="0" w:color="auto"/>
              <w:bottom w:val="single" w:sz="12" w:space="0" w:color="auto"/>
              <w:right w:val="single" w:sz="2" w:space="0" w:color="000000"/>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2.2 Compétences managériales</w:t>
            </w:r>
          </w:p>
        </w:tc>
        <w:tc>
          <w:tcPr>
            <w:tcW w:w="0" w:type="auto"/>
            <w:gridSpan w:val="4"/>
            <w:tcBorders>
              <w:top w:val="single" w:sz="12" w:space="0" w:color="auto"/>
              <w:left w:val="single" w:sz="2" w:space="0" w:color="000000"/>
              <w:bottom w:val="single" w:sz="2" w:space="0" w:color="000000"/>
              <w:right w:val="single" w:sz="6" w:space="0" w:color="auto"/>
            </w:tcBorders>
          </w:tcPr>
          <w:p w:rsidR="00B14288" w:rsidRPr="00AB669F" w:rsidRDefault="00B14288" w:rsidP="00D948E7">
            <w:pPr>
              <w:autoSpaceDE w:val="0"/>
              <w:autoSpaceDN w:val="0"/>
              <w:adjustRightInd w:val="0"/>
              <w:rPr>
                <w:b/>
                <w:bCs/>
                <w:i/>
                <w:iCs/>
                <w:sz w:val="20"/>
                <w:szCs w:val="20"/>
                <w:lang w:val="fr-FR"/>
              </w:rPr>
            </w:pPr>
            <w:r w:rsidRPr="00AB669F">
              <w:rPr>
                <w:b/>
                <w:bCs/>
                <w:i/>
                <w:iCs/>
                <w:sz w:val="20"/>
                <w:szCs w:val="20"/>
                <w:lang w:val="fr-FR"/>
              </w:rPr>
              <w:t xml:space="preserve">Capacité à assurer la planification, le suivi et la coordination des activités </w:t>
            </w:r>
          </w:p>
        </w:tc>
      </w:tr>
      <w:tr w:rsidR="00B14288" w:rsidRPr="00AB669F">
        <w:trPr>
          <w:trHeight w:val="20"/>
        </w:trPr>
        <w:tc>
          <w:tcPr>
            <w:tcW w:w="0" w:type="auto"/>
            <w:tcBorders>
              <w:top w:val="single" w:sz="12" w:space="0" w:color="auto"/>
              <w:left w:val="single" w:sz="6" w:space="0" w:color="auto"/>
              <w:bottom w:val="single" w:sz="6" w:space="0" w:color="auto"/>
              <w:right w:val="single" w:sz="2" w:space="0" w:color="000000"/>
            </w:tcBorders>
            <w:shd w:val="solid" w:color="33CC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INDICATEUR</w:t>
            </w:r>
          </w:p>
        </w:tc>
        <w:tc>
          <w:tcPr>
            <w:tcW w:w="0" w:type="auto"/>
            <w:tcBorders>
              <w:top w:val="single" w:sz="2" w:space="0" w:color="000000"/>
              <w:left w:val="single" w:sz="2" w:space="0" w:color="000000"/>
              <w:bottom w:val="single" w:sz="6" w:space="0" w:color="auto"/>
              <w:right w:val="single" w:sz="2" w:space="0" w:color="000000"/>
            </w:tcBorders>
            <w:shd w:val="solid" w:color="CCFFFF"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6378" w:type="dxa"/>
            <w:gridSpan w:val="2"/>
            <w:tcBorders>
              <w:top w:val="single" w:sz="2" w:space="0" w:color="000000"/>
              <w:left w:val="single" w:sz="2" w:space="0" w:color="000000"/>
              <w:bottom w:val="single" w:sz="6" w:space="0" w:color="auto"/>
              <w:right w:val="single" w:sz="2" w:space="0" w:color="000000"/>
            </w:tcBorders>
            <w:shd w:val="solid" w:color="CCFFFF" w:fill="auto"/>
          </w:tcPr>
          <w:p w:rsidR="00B14288" w:rsidRPr="00AB669F" w:rsidRDefault="00B14288" w:rsidP="00D948E7">
            <w:pPr>
              <w:autoSpaceDE w:val="0"/>
              <w:autoSpaceDN w:val="0"/>
              <w:adjustRightInd w:val="0"/>
              <w:jc w:val="right"/>
              <w:rPr>
                <w:b/>
                <w:bCs/>
                <w:sz w:val="20"/>
                <w:szCs w:val="20"/>
                <w:lang w:val="fr-FR"/>
              </w:rPr>
            </w:pPr>
          </w:p>
        </w:tc>
        <w:tc>
          <w:tcPr>
            <w:tcW w:w="2253" w:type="dxa"/>
            <w:tcBorders>
              <w:top w:val="single" w:sz="2" w:space="0" w:color="000000"/>
              <w:left w:val="single" w:sz="2" w:space="0" w:color="000000"/>
              <w:bottom w:val="single" w:sz="6" w:space="0" w:color="auto"/>
              <w:right w:val="single" w:sz="6" w:space="0" w:color="auto"/>
            </w:tcBorders>
            <w:shd w:val="solid" w:color="CCFF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DOCUMENTS/OUTILS APPLICABLES</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 xml:space="preserve">2.2.1 Planification, Suivi et </w:t>
            </w:r>
            <w:r w:rsidR="00A8761D" w:rsidRPr="00AB669F">
              <w:rPr>
                <w:i/>
                <w:iCs/>
                <w:sz w:val="20"/>
                <w:szCs w:val="20"/>
                <w:lang w:val="fr-FR"/>
              </w:rPr>
              <w:t>Évaluation</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produit-elle des propositions claires et consistantes et des cadres d</w:t>
            </w:r>
            <w:r w:rsidR="004854B9" w:rsidRPr="00AB669F">
              <w:rPr>
                <w:sz w:val="20"/>
                <w:szCs w:val="20"/>
                <w:lang w:val="fr-FR"/>
              </w:rPr>
              <w:t>’</w:t>
            </w:r>
            <w:r w:rsidRPr="00AB669F">
              <w:rPr>
                <w:sz w:val="20"/>
                <w:szCs w:val="20"/>
                <w:lang w:val="fr-FR"/>
              </w:rPr>
              <w:t>intervention?</w:t>
            </w:r>
          </w:p>
          <w:p w:rsidR="00B14288" w:rsidRPr="00AB669F" w:rsidRDefault="00B14288" w:rsidP="00D948E7">
            <w:pPr>
              <w:autoSpaceDE w:val="0"/>
              <w:autoSpaceDN w:val="0"/>
              <w:adjustRightInd w:val="0"/>
              <w:rPr>
                <w:sz w:val="20"/>
                <w:szCs w:val="20"/>
              </w:rPr>
            </w:pPr>
            <w:r w:rsidRPr="00AB669F">
              <w:rPr>
                <w:sz w:val="20"/>
                <w:szCs w:val="20"/>
              </w:rPr>
              <w:t>Le développement d</w:t>
            </w:r>
            <w:r w:rsidR="004854B9" w:rsidRPr="00AB669F">
              <w:rPr>
                <w:sz w:val="20"/>
                <w:szCs w:val="20"/>
              </w:rPr>
              <w:t>’</w:t>
            </w:r>
            <w:r w:rsidRPr="00AB669F">
              <w:rPr>
                <w:sz w:val="20"/>
                <w:szCs w:val="20"/>
              </w:rPr>
              <w:t>un programme inclue-t-il Does the development of a programme include a regular review of the programme?</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tient-elle des réunions annuelles de revue de programme ou de projet?</w:t>
            </w:r>
          </w:p>
          <w:p w:rsidR="00B14288" w:rsidRPr="00AB669F" w:rsidRDefault="00B14288" w:rsidP="00D948E7">
            <w:pPr>
              <w:autoSpaceDE w:val="0"/>
              <w:autoSpaceDN w:val="0"/>
              <w:adjustRightInd w:val="0"/>
              <w:rPr>
                <w:sz w:val="20"/>
                <w:szCs w:val="20"/>
                <w:lang w:val="fr-FR"/>
              </w:rPr>
            </w:pPr>
            <w:r w:rsidRPr="00AB669F">
              <w:rPr>
                <w:sz w:val="20"/>
                <w:szCs w:val="20"/>
                <w:lang w:val="fr-FR"/>
              </w:rPr>
              <w:t>La planification stratégique se traduit-elle en des activités sur le terrain?</w:t>
            </w:r>
          </w:p>
          <w:p w:rsidR="00B14288" w:rsidRPr="00AB669F" w:rsidRDefault="00B14288" w:rsidP="00D948E7">
            <w:pPr>
              <w:autoSpaceDE w:val="0"/>
              <w:autoSpaceDN w:val="0"/>
              <w:adjustRightInd w:val="0"/>
              <w:rPr>
                <w:sz w:val="20"/>
                <w:szCs w:val="20"/>
                <w:lang w:val="fr-FR"/>
              </w:rPr>
            </w:pPr>
            <w:r w:rsidRPr="00AB669F">
              <w:rPr>
                <w:sz w:val="20"/>
                <w:szCs w:val="20"/>
                <w:lang w:val="fr-FR"/>
              </w:rPr>
              <w:lastRenderedPageBreak/>
              <w:t>Des objectifs mesurables figurent-il dans le plan d</w:t>
            </w:r>
            <w:r w:rsidR="004854B9" w:rsidRPr="00AB669F">
              <w:rPr>
                <w:sz w:val="20"/>
                <w:szCs w:val="20"/>
                <w:lang w:val="fr-FR"/>
              </w:rPr>
              <w:t>’</w:t>
            </w:r>
            <w:r w:rsidRPr="00AB669F">
              <w:rPr>
                <w:sz w:val="20"/>
                <w:szCs w:val="20"/>
                <w:lang w:val="fr-FR"/>
              </w:rPr>
              <w:t>actions?</w:t>
            </w:r>
          </w:p>
        </w:tc>
        <w:tc>
          <w:tcPr>
            <w:tcW w:w="6378" w:type="dxa"/>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lastRenderedPageBreak/>
              <w:t xml:space="preserve">oui, car il élabore ses projets sur la base de canevas proposés généralement par les PTF ou les projets de développement. Il organise des réunions trimestrielles de coordination au niveau de chaque commune ou région. Des assemblées générales sont également organisées tous les 3 ans (programme triennal). </w:t>
            </w:r>
          </w:p>
        </w:tc>
        <w:tc>
          <w:tcPr>
            <w:tcW w:w="2253"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document et entretiens</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lastRenderedPageBreak/>
              <w:t>2.2.2 Enregistrement et communication des résultats</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 xml:space="preserve">OSC transmet-elle des rapports sur ses travaux aux bailleurs de fonds, à sa cirsconscription, aux OSC oeuvrant dans le même domaine, au conseil municipal, aux départements ministériels concernés, etc? </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 xml:space="preserve">OSC fait-elle le suivi du progrès réalisé selon les indicateurs et évalue-t-elle les réalisations de son programmes/projet? </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prend-elle en compte l</w:t>
            </w:r>
            <w:r w:rsidR="004854B9" w:rsidRPr="00AB669F">
              <w:rPr>
                <w:sz w:val="20"/>
                <w:szCs w:val="20"/>
                <w:lang w:val="fr-FR"/>
              </w:rPr>
              <w:t>’</w:t>
            </w:r>
            <w:r w:rsidRPr="00AB669F">
              <w:rPr>
                <w:sz w:val="20"/>
                <w:szCs w:val="20"/>
                <w:lang w:val="fr-FR"/>
              </w:rPr>
              <w:t xml:space="preserve">opinion des bénéficiaires dans la conception et la révision de ses programmes? </w:t>
            </w:r>
          </w:p>
        </w:tc>
        <w:tc>
          <w:tcPr>
            <w:tcW w:w="6378" w:type="dxa"/>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des rapports sont transmis régulièrement aux bailleurs ainsi qu</w:t>
            </w:r>
            <w:r w:rsidR="004854B9" w:rsidRPr="00AB669F">
              <w:rPr>
                <w:sz w:val="20"/>
                <w:szCs w:val="20"/>
                <w:lang w:val="fr-FR"/>
              </w:rPr>
              <w:t>’</w:t>
            </w:r>
            <w:r w:rsidRPr="00AB669F">
              <w:rPr>
                <w:sz w:val="20"/>
                <w:szCs w:val="20"/>
                <w:lang w:val="fr-FR"/>
              </w:rPr>
              <w:t>aux services techniques départementaux.</w:t>
            </w:r>
          </w:p>
        </w:tc>
        <w:tc>
          <w:tcPr>
            <w:tcW w:w="2253"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document et entretiens</w:t>
            </w:r>
          </w:p>
        </w:tc>
      </w:tr>
      <w:tr w:rsidR="00B14288" w:rsidRPr="00AB669F">
        <w:trPr>
          <w:trHeight w:val="20"/>
        </w:trPr>
        <w:tc>
          <w:tcPr>
            <w:tcW w:w="0" w:type="auto"/>
            <w:tcBorders>
              <w:top w:val="single" w:sz="2" w:space="0" w:color="000000"/>
              <w:left w:val="single" w:sz="6" w:space="0" w:color="auto"/>
              <w:bottom w:val="single" w:sz="12" w:space="0" w:color="auto"/>
              <w:right w:val="single" w:sz="6" w:space="0" w:color="auto"/>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2.3 Capacités administratives</w:t>
            </w:r>
          </w:p>
        </w:tc>
        <w:tc>
          <w:tcPr>
            <w:tcW w:w="9384" w:type="dxa"/>
            <w:gridSpan w:val="3"/>
            <w:tcBorders>
              <w:top w:val="single" w:sz="12" w:space="0" w:color="auto"/>
              <w:left w:val="single" w:sz="6" w:space="0" w:color="auto"/>
              <w:bottom w:val="single" w:sz="6" w:space="0" w:color="auto"/>
              <w:right w:val="nil"/>
            </w:tcBorders>
          </w:tcPr>
          <w:p w:rsidR="00B14288" w:rsidRPr="00AB669F" w:rsidRDefault="00B14288" w:rsidP="00D948E7">
            <w:pPr>
              <w:autoSpaceDE w:val="0"/>
              <w:autoSpaceDN w:val="0"/>
              <w:adjustRightInd w:val="0"/>
              <w:rPr>
                <w:b/>
                <w:bCs/>
                <w:i/>
                <w:iCs/>
                <w:sz w:val="20"/>
                <w:szCs w:val="20"/>
                <w:lang w:val="fr-FR"/>
              </w:rPr>
            </w:pPr>
            <w:r w:rsidRPr="00AB669F">
              <w:rPr>
                <w:b/>
                <w:bCs/>
                <w:i/>
                <w:iCs/>
                <w:sz w:val="20"/>
                <w:szCs w:val="20"/>
                <w:lang w:val="fr-FR"/>
              </w:rPr>
              <w:t>Capacité à fournir l</w:t>
            </w:r>
            <w:r w:rsidR="004854B9" w:rsidRPr="00AB669F">
              <w:rPr>
                <w:b/>
                <w:bCs/>
                <w:i/>
                <w:iCs/>
                <w:sz w:val="20"/>
                <w:szCs w:val="20"/>
                <w:lang w:val="fr-FR"/>
              </w:rPr>
              <w:t>’</w:t>
            </w:r>
            <w:r w:rsidRPr="00AB669F">
              <w:rPr>
                <w:b/>
                <w:bCs/>
                <w:i/>
                <w:iCs/>
                <w:sz w:val="20"/>
                <w:szCs w:val="20"/>
                <w:lang w:val="fr-FR"/>
              </w:rPr>
              <w:t>appui et les insfrastructures logistiques</w:t>
            </w:r>
          </w:p>
        </w:tc>
        <w:tc>
          <w:tcPr>
            <w:tcW w:w="2253" w:type="dxa"/>
            <w:tcBorders>
              <w:top w:val="single" w:sz="12" w:space="0" w:color="auto"/>
              <w:left w:val="nil"/>
              <w:bottom w:val="single" w:sz="2" w:space="0" w:color="000000"/>
              <w:right w:val="single" w:sz="6" w:space="0" w:color="auto"/>
            </w:tcBorders>
          </w:tcPr>
          <w:p w:rsidR="00B14288" w:rsidRPr="00AB669F" w:rsidRDefault="00B14288" w:rsidP="00D948E7">
            <w:pPr>
              <w:autoSpaceDE w:val="0"/>
              <w:autoSpaceDN w:val="0"/>
              <w:adjustRightInd w:val="0"/>
              <w:jc w:val="right"/>
              <w:rPr>
                <w:b/>
                <w:bCs/>
                <w:sz w:val="20"/>
                <w:szCs w:val="20"/>
                <w:lang w:val="fr-FR"/>
              </w:rPr>
            </w:pPr>
          </w:p>
        </w:tc>
      </w:tr>
      <w:tr w:rsidR="00B14288" w:rsidRPr="00AB669F">
        <w:trPr>
          <w:trHeight w:val="20"/>
        </w:trPr>
        <w:tc>
          <w:tcPr>
            <w:tcW w:w="0" w:type="auto"/>
            <w:tcBorders>
              <w:top w:val="single" w:sz="12" w:space="0" w:color="auto"/>
              <w:left w:val="single" w:sz="6" w:space="0" w:color="auto"/>
              <w:bottom w:val="single" w:sz="6" w:space="0" w:color="auto"/>
              <w:right w:val="single" w:sz="2" w:space="0" w:color="000000"/>
            </w:tcBorders>
            <w:shd w:val="solid" w:color="33CC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INDICATEUR</w:t>
            </w:r>
          </w:p>
        </w:tc>
        <w:tc>
          <w:tcPr>
            <w:tcW w:w="0" w:type="auto"/>
            <w:tcBorders>
              <w:top w:val="single" w:sz="6" w:space="0" w:color="auto"/>
              <w:left w:val="single" w:sz="2" w:space="0" w:color="000000"/>
              <w:bottom w:val="single" w:sz="6" w:space="0" w:color="auto"/>
              <w:right w:val="single" w:sz="2" w:space="0" w:color="000000"/>
            </w:tcBorders>
            <w:shd w:val="solid" w:color="CCFFFF"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6378" w:type="dxa"/>
            <w:gridSpan w:val="2"/>
            <w:tcBorders>
              <w:top w:val="single" w:sz="2" w:space="0" w:color="000000"/>
              <w:left w:val="single" w:sz="2" w:space="0" w:color="000000"/>
              <w:bottom w:val="single" w:sz="6" w:space="0" w:color="auto"/>
              <w:right w:val="single" w:sz="2" w:space="0" w:color="000000"/>
            </w:tcBorders>
            <w:shd w:val="solid" w:color="CCFFFF" w:fill="auto"/>
          </w:tcPr>
          <w:p w:rsidR="00B14288" w:rsidRPr="00AB669F" w:rsidRDefault="00B14288" w:rsidP="00D948E7">
            <w:pPr>
              <w:autoSpaceDE w:val="0"/>
              <w:autoSpaceDN w:val="0"/>
              <w:adjustRightInd w:val="0"/>
              <w:jc w:val="right"/>
              <w:rPr>
                <w:b/>
                <w:bCs/>
                <w:sz w:val="20"/>
                <w:szCs w:val="20"/>
                <w:lang w:val="fr-FR"/>
              </w:rPr>
            </w:pPr>
          </w:p>
        </w:tc>
        <w:tc>
          <w:tcPr>
            <w:tcW w:w="2253" w:type="dxa"/>
            <w:tcBorders>
              <w:top w:val="single" w:sz="2" w:space="0" w:color="000000"/>
              <w:left w:val="single" w:sz="2" w:space="0" w:color="000000"/>
              <w:bottom w:val="single" w:sz="6" w:space="0" w:color="auto"/>
              <w:right w:val="single" w:sz="6" w:space="0" w:color="auto"/>
            </w:tcBorders>
            <w:shd w:val="solid" w:color="CCFF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DOCUMENTS/OUTILS APPLICABLES</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2.3.1 Installations et Equipement</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dispose-t-elle d</w:t>
            </w:r>
            <w:r w:rsidR="004854B9" w:rsidRPr="00AB669F">
              <w:rPr>
                <w:sz w:val="20"/>
                <w:szCs w:val="20"/>
                <w:lang w:val="fr-FR"/>
              </w:rPr>
              <w:t>’</w:t>
            </w:r>
            <w:r w:rsidRPr="00AB669F">
              <w:rPr>
                <w:sz w:val="20"/>
                <w:szCs w:val="20"/>
                <w:lang w:val="fr-FR"/>
              </w:rPr>
              <w:t>infrastructures logistiques et d</w:t>
            </w:r>
            <w:r w:rsidR="004854B9" w:rsidRPr="00AB669F">
              <w:rPr>
                <w:sz w:val="20"/>
                <w:szCs w:val="20"/>
                <w:lang w:val="fr-FR"/>
              </w:rPr>
              <w:t>’</w:t>
            </w:r>
            <w:r w:rsidRPr="00AB669F">
              <w:rPr>
                <w:sz w:val="20"/>
                <w:szCs w:val="20"/>
                <w:lang w:val="fr-FR"/>
              </w:rPr>
              <w:t>équipements?                                                                                  L</w:t>
            </w:r>
            <w:r w:rsidR="004854B9" w:rsidRPr="00AB669F">
              <w:rPr>
                <w:sz w:val="20"/>
                <w:szCs w:val="20"/>
                <w:lang w:val="fr-FR"/>
              </w:rPr>
              <w:t>’</w:t>
            </w:r>
            <w:r w:rsidRPr="00AB669F">
              <w:rPr>
                <w:sz w:val="20"/>
                <w:szCs w:val="20"/>
                <w:lang w:val="fr-FR"/>
              </w:rPr>
              <w:t>OSC peut-elle gérer et assurer l</w:t>
            </w:r>
            <w:r w:rsidR="004854B9" w:rsidRPr="00AB669F">
              <w:rPr>
                <w:sz w:val="20"/>
                <w:szCs w:val="20"/>
                <w:lang w:val="fr-FR"/>
              </w:rPr>
              <w:t>’</w:t>
            </w:r>
            <w:r w:rsidRPr="00AB669F">
              <w:rPr>
                <w:sz w:val="20"/>
                <w:szCs w:val="20"/>
                <w:lang w:val="fr-FR"/>
              </w:rPr>
              <w:t>entretien d</w:t>
            </w:r>
            <w:r w:rsidR="004854B9" w:rsidRPr="00AB669F">
              <w:rPr>
                <w:sz w:val="20"/>
                <w:szCs w:val="20"/>
                <w:lang w:val="fr-FR"/>
              </w:rPr>
              <w:t>’</w:t>
            </w:r>
            <w:r w:rsidRPr="00AB669F">
              <w:rPr>
                <w:sz w:val="20"/>
                <w:szCs w:val="20"/>
                <w:lang w:val="fr-FR"/>
              </w:rPr>
              <w:t>équipements?</w:t>
            </w:r>
          </w:p>
        </w:tc>
        <w:tc>
          <w:tcPr>
            <w:tcW w:w="6378" w:type="dxa"/>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AREN dsipose d</w:t>
            </w:r>
            <w:r w:rsidR="004854B9" w:rsidRPr="00AB669F">
              <w:rPr>
                <w:sz w:val="20"/>
                <w:szCs w:val="20"/>
                <w:lang w:val="fr-FR"/>
              </w:rPr>
              <w:t>’</w:t>
            </w:r>
            <w:r w:rsidRPr="00AB669F">
              <w:rPr>
                <w:sz w:val="20"/>
                <w:szCs w:val="20"/>
                <w:lang w:val="fr-FR"/>
              </w:rPr>
              <w:t>une base régionale équipée à Maradi (ordinateurs, motos, véhicules x4), avec un personnel de 4 personnes, chargée de la coordination  de la mise en œuvre des activités. Elle planifie, et coordonne les activités, accompange et suit les groupements et rend compte de l</w:t>
            </w:r>
            <w:r w:rsidR="004854B9" w:rsidRPr="00AB669F">
              <w:rPr>
                <w:sz w:val="20"/>
                <w:szCs w:val="20"/>
                <w:lang w:val="fr-FR"/>
              </w:rPr>
              <w:t>’</w:t>
            </w:r>
            <w:r w:rsidRPr="00AB669F">
              <w:rPr>
                <w:sz w:val="20"/>
                <w:szCs w:val="20"/>
                <w:lang w:val="fr-FR"/>
              </w:rPr>
              <w:t xml:space="preserve">évolution de </w:t>
            </w:r>
            <w:smartTag w:uri="urn:schemas-microsoft-com:office:smarttags" w:element="PersonName">
              <w:smartTagPr>
                <w:attr w:name="ProductID" w:val="la situation. Elle"/>
              </w:smartTagPr>
              <w:r w:rsidRPr="00AB669F">
                <w:rPr>
                  <w:sz w:val="20"/>
                  <w:szCs w:val="20"/>
                  <w:lang w:val="fr-FR"/>
                </w:rPr>
                <w:t>la situation. Elle</w:t>
              </w:r>
            </w:smartTag>
            <w:r w:rsidRPr="00AB669F">
              <w:rPr>
                <w:sz w:val="20"/>
                <w:szCs w:val="20"/>
                <w:lang w:val="fr-FR"/>
              </w:rPr>
              <w:t xml:space="preserve"> dispose aussi d</w:t>
            </w:r>
            <w:r w:rsidR="004854B9" w:rsidRPr="00AB669F">
              <w:rPr>
                <w:sz w:val="20"/>
                <w:szCs w:val="20"/>
                <w:lang w:val="fr-FR"/>
              </w:rPr>
              <w:t>’</w:t>
            </w:r>
            <w:r w:rsidRPr="00AB669F">
              <w:rPr>
                <w:sz w:val="20"/>
                <w:szCs w:val="20"/>
                <w:lang w:val="fr-FR"/>
              </w:rPr>
              <w:t>une base à Bermo (Dakoro) avec des infrastructures (bureau équipé, salle de réunion, logements et magasins). L</w:t>
            </w:r>
            <w:r w:rsidR="004854B9" w:rsidRPr="00AB669F">
              <w:rPr>
                <w:sz w:val="20"/>
                <w:szCs w:val="20"/>
                <w:lang w:val="fr-FR"/>
              </w:rPr>
              <w:t>’</w:t>
            </w:r>
            <w:r w:rsidRPr="00AB669F">
              <w:rPr>
                <w:sz w:val="20"/>
                <w:szCs w:val="20"/>
                <w:lang w:val="fr-FR"/>
              </w:rPr>
              <w:t>AREN assure elle même l</w:t>
            </w:r>
            <w:r w:rsidR="004854B9" w:rsidRPr="00AB669F">
              <w:rPr>
                <w:sz w:val="20"/>
                <w:szCs w:val="20"/>
                <w:lang w:val="fr-FR"/>
              </w:rPr>
              <w:t>’</w:t>
            </w:r>
            <w:r w:rsidRPr="00AB669F">
              <w:rPr>
                <w:sz w:val="20"/>
                <w:szCs w:val="20"/>
                <w:lang w:val="fr-FR"/>
              </w:rPr>
              <w:t>entretien de ses équipements.</w:t>
            </w:r>
          </w:p>
        </w:tc>
        <w:tc>
          <w:tcPr>
            <w:tcW w:w="2253"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document et entretiens</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2.3.2 Passation de marchés</w:t>
            </w:r>
          </w:p>
        </w:tc>
        <w:tc>
          <w:tcPr>
            <w:tcW w:w="0" w:type="auto"/>
            <w:tcBorders>
              <w:top w:val="single" w:sz="6" w:space="0" w:color="auto"/>
              <w:left w:val="single" w:sz="6" w:space="0" w:color="auto"/>
              <w:bottom w:val="single" w:sz="12"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 xml:space="preserve">OSC a-t-elle les capacités de fournir des biens, services et travaille-t-elle de façon transparente et compétitive? </w:t>
            </w:r>
          </w:p>
        </w:tc>
        <w:tc>
          <w:tcPr>
            <w:tcW w:w="6378" w:type="dxa"/>
            <w:gridSpan w:val="2"/>
            <w:tcBorders>
              <w:top w:val="single" w:sz="6" w:space="0" w:color="auto"/>
              <w:left w:val="single" w:sz="6" w:space="0" w:color="auto"/>
              <w:bottom w:val="single" w:sz="12"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car l</w:t>
            </w:r>
            <w:r w:rsidR="004854B9" w:rsidRPr="00AB669F">
              <w:rPr>
                <w:sz w:val="20"/>
                <w:szCs w:val="20"/>
                <w:lang w:val="fr-FR"/>
              </w:rPr>
              <w:t>’</w:t>
            </w:r>
            <w:r w:rsidRPr="00AB669F">
              <w:rPr>
                <w:sz w:val="20"/>
                <w:szCs w:val="20"/>
                <w:lang w:val="fr-FR"/>
              </w:rPr>
              <w:t>AREN met en œuvre plusieurs projets de développement en relation avec ses partenaires nigériens et extérieurs. On peut citer entre autres les cas du PAAPB dans le Nord Dakoro cofinancé par la DDC et HECKS, du Plan Centre pour les régions de Maradi, Zinder (financement NOVIB) et Tillabéri (projet pastoral régional avec le concours de Novib, OXFAM et l</w:t>
            </w:r>
            <w:r w:rsidR="004854B9" w:rsidRPr="00AB669F">
              <w:rPr>
                <w:sz w:val="20"/>
                <w:szCs w:val="20"/>
                <w:lang w:val="fr-FR"/>
              </w:rPr>
              <w:t>’</w:t>
            </w:r>
            <w:r w:rsidRPr="00AB669F">
              <w:rPr>
                <w:sz w:val="20"/>
                <w:szCs w:val="20"/>
                <w:lang w:val="fr-FR"/>
              </w:rPr>
              <w:t>UE.</w:t>
            </w:r>
          </w:p>
        </w:tc>
        <w:tc>
          <w:tcPr>
            <w:tcW w:w="2253" w:type="dxa"/>
            <w:tcBorders>
              <w:top w:val="single" w:sz="6" w:space="0" w:color="auto"/>
              <w:left w:val="single" w:sz="6" w:space="0" w:color="auto"/>
              <w:bottom w:val="single" w:sz="12"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document et entretiens</w:t>
            </w:r>
          </w:p>
        </w:tc>
      </w:tr>
      <w:tr w:rsidR="00B14288" w:rsidRPr="00AB669F">
        <w:trPr>
          <w:trHeight w:val="20"/>
        </w:trPr>
        <w:tc>
          <w:tcPr>
            <w:tcW w:w="0" w:type="auto"/>
            <w:tcBorders>
              <w:top w:val="single" w:sz="2" w:space="0" w:color="000000"/>
              <w:left w:val="single" w:sz="6" w:space="0" w:color="auto"/>
              <w:bottom w:val="single" w:sz="12" w:space="0" w:color="auto"/>
              <w:right w:val="single" w:sz="6" w:space="0" w:color="auto"/>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2.4 Capacités financières</w:t>
            </w:r>
          </w:p>
        </w:tc>
        <w:tc>
          <w:tcPr>
            <w:tcW w:w="9384" w:type="dxa"/>
            <w:gridSpan w:val="3"/>
            <w:tcBorders>
              <w:top w:val="single" w:sz="12" w:space="0" w:color="auto"/>
              <w:left w:val="single" w:sz="6" w:space="0" w:color="auto"/>
              <w:bottom w:val="single" w:sz="6" w:space="0" w:color="auto"/>
              <w:right w:val="nil"/>
            </w:tcBorders>
          </w:tcPr>
          <w:p w:rsidR="00B14288" w:rsidRPr="00AB669F" w:rsidRDefault="00B14288" w:rsidP="00D948E7">
            <w:pPr>
              <w:autoSpaceDE w:val="0"/>
              <w:autoSpaceDN w:val="0"/>
              <w:adjustRightInd w:val="0"/>
              <w:rPr>
                <w:b/>
                <w:bCs/>
                <w:i/>
                <w:iCs/>
                <w:sz w:val="20"/>
                <w:szCs w:val="20"/>
                <w:lang w:val="fr-FR"/>
              </w:rPr>
            </w:pPr>
            <w:r w:rsidRPr="00AB669F">
              <w:rPr>
                <w:b/>
                <w:bCs/>
                <w:i/>
                <w:iCs/>
                <w:sz w:val="20"/>
                <w:szCs w:val="20"/>
                <w:lang w:val="fr-FR"/>
              </w:rPr>
              <w:t>Capacité à assurer une gestion appropriées des fonds</w:t>
            </w:r>
          </w:p>
        </w:tc>
        <w:tc>
          <w:tcPr>
            <w:tcW w:w="2253" w:type="dxa"/>
            <w:tcBorders>
              <w:top w:val="single" w:sz="12" w:space="0" w:color="auto"/>
              <w:left w:val="nil"/>
              <w:bottom w:val="single" w:sz="2" w:space="0" w:color="000000"/>
              <w:right w:val="single" w:sz="6" w:space="0" w:color="auto"/>
            </w:tcBorders>
          </w:tcPr>
          <w:p w:rsidR="00B14288" w:rsidRPr="00AB669F" w:rsidRDefault="00B14288" w:rsidP="00D948E7">
            <w:pPr>
              <w:autoSpaceDE w:val="0"/>
              <w:autoSpaceDN w:val="0"/>
              <w:adjustRightInd w:val="0"/>
              <w:jc w:val="right"/>
              <w:rPr>
                <w:b/>
                <w:bCs/>
                <w:sz w:val="20"/>
                <w:szCs w:val="20"/>
                <w:lang w:val="fr-FR"/>
              </w:rPr>
            </w:pPr>
          </w:p>
        </w:tc>
      </w:tr>
      <w:tr w:rsidR="00B14288" w:rsidRPr="00AB669F">
        <w:trPr>
          <w:trHeight w:val="20"/>
        </w:trPr>
        <w:tc>
          <w:tcPr>
            <w:tcW w:w="0" w:type="auto"/>
            <w:tcBorders>
              <w:top w:val="single" w:sz="12" w:space="0" w:color="auto"/>
              <w:left w:val="single" w:sz="6" w:space="0" w:color="auto"/>
              <w:bottom w:val="single" w:sz="6" w:space="0" w:color="auto"/>
              <w:right w:val="single" w:sz="2" w:space="0" w:color="000000"/>
            </w:tcBorders>
            <w:shd w:val="solid" w:color="33CC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INDICATEUR</w:t>
            </w:r>
          </w:p>
        </w:tc>
        <w:tc>
          <w:tcPr>
            <w:tcW w:w="0" w:type="auto"/>
            <w:tcBorders>
              <w:top w:val="single" w:sz="6" w:space="0" w:color="auto"/>
              <w:left w:val="single" w:sz="2" w:space="0" w:color="000000"/>
              <w:bottom w:val="single" w:sz="6" w:space="0" w:color="auto"/>
              <w:right w:val="single" w:sz="2" w:space="0" w:color="000000"/>
            </w:tcBorders>
            <w:shd w:val="solid" w:color="CCFFFF"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6378" w:type="dxa"/>
            <w:gridSpan w:val="2"/>
            <w:tcBorders>
              <w:top w:val="single" w:sz="2" w:space="0" w:color="000000"/>
              <w:left w:val="single" w:sz="2" w:space="0" w:color="000000"/>
              <w:bottom w:val="single" w:sz="6" w:space="0" w:color="auto"/>
              <w:right w:val="single" w:sz="2" w:space="0" w:color="000000"/>
            </w:tcBorders>
            <w:shd w:val="solid" w:color="CCFFFF" w:fill="auto"/>
          </w:tcPr>
          <w:p w:rsidR="00B14288" w:rsidRPr="00AB669F" w:rsidRDefault="00B14288" w:rsidP="00D948E7">
            <w:pPr>
              <w:autoSpaceDE w:val="0"/>
              <w:autoSpaceDN w:val="0"/>
              <w:adjustRightInd w:val="0"/>
              <w:jc w:val="right"/>
              <w:rPr>
                <w:b/>
                <w:bCs/>
                <w:sz w:val="20"/>
                <w:szCs w:val="20"/>
                <w:lang w:val="fr-FR"/>
              </w:rPr>
            </w:pPr>
          </w:p>
        </w:tc>
        <w:tc>
          <w:tcPr>
            <w:tcW w:w="2253" w:type="dxa"/>
            <w:tcBorders>
              <w:top w:val="single" w:sz="2" w:space="0" w:color="000000"/>
              <w:left w:val="single" w:sz="2" w:space="0" w:color="000000"/>
              <w:bottom w:val="single" w:sz="6" w:space="0" w:color="auto"/>
              <w:right w:val="single" w:sz="6" w:space="0" w:color="auto"/>
            </w:tcBorders>
            <w:shd w:val="solid" w:color="CCFF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DOCUMENTS/OUTILS APPLICABLES</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2.4.1 Gestion financière et ressources de financement</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Y a-t-il un cycle budgétaire régulier?</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élabore-t-elle des budgets de programmes ou de projets?                                Quel est le montant maximum que l</w:t>
            </w:r>
            <w:r w:rsidR="004854B9" w:rsidRPr="00AB669F">
              <w:rPr>
                <w:sz w:val="20"/>
                <w:szCs w:val="20"/>
                <w:lang w:val="fr-FR"/>
              </w:rPr>
              <w:t>’</w:t>
            </w:r>
            <w:r w:rsidRPr="00AB669F">
              <w:rPr>
                <w:sz w:val="20"/>
                <w:szCs w:val="20"/>
                <w:lang w:val="fr-FR"/>
              </w:rPr>
              <w:t>OSC a eu à gérer ?                                                                           L</w:t>
            </w:r>
            <w:r w:rsidR="004854B9" w:rsidRPr="00AB669F">
              <w:rPr>
                <w:sz w:val="20"/>
                <w:szCs w:val="20"/>
                <w:lang w:val="fr-FR"/>
              </w:rPr>
              <w:t>’</w:t>
            </w:r>
            <w:r w:rsidRPr="00AB669F">
              <w:rPr>
                <w:sz w:val="20"/>
                <w:szCs w:val="20"/>
                <w:lang w:val="fr-FR"/>
              </w:rPr>
              <w:t>OSC assure-t-elle la sécurité physique des avances, caisses et des comptes?</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décaisse-t-elle des fonds de façon opportune et efficace?                                                                              L</w:t>
            </w:r>
            <w:r w:rsidR="004854B9" w:rsidRPr="00AB669F">
              <w:rPr>
                <w:sz w:val="20"/>
                <w:szCs w:val="20"/>
                <w:lang w:val="fr-FR"/>
              </w:rPr>
              <w:t>’</w:t>
            </w:r>
            <w:r w:rsidRPr="00AB669F">
              <w:rPr>
                <w:sz w:val="20"/>
                <w:szCs w:val="20"/>
                <w:lang w:val="fr-FR"/>
              </w:rPr>
              <w:t>OSC dispose-t-elle de procédures sur l</w:t>
            </w:r>
            <w:r w:rsidR="004854B9" w:rsidRPr="00AB669F">
              <w:rPr>
                <w:sz w:val="20"/>
                <w:szCs w:val="20"/>
                <w:lang w:val="fr-FR"/>
              </w:rPr>
              <w:t>’</w:t>
            </w:r>
            <w:r w:rsidRPr="00AB669F">
              <w:rPr>
                <w:sz w:val="20"/>
                <w:szCs w:val="20"/>
                <w:lang w:val="fr-FR"/>
              </w:rPr>
              <w:t xml:space="preserve">autorité, la responsabilité, le suivi et le devoir de rendre compte de la gestion des fonds?                                                                                 </w:t>
            </w:r>
            <w:r w:rsidRPr="00AB669F">
              <w:rPr>
                <w:sz w:val="20"/>
                <w:szCs w:val="20"/>
                <w:lang w:val="fr-FR"/>
              </w:rPr>
              <w:lastRenderedPageBreak/>
              <w:t>L</w:t>
            </w:r>
            <w:r w:rsidR="004854B9" w:rsidRPr="00AB669F">
              <w:rPr>
                <w:sz w:val="20"/>
                <w:szCs w:val="20"/>
                <w:lang w:val="fr-FR"/>
              </w:rPr>
              <w:t>’</w:t>
            </w:r>
            <w:r w:rsidRPr="00AB669F">
              <w:rPr>
                <w:sz w:val="20"/>
                <w:szCs w:val="20"/>
                <w:lang w:val="fr-FR"/>
              </w:rPr>
              <w:t>OSC a-t-elle une tradition de stabilité financière et de fiabilité?</w:t>
            </w:r>
          </w:p>
        </w:tc>
        <w:tc>
          <w:tcPr>
            <w:tcW w:w="6378" w:type="dxa"/>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lastRenderedPageBreak/>
              <w:t>Oui, l</w:t>
            </w:r>
            <w:r w:rsidR="004854B9" w:rsidRPr="00AB669F">
              <w:rPr>
                <w:sz w:val="20"/>
                <w:szCs w:val="20"/>
                <w:lang w:val="fr-FR"/>
              </w:rPr>
              <w:t>’</w:t>
            </w:r>
            <w:r w:rsidRPr="00AB669F">
              <w:rPr>
                <w:sz w:val="20"/>
                <w:szCs w:val="20"/>
                <w:lang w:val="fr-FR"/>
              </w:rPr>
              <w:t>AREN élabore son propre budget qui est alimenté par les cotisations de ses membres.Elle mobilise des fonds auprès des partenaires techniques et financiers pour financer les projets qu</w:t>
            </w:r>
            <w:r w:rsidR="004854B9" w:rsidRPr="00AB669F">
              <w:rPr>
                <w:sz w:val="20"/>
                <w:szCs w:val="20"/>
                <w:lang w:val="fr-FR"/>
              </w:rPr>
              <w:t>’</w:t>
            </w:r>
            <w:r w:rsidRPr="00AB669F">
              <w:rPr>
                <w:sz w:val="20"/>
                <w:szCs w:val="20"/>
                <w:lang w:val="fr-FR"/>
              </w:rPr>
              <w:t>elle élabore et exécute. Elle a ses propres procédures mais les adaptent souvent pour correspondre à celles de certains PTF. Elle dispose de comptes bancaires lui permettant de sécuriser ses ressources financières.</w:t>
            </w:r>
          </w:p>
        </w:tc>
        <w:tc>
          <w:tcPr>
            <w:tcW w:w="2253"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document et entretiens</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lastRenderedPageBreak/>
              <w:t>2.4.2 Système comptable</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tient-elle des comptes bons, exacts et  instructifs?</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les capacités de garantir l</w:t>
            </w:r>
            <w:r w:rsidR="004854B9" w:rsidRPr="00AB669F">
              <w:rPr>
                <w:sz w:val="20"/>
                <w:szCs w:val="20"/>
                <w:lang w:val="fr-FR"/>
              </w:rPr>
              <w:t>’</w:t>
            </w:r>
            <w:r w:rsidRPr="00AB669F">
              <w:rPr>
                <w:sz w:val="20"/>
                <w:szCs w:val="20"/>
                <w:lang w:val="fr-FR"/>
              </w:rPr>
              <w:t>enregistrement et la publication adéquates des informations financières?</w:t>
            </w:r>
          </w:p>
          <w:p w:rsidR="00B14288" w:rsidRPr="00AB669F" w:rsidRDefault="00B14288" w:rsidP="00D948E7">
            <w:pPr>
              <w:autoSpaceDE w:val="0"/>
              <w:autoSpaceDN w:val="0"/>
              <w:adjustRightInd w:val="0"/>
              <w:rPr>
                <w:sz w:val="20"/>
                <w:szCs w:val="20"/>
                <w:lang w:val="fr-FR"/>
              </w:rPr>
            </w:pPr>
          </w:p>
        </w:tc>
        <w:tc>
          <w:tcPr>
            <w:tcW w:w="6378" w:type="dxa"/>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elle dispose d</w:t>
            </w:r>
            <w:r w:rsidR="004854B9" w:rsidRPr="00AB669F">
              <w:rPr>
                <w:sz w:val="20"/>
                <w:szCs w:val="20"/>
                <w:lang w:val="fr-FR"/>
              </w:rPr>
              <w:t>’</w:t>
            </w:r>
            <w:r w:rsidRPr="00AB669F">
              <w:rPr>
                <w:sz w:val="20"/>
                <w:szCs w:val="20"/>
                <w:lang w:val="fr-FR"/>
              </w:rPr>
              <w:t>un adminstrateur comptable qui tient les comptes de façon exacte et qui en transmet les rapports financiers aux différents partenaires concernés.</w:t>
            </w:r>
          </w:p>
        </w:tc>
        <w:tc>
          <w:tcPr>
            <w:tcW w:w="2253"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document et entretiens</w:t>
            </w:r>
          </w:p>
        </w:tc>
      </w:tr>
    </w:tbl>
    <w:p w:rsidR="00B14288" w:rsidRPr="00AB669F" w:rsidRDefault="00B14288" w:rsidP="00B14288">
      <w:pPr>
        <w:pStyle w:val="Heading3"/>
        <w:rPr>
          <w:lang w:val="fr-FR"/>
        </w:rPr>
      </w:pPr>
      <w:r w:rsidRPr="00AB669F">
        <w:rPr>
          <w:lang w:val="fr-FR"/>
        </w:rPr>
        <w:br w:type="page"/>
      </w:r>
      <w:bookmarkStart w:id="183" w:name="_Toc295234937"/>
      <w:r w:rsidRPr="00AB669F">
        <w:rPr>
          <w:lang w:val="fr-FR"/>
        </w:rPr>
        <w:lastRenderedPageBreak/>
        <w:t>CAPONG</w:t>
      </w:r>
      <w:bookmarkEnd w:id="183"/>
    </w:p>
    <w:tbl>
      <w:tblPr>
        <w:tblW w:w="0" w:type="auto"/>
        <w:tblCellMar>
          <w:left w:w="70" w:type="dxa"/>
          <w:right w:w="70" w:type="dxa"/>
        </w:tblCellMar>
        <w:tblLook w:val="0000"/>
      </w:tblPr>
      <w:tblGrid>
        <w:gridCol w:w="2000"/>
        <w:gridCol w:w="4252"/>
        <w:gridCol w:w="5801"/>
        <w:gridCol w:w="2487"/>
      </w:tblGrid>
      <w:tr w:rsidR="00B14288" w:rsidRPr="00AB669F">
        <w:trPr>
          <w:trHeight w:val="20"/>
        </w:trPr>
        <w:tc>
          <w:tcPr>
            <w:tcW w:w="0" w:type="auto"/>
            <w:gridSpan w:val="4"/>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Outil d</w:t>
            </w:r>
            <w:r w:rsidR="004854B9" w:rsidRPr="00AB669F">
              <w:rPr>
                <w:b/>
                <w:bCs/>
                <w:sz w:val="20"/>
                <w:szCs w:val="20"/>
                <w:lang w:val="fr-FR"/>
              </w:rPr>
              <w:t>’</w:t>
            </w:r>
            <w:r w:rsidRPr="00AB669F">
              <w:rPr>
                <w:b/>
                <w:bCs/>
                <w:sz w:val="20"/>
                <w:szCs w:val="20"/>
                <w:lang w:val="fr-FR"/>
              </w:rPr>
              <w:t>évaluation des capacités des OSC; Raison sociale de L</w:t>
            </w:r>
            <w:r w:rsidR="004854B9" w:rsidRPr="00AB669F">
              <w:rPr>
                <w:b/>
                <w:bCs/>
                <w:sz w:val="20"/>
                <w:szCs w:val="20"/>
                <w:lang w:val="fr-FR"/>
              </w:rPr>
              <w:t>’</w:t>
            </w:r>
            <w:r w:rsidRPr="00AB669F">
              <w:rPr>
                <w:b/>
                <w:bCs/>
                <w:sz w:val="20"/>
                <w:szCs w:val="20"/>
                <w:lang w:val="fr-FR"/>
              </w:rPr>
              <w:t>OSC: Collectif d</w:t>
            </w:r>
            <w:r w:rsidR="004854B9" w:rsidRPr="00AB669F">
              <w:rPr>
                <w:b/>
                <w:bCs/>
                <w:sz w:val="20"/>
                <w:szCs w:val="20"/>
                <w:lang w:val="fr-FR"/>
              </w:rPr>
              <w:t>’</w:t>
            </w:r>
            <w:r w:rsidRPr="00AB669F">
              <w:rPr>
                <w:b/>
                <w:bCs/>
                <w:sz w:val="20"/>
                <w:szCs w:val="20"/>
                <w:lang w:val="fr-FR"/>
              </w:rPr>
              <w:t>Associations Pastorales de et ONG (CAPONG)</w:t>
            </w:r>
          </w:p>
        </w:tc>
      </w:tr>
      <w:tr w:rsidR="00B14288" w:rsidRPr="00AB669F">
        <w:trPr>
          <w:trHeight w:val="20"/>
        </w:trPr>
        <w:tc>
          <w:tcPr>
            <w:tcW w:w="0" w:type="auto"/>
            <w:gridSpan w:val="4"/>
            <w:tcBorders>
              <w:top w:val="single" w:sz="6" w:space="0" w:color="auto"/>
              <w:left w:val="single" w:sz="6" w:space="0" w:color="auto"/>
              <w:bottom w:val="single" w:sz="6" w:space="0" w:color="auto"/>
              <w:right w:val="single" w:sz="6" w:space="0" w:color="auto"/>
            </w:tcBorders>
            <w:shd w:val="solid" w:color="33CC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PART I. EVALUATION DE L</w:t>
            </w:r>
            <w:r w:rsidR="004854B9" w:rsidRPr="00AB669F">
              <w:rPr>
                <w:b/>
                <w:bCs/>
                <w:sz w:val="20"/>
                <w:szCs w:val="20"/>
                <w:lang w:val="fr-FR"/>
              </w:rPr>
              <w:t>’</w:t>
            </w:r>
            <w:r w:rsidRPr="00AB669F">
              <w:rPr>
                <w:b/>
                <w:bCs/>
                <w:sz w:val="20"/>
                <w:szCs w:val="20"/>
                <w:lang w:val="fr-FR"/>
              </w:rPr>
              <w:t>ENGAGEMENT DE L</w:t>
            </w:r>
            <w:r w:rsidR="004854B9" w:rsidRPr="00AB669F">
              <w:rPr>
                <w:b/>
                <w:bCs/>
                <w:sz w:val="20"/>
                <w:szCs w:val="20"/>
                <w:lang w:val="fr-FR"/>
              </w:rPr>
              <w:t>’</w:t>
            </w:r>
            <w:r w:rsidRPr="00AB669F">
              <w:rPr>
                <w:b/>
                <w:bCs/>
                <w:sz w:val="20"/>
                <w:szCs w:val="20"/>
                <w:lang w:val="fr-FR"/>
              </w:rPr>
              <w:t xml:space="preserve">OSC AUX PRINCIPES DE DEVELOPPEMENT HUMAIN PARTICIPATIF ET DE GOUVERNANCE DEMOCRATIQUE DU PNUD </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1.1 Statut juridique et historique</w:t>
            </w:r>
          </w:p>
        </w:tc>
        <w:tc>
          <w:tcPr>
            <w:tcW w:w="0" w:type="auto"/>
            <w:gridSpan w:val="3"/>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 xml:space="preserve"> Niveau d</w:t>
            </w:r>
            <w:r w:rsidR="004854B9" w:rsidRPr="00AB669F">
              <w:rPr>
                <w:i/>
                <w:iCs/>
                <w:sz w:val="20"/>
                <w:szCs w:val="20"/>
                <w:lang w:val="fr-FR"/>
              </w:rPr>
              <w:t>’</w:t>
            </w:r>
            <w:r w:rsidRPr="00AB669F">
              <w:rPr>
                <w:i/>
                <w:iCs/>
                <w:sz w:val="20"/>
                <w:szCs w:val="20"/>
                <w:lang w:val="fr-FR"/>
              </w:rPr>
              <w:t>articulation juridique et d</w:t>
            </w:r>
            <w:r w:rsidR="004854B9" w:rsidRPr="00AB669F">
              <w:rPr>
                <w:i/>
                <w:iCs/>
                <w:sz w:val="20"/>
                <w:szCs w:val="20"/>
                <w:lang w:val="fr-FR"/>
              </w:rPr>
              <w:t>’</w:t>
            </w:r>
            <w:r w:rsidRPr="00AB669F">
              <w:rPr>
                <w:i/>
                <w:iCs/>
                <w:sz w:val="20"/>
                <w:szCs w:val="20"/>
                <w:lang w:val="fr-FR"/>
              </w:rPr>
              <w:t xml:space="preserve">indications biographiques </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shd w:val="solid" w:color="33CC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INDICATEUR</w:t>
            </w:r>
          </w:p>
        </w:tc>
        <w:tc>
          <w:tcPr>
            <w:tcW w:w="0" w:type="auto"/>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0" w:type="auto"/>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Oui/Non ou observations</w:t>
            </w:r>
          </w:p>
        </w:tc>
        <w:tc>
          <w:tcPr>
            <w:tcW w:w="0" w:type="auto"/>
            <w:tcBorders>
              <w:top w:val="single" w:sz="6" w:space="0" w:color="auto"/>
              <w:left w:val="single" w:sz="6" w:space="0" w:color="auto"/>
              <w:bottom w:val="single" w:sz="6" w:space="0" w:color="auto"/>
              <w:right w:val="single" w:sz="6" w:space="0" w:color="auto"/>
            </w:tcBorders>
            <w:shd w:val="solid" w:color="CCFF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 xml:space="preserve"> DOCUMENTS/OUTILS APPLICABLES</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1.1.1 Statut juridique</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est-elle légalement constituée?</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respecte-t-elle toutes les conditions légales                                                                                                                                                                                                  de son identité juridique et de son enregistrement?</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Le collectif est reconnu légalement. Il n</w:t>
            </w:r>
            <w:r w:rsidR="004854B9" w:rsidRPr="00AB669F">
              <w:rPr>
                <w:sz w:val="20"/>
                <w:szCs w:val="20"/>
                <w:lang w:val="fr-FR"/>
              </w:rPr>
              <w:t>’</w:t>
            </w:r>
            <w:r w:rsidRPr="00AB669F">
              <w:rPr>
                <w:sz w:val="20"/>
                <w:szCs w:val="20"/>
                <w:lang w:val="fr-FR"/>
              </w:rPr>
              <w:t>intervient que dans le cadre de l</w:t>
            </w:r>
            <w:r w:rsidR="004854B9" w:rsidRPr="00AB669F">
              <w:rPr>
                <w:sz w:val="20"/>
                <w:szCs w:val="20"/>
                <w:lang w:val="fr-FR"/>
              </w:rPr>
              <w:t>’</w:t>
            </w:r>
            <w:r w:rsidRPr="00AB669F">
              <w:rPr>
                <w:sz w:val="20"/>
                <w:szCs w:val="20"/>
                <w:lang w:val="fr-FR"/>
              </w:rPr>
              <w:t>amélioration des conditions de vie des communautés pastorales qu</w:t>
            </w:r>
            <w:r w:rsidR="004854B9" w:rsidRPr="00AB669F">
              <w:rPr>
                <w:sz w:val="20"/>
                <w:szCs w:val="20"/>
                <w:lang w:val="fr-FR"/>
              </w:rPr>
              <w:t>’</w:t>
            </w:r>
            <w:r w:rsidRPr="00AB669F">
              <w:rPr>
                <w:sz w:val="20"/>
                <w:szCs w:val="20"/>
                <w:lang w:val="fr-FR"/>
              </w:rPr>
              <w:t>il appuie</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entretiens</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1.1.2 Historique</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Date de création et durée d</w:t>
            </w:r>
            <w:r w:rsidR="004854B9" w:rsidRPr="00AB669F">
              <w:rPr>
                <w:sz w:val="20"/>
                <w:szCs w:val="20"/>
                <w:lang w:val="fr-FR"/>
              </w:rPr>
              <w:t>’</w:t>
            </w:r>
            <w:r w:rsidRPr="00AB669F">
              <w:rPr>
                <w:sz w:val="20"/>
                <w:szCs w:val="20"/>
                <w:lang w:val="fr-FR"/>
              </w:rPr>
              <w:t>existence; Raisons et contexte de la création de l</w:t>
            </w:r>
            <w:r w:rsidR="004854B9" w:rsidRPr="00AB669F">
              <w:rPr>
                <w:sz w:val="20"/>
                <w:szCs w:val="20"/>
                <w:lang w:val="fr-FR"/>
              </w:rPr>
              <w:t>’</w:t>
            </w:r>
            <w:r w:rsidRPr="00AB669F">
              <w:rPr>
                <w:sz w:val="20"/>
                <w:szCs w:val="20"/>
                <w:lang w:val="fr-FR"/>
              </w:rPr>
              <w:t>OSC</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évolué en termes de portée et d</w:t>
            </w:r>
            <w:r w:rsidR="004854B9" w:rsidRPr="00AB669F">
              <w:rPr>
                <w:sz w:val="20"/>
                <w:szCs w:val="20"/>
                <w:lang w:val="fr-FR"/>
              </w:rPr>
              <w:t>’</w:t>
            </w:r>
            <w:r w:rsidRPr="00AB669F">
              <w:rPr>
                <w:sz w:val="20"/>
                <w:szCs w:val="20"/>
                <w:lang w:val="fr-FR"/>
              </w:rPr>
              <w:t xml:space="preserve">opérationalité? </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Il est créé en 2003 dans l</w:t>
            </w:r>
            <w:r w:rsidR="004854B9" w:rsidRPr="00AB669F">
              <w:rPr>
                <w:sz w:val="20"/>
                <w:szCs w:val="20"/>
                <w:lang w:val="fr-FR"/>
              </w:rPr>
              <w:t>’</w:t>
            </w:r>
            <w:r w:rsidRPr="00AB669F">
              <w:rPr>
                <w:sz w:val="20"/>
                <w:szCs w:val="20"/>
                <w:lang w:val="fr-FR"/>
              </w:rPr>
              <w:t>objectif de lutter contre la pauvreté chez les communautés d</w:t>
            </w:r>
            <w:r w:rsidR="004854B9" w:rsidRPr="00AB669F">
              <w:rPr>
                <w:sz w:val="20"/>
                <w:szCs w:val="20"/>
                <w:lang w:val="fr-FR"/>
              </w:rPr>
              <w:t>’</w:t>
            </w:r>
            <w:r w:rsidRPr="00AB669F">
              <w:rPr>
                <w:sz w:val="20"/>
                <w:szCs w:val="20"/>
                <w:lang w:val="fr-FR"/>
              </w:rPr>
              <w:t>éleveurs dans le département de Dakoro.</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entretiens</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1.2 Mission, politiques et gouvernance</w:t>
            </w:r>
          </w:p>
        </w:tc>
        <w:tc>
          <w:tcPr>
            <w:tcW w:w="0" w:type="auto"/>
            <w:gridSpan w:val="3"/>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Compatibilité entre les objectifs de l</w:t>
            </w:r>
            <w:r w:rsidR="004854B9" w:rsidRPr="00AB669F">
              <w:rPr>
                <w:i/>
                <w:iCs/>
                <w:sz w:val="20"/>
                <w:szCs w:val="20"/>
                <w:lang w:val="fr-FR"/>
              </w:rPr>
              <w:t>’</w:t>
            </w:r>
            <w:r w:rsidRPr="00AB669F">
              <w:rPr>
                <w:i/>
                <w:iCs/>
                <w:sz w:val="20"/>
                <w:szCs w:val="20"/>
                <w:lang w:val="fr-FR"/>
              </w:rPr>
              <w:t xml:space="preserve">OSC et ceux du PNUD, et structure de gouvernance saine </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shd w:val="solid" w:color="33CC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INDICATEUR</w:t>
            </w:r>
          </w:p>
        </w:tc>
        <w:tc>
          <w:tcPr>
            <w:tcW w:w="0" w:type="auto"/>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0" w:type="auto"/>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p>
        </w:tc>
        <w:tc>
          <w:tcPr>
            <w:tcW w:w="0" w:type="auto"/>
            <w:tcBorders>
              <w:top w:val="single" w:sz="6" w:space="0" w:color="auto"/>
              <w:left w:val="single" w:sz="6" w:space="0" w:color="auto"/>
              <w:bottom w:val="single" w:sz="6" w:space="0" w:color="auto"/>
              <w:right w:val="single" w:sz="6" w:space="0" w:color="auto"/>
            </w:tcBorders>
            <w:shd w:val="solid" w:color="CCFF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 xml:space="preserve"> DOCUMENTS/OUTILS APPLICABLES</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1.2.1 Mission et polititiques de l</w:t>
            </w:r>
            <w:r w:rsidR="004854B9" w:rsidRPr="00AB669F">
              <w:rPr>
                <w:i/>
                <w:iCs/>
                <w:sz w:val="20"/>
                <w:szCs w:val="20"/>
                <w:lang w:val="fr-FR"/>
              </w:rPr>
              <w:t>’</w:t>
            </w:r>
            <w:r w:rsidRPr="00AB669F">
              <w:rPr>
                <w:i/>
                <w:iCs/>
                <w:sz w:val="20"/>
                <w:szCs w:val="20"/>
                <w:lang w:val="fr-FR"/>
              </w:rPr>
              <w:t xml:space="preserve">OSC </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partage-t-elle les principes de développement humain du PNUD?</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partage-t-elle des sevrices similaires à ceux du PNUD? Est-elle claire sur son rôle?</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la lutte contre la pauvreté est son but. Ses domaines d</w:t>
            </w:r>
            <w:r w:rsidR="004854B9" w:rsidRPr="00AB669F">
              <w:rPr>
                <w:sz w:val="20"/>
                <w:szCs w:val="20"/>
                <w:lang w:val="fr-FR"/>
              </w:rPr>
              <w:t>’</w:t>
            </w:r>
            <w:r w:rsidRPr="00AB669F">
              <w:rPr>
                <w:sz w:val="20"/>
                <w:szCs w:val="20"/>
                <w:lang w:val="fr-FR"/>
              </w:rPr>
              <w:t>interventions sont la gestion des ressources naturelles, la santé animale et humaine, l</w:t>
            </w:r>
            <w:r w:rsidR="004854B9" w:rsidRPr="00AB669F">
              <w:rPr>
                <w:sz w:val="20"/>
                <w:szCs w:val="20"/>
                <w:lang w:val="fr-FR"/>
              </w:rPr>
              <w:t>’</w:t>
            </w:r>
            <w:r w:rsidRPr="00AB669F">
              <w:rPr>
                <w:sz w:val="20"/>
                <w:szCs w:val="20"/>
                <w:lang w:val="fr-FR"/>
              </w:rPr>
              <w:t>éducation et l</w:t>
            </w:r>
            <w:r w:rsidR="004854B9" w:rsidRPr="00AB669F">
              <w:rPr>
                <w:sz w:val="20"/>
                <w:szCs w:val="20"/>
                <w:lang w:val="fr-FR"/>
              </w:rPr>
              <w:t>’</w:t>
            </w:r>
            <w:r w:rsidRPr="00AB669F">
              <w:rPr>
                <w:sz w:val="20"/>
                <w:szCs w:val="20"/>
                <w:lang w:val="fr-FR"/>
              </w:rPr>
              <w:t>alphabétisation, l</w:t>
            </w:r>
            <w:r w:rsidR="004854B9" w:rsidRPr="00AB669F">
              <w:rPr>
                <w:sz w:val="20"/>
                <w:szCs w:val="20"/>
                <w:lang w:val="fr-FR"/>
              </w:rPr>
              <w:t>’</w:t>
            </w:r>
            <w:r w:rsidRPr="00AB669F">
              <w:rPr>
                <w:sz w:val="20"/>
                <w:szCs w:val="20"/>
                <w:lang w:val="fr-FR"/>
              </w:rPr>
              <w:t xml:space="preserve">hydraulique, etc. En bref, les objectifs du millénaire. </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entretiens</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1.2.2 Gouvernance</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Qui compose l</w:t>
            </w:r>
            <w:r w:rsidR="004854B9" w:rsidRPr="00AB669F">
              <w:rPr>
                <w:sz w:val="20"/>
                <w:szCs w:val="20"/>
                <w:lang w:val="fr-FR"/>
              </w:rPr>
              <w:t>’</w:t>
            </w:r>
            <w:r w:rsidRPr="00AB669F">
              <w:rPr>
                <w:sz w:val="20"/>
                <w:szCs w:val="20"/>
                <w:lang w:val="fr-FR"/>
              </w:rPr>
              <w:t>instance dirigeante et quelle est la responsabilité de celle-ci?</w:t>
            </w:r>
          </w:p>
          <w:p w:rsidR="00B14288" w:rsidRPr="00AB669F" w:rsidRDefault="00B14288" w:rsidP="00D948E7">
            <w:pPr>
              <w:autoSpaceDE w:val="0"/>
              <w:autoSpaceDN w:val="0"/>
              <w:adjustRightInd w:val="0"/>
              <w:rPr>
                <w:sz w:val="20"/>
                <w:szCs w:val="20"/>
                <w:lang w:val="fr-FR"/>
              </w:rPr>
            </w:pPr>
            <w:r w:rsidRPr="00AB669F">
              <w:rPr>
                <w:sz w:val="20"/>
                <w:szCs w:val="20"/>
                <w:lang w:val="fr-FR"/>
              </w:rPr>
              <w:t>Comment l</w:t>
            </w:r>
            <w:r w:rsidR="004854B9" w:rsidRPr="00AB669F">
              <w:rPr>
                <w:sz w:val="20"/>
                <w:szCs w:val="20"/>
                <w:lang w:val="fr-FR"/>
              </w:rPr>
              <w:t>’</w:t>
            </w:r>
            <w:r w:rsidRPr="00AB669F">
              <w:rPr>
                <w:sz w:val="20"/>
                <w:szCs w:val="20"/>
                <w:lang w:val="fr-FR"/>
              </w:rPr>
              <w:t>instance dirigeante indépendante exerce-t-elle une surveillance appropriée?</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une structure organisationnelle claire et communiquée?</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 il est dirigé par un bureau exécutif basé à Dakoro, qui coordonne ses des antennes légères au niveau des communes du département.</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entretiens</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1.3 Circonscription et appui externe</w:t>
            </w:r>
          </w:p>
        </w:tc>
        <w:tc>
          <w:tcPr>
            <w:tcW w:w="0" w:type="auto"/>
            <w:gridSpan w:val="3"/>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Capacité à construire des relations de collaboration et une bonne réputation avec d</w:t>
            </w:r>
            <w:r w:rsidR="004854B9" w:rsidRPr="00AB669F">
              <w:rPr>
                <w:i/>
                <w:iCs/>
                <w:sz w:val="20"/>
                <w:szCs w:val="20"/>
                <w:lang w:val="fr-FR"/>
              </w:rPr>
              <w:t>’</w:t>
            </w:r>
            <w:r w:rsidRPr="00AB669F">
              <w:rPr>
                <w:i/>
                <w:iCs/>
                <w:sz w:val="20"/>
                <w:szCs w:val="20"/>
                <w:lang w:val="fr-FR"/>
              </w:rPr>
              <w:t xml:space="preserve">autres secteurs  </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shd w:val="solid" w:color="33CC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INDICATEUR</w:t>
            </w:r>
          </w:p>
        </w:tc>
        <w:tc>
          <w:tcPr>
            <w:tcW w:w="0" w:type="auto"/>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0" w:type="auto"/>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p>
        </w:tc>
        <w:tc>
          <w:tcPr>
            <w:tcW w:w="0" w:type="auto"/>
            <w:tcBorders>
              <w:top w:val="single" w:sz="6" w:space="0" w:color="auto"/>
              <w:left w:val="single" w:sz="6" w:space="0" w:color="auto"/>
              <w:bottom w:val="single" w:sz="6" w:space="0" w:color="auto"/>
              <w:right w:val="single" w:sz="6" w:space="0" w:color="auto"/>
            </w:tcBorders>
            <w:shd w:val="solid" w:color="CCFF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 xml:space="preserve"> DOCUMENTS/OUTILS APPLICABLES</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1.3.1 Cirsconscription</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une circonscription claire? Le membership de l</w:t>
            </w:r>
            <w:r w:rsidR="004854B9" w:rsidRPr="00AB669F">
              <w:rPr>
                <w:sz w:val="20"/>
                <w:szCs w:val="20"/>
                <w:lang w:val="fr-FR"/>
              </w:rPr>
              <w:t>’</w:t>
            </w:r>
            <w:r w:rsidRPr="00AB669F">
              <w:rPr>
                <w:sz w:val="20"/>
                <w:szCs w:val="20"/>
                <w:lang w:val="fr-FR"/>
              </w:rPr>
              <w:t>organisation est-il établi?</w:t>
            </w:r>
          </w:p>
          <w:p w:rsidR="00B14288" w:rsidRPr="00AB669F" w:rsidRDefault="00B14288" w:rsidP="00D948E7">
            <w:pPr>
              <w:autoSpaceDE w:val="0"/>
              <w:autoSpaceDN w:val="0"/>
              <w:adjustRightInd w:val="0"/>
              <w:rPr>
                <w:sz w:val="20"/>
                <w:szCs w:val="20"/>
                <w:lang w:val="fr-FR"/>
              </w:rPr>
            </w:pPr>
            <w:r w:rsidRPr="00AB669F">
              <w:rPr>
                <w:sz w:val="20"/>
                <w:szCs w:val="20"/>
                <w:lang w:val="fr-FR"/>
              </w:rPr>
              <w:t>Y a-t-il une vision de développement communautaire de long terme?</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des liens réguliers et participatifs avec sa cirsconscription?</w:t>
            </w:r>
          </w:p>
          <w:p w:rsidR="00B14288" w:rsidRPr="00AB669F" w:rsidRDefault="00B14288" w:rsidP="00D948E7">
            <w:pPr>
              <w:autoSpaceDE w:val="0"/>
              <w:autoSpaceDN w:val="0"/>
              <w:adjustRightInd w:val="0"/>
              <w:rPr>
                <w:sz w:val="20"/>
                <w:szCs w:val="20"/>
                <w:lang w:val="fr-FR"/>
              </w:rPr>
            </w:pPr>
            <w:r w:rsidRPr="00AB669F">
              <w:rPr>
                <w:sz w:val="20"/>
                <w:szCs w:val="20"/>
                <w:lang w:val="fr-FR"/>
              </w:rPr>
              <w:t>Les habitants de la circonscription sont-ils informés et soutiennent-ils l</w:t>
            </w:r>
            <w:r w:rsidR="004854B9" w:rsidRPr="00AB669F">
              <w:rPr>
                <w:sz w:val="20"/>
                <w:szCs w:val="20"/>
                <w:lang w:val="fr-FR"/>
              </w:rPr>
              <w:t>’</w:t>
            </w:r>
            <w:r w:rsidRPr="00AB669F">
              <w:rPr>
                <w:sz w:val="20"/>
                <w:szCs w:val="20"/>
                <w:lang w:val="fr-FR"/>
              </w:rPr>
              <w:t>OSC et ses activités?</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le collectif a comme zone d</w:t>
            </w:r>
            <w:r w:rsidR="004854B9" w:rsidRPr="00AB669F">
              <w:rPr>
                <w:sz w:val="20"/>
                <w:szCs w:val="20"/>
                <w:lang w:val="fr-FR"/>
              </w:rPr>
              <w:t>’</w:t>
            </w:r>
            <w:r w:rsidRPr="00AB669F">
              <w:rPr>
                <w:sz w:val="20"/>
                <w:szCs w:val="20"/>
                <w:lang w:val="fr-FR"/>
              </w:rPr>
              <w:t>intervention le département de Dakoro notamment les communes. Son approche est participative, impliquant les communautés pastorales bénéficiaires à l</w:t>
            </w:r>
            <w:r w:rsidR="004854B9" w:rsidRPr="00AB669F">
              <w:rPr>
                <w:sz w:val="20"/>
                <w:szCs w:val="20"/>
                <w:lang w:val="fr-FR"/>
              </w:rPr>
              <w:t>’</w:t>
            </w:r>
            <w:r w:rsidRPr="00AB669F">
              <w:rPr>
                <w:sz w:val="20"/>
                <w:szCs w:val="20"/>
                <w:lang w:val="fr-FR"/>
              </w:rPr>
              <w:t>identification des besoins, à la mise en œuvre des activités et à la jouillance des bénéficies enregistrés.</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entretiens</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 xml:space="preserve">1.3.2 Liens locaux et </w:t>
            </w:r>
            <w:r w:rsidRPr="00AB669F">
              <w:rPr>
                <w:i/>
                <w:iCs/>
                <w:sz w:val="20"/>
                <w:szCs w:val="20"/>
                <w:lang w:val="fr-FR"/>
              </w:rPr>
              <w:lastRenderedPageBreak/>
              <w:t>internationaux de l</w:t>
            </w:r>
            <w:r w:rsidR="004854B9" w:rsidRPr="00AB669F">
              <w:rPr>
                <w:i/>
                <w:iCs/>
                <w:sz w:val="20"/>
                <w:szCs w:val="20"/>
                <w:lang w:val="fr-FR"/>
              </w:rPr>
              <w:t>’</w:t>
            </w:r>
            <w:r w:rsidRPr="00AB669F">
              <w:rPr>
                <w:i/>
                <w:iCs/>
                <w:sz w:val="20"/>
                <w:szCs w:val="20"/>
                <w:lang w:val="fr-FR"/>
              </w:rPr>
              <w:t>OSC</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lastRenderedPageBreak/>
              <w:t>L</w:t>
            </w:r>
            <w:r w:rsidR="004854B9" w:rsidRPr="00AB669F">
              <w:rPr>
                <w:sz w:val="20"/>
                <w:szCs w:val="20"/>
                <w:lang w:val="fr-FR"/>
              </w:rPr>
              <w:t>’</w:t>
            </w:r>
            <w:r w:rsidRPr="00AB669F">
              <w:rPr>
                <w:sz w:val="20"/>
                <w:szCs w:val="20"/>
                <w:lang w:val="fr-FR"/>
              </w:rPr>
              <w:t>OSC appartient-elle à d</w:t>
            </w:r>
            <w:r w:rsidR="004854B9" w:rsidRPr="00AB669F">
              <w:rPr>
                <w:sz w:val="20"/>
                <w:szCs w:val="20"/>
                <w:lang w:val="fr-FR"/>
              </w:rPr>
              <w:t>’</w:t>
            </w:r>
            <w:r w:rsidRPr="00AB669F">
              <w:rPr>
                <w:sz w:val="20"/>
                <w:szCs w:val="20"/>
                <w:lang w:val="fr-FR"/>
              </w:rPr>
              <w:t xml:space="preserve">autres OSC et/ou </w:t>
            </w:r>
            <w:r w:rsidRPr="00AB669F">
              <w:rPr>
                <w:sz w:val="20"/>
                <w:szCs w:val="20"/>
                <w:lang w:val="fr-FR"/>
              </w:rPr>
              <w:lastRenderedPageBreak/>
              <w:t>réseaux d</w:t>
            </w:r>
            <w:r w:rsidR="004854B9" w:rsidRPr="00AB669F">
              <w:rPr>
                <w:sz w:val="20"/>
                <w:szCs w:val="20"/>
                <w:lang w:val="fr-FR"/>
              </w:rPr>
              <w:t>’</w:t>
            </w:r>
            <w:r w:rsidRPr="00AB669F">
              <w:rPr>
                <w:sz w:val="20"/>
                <w:szCs w:val="20"/>
                <w:lang w:val="fr-FR"/>
              </w:rPr>
              <w:t>OSC dans son secteur d</w:t>
            </w:r>
            <w:r w:rsidR="004854B9" w:rsidRPr="00AB669F">
              <w:rPr>
                <w:sz w:val="20"/>
                <w:szCs w:val="20"/>
                <w:lang w:val="fr-FR"/>
              </w:rPr>
              <w:t>’</w:t>
            </w:r>
            <w:r w:rsidRPr="00AB669F">
              <w:rPr>
                <w:sz w:val="20"/>
                <w:szCs w:val="20"/>
                <w:lang w:val="fr-FR"/>
              </w:rPr>
              <w:t>activités?</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 xml:space="preserve">OSC entretient-il des liens forts dans </w:t>
            </w:r>
            <w:smartTag w:uri="urn:schemas-microsoft-com:office:smarttags" w:element="PersonName">
              <w:smartTagPr>
                <w:attr w:name="ProductID" w:val="la communaut￩ OSC"/>
              </w:smartTagPr>
              <w:r w:rsidRPr="00AB669F">
                <w:rPr>
                  <w:sz w:val="20"/>
                  <w:szCs w:val="20"/>
                  <w:lang w:val="fr-FR"/>
                </w:rPr>
                <w:t>la communauté OSC</w:t>
              </w:r>
            </w:smartTag>
            <w:r w:rsidRPr="00AB669F">
              <w:rPr>
                <w:sz w:val="20"/>
                <w:szCs w:val="20"/>
                <w:lang w:val="fr-FR"/>
              </w:rPr>
              <w:t xml:space="preserve"> et avec d</w:t>
            </w:r>
            <w:r w:rsidR="004854B9" w:rsidRPr="00AB669F">
              <w:rPr>
                <w:sz w:val="20"/>
                <w:szCs w:val="20"/>
                <w:lang w:val="fr-FR"/>
              </w:rPr>
              <w:t>’</w:t>
            </w:r>
            <w:r w:rsidRPr="00AB669F">
              <w:rPr>
                <w:sz w:val="20"/>
                <w:szCs w:val="20"/>
                <w:lang w:val="fr-FR"/>
              </w:rPr>
              <w:t xml:space="preserve">autres institutions sociales? </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lastRenderedPageBreak/>
              <w:t xml:space="preserve">oui, le Collectif travaille en étroite collaboration avec les autres </w:t>
            </w:r>
            <w:r w:rsidRPr="00AB669F">
              <w:rPr>
                <w:sz w:val="20"/>
                <w:szCs w:val="20"/>
                <w:lang w:val="fr-FR"/>
              </w:rPr>
              <w:lastRenderedPageBreak/>
              <w:t>Associations et ONG locales qui constituent d</w:t>
            </w:r>
            <w:r w:rsidR="004854B9" w:rsidRPr="00AB669F">
              <w:rPr>
                <w:sz w:val="20"/>
                <w:szCs w:val="20"/>
                <w:lang w:val="fr-FR"/>
              </w:rPr>
              <w:t>’</w:t>
            </w:r>
            <w:r w:rsidRPr="00AB669F">
              <w:rPr>
                <w:sz w:val="20"/>
                <w:szCs w:val="20"/>
                <w:lang w:val="fr-FR"/>
              </w:rPr>
              <w:t>ailleurs sa force dans le département de Dakoro. Les communes sont aussi ses partenaires locaux.</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lastRenderedPageBreak/>
              <w:t>entretiens</w:t>
            </w:r>
          </w:p>
        </w:tc>
      </w:tr>
      <w:tr w:rsidR="00B14288" w:rsidRPr="00AB669F">
        <w:trPr>
          <w:trHeight w:val="20"/>
        </w:trPr>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lastRenderedPageBreak/>
              <w:t>1.3.3 Autres partenariats, réseaux et relations extérieures</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des partenariats avec l</w:t>
            </w:r>
            <w:r w:rsidR="004854B9" w:rsidRPr="00AB669F">
              <w:rPr>
                <w:sz w:val="20"/>
                <w:szCs w:val="20"/>
                <w:lang w:val="fr-FR"/>
              </w:rPr>
              <w:t>’</w:t>
            </w:r>
            <w:r w:rsidR="00A8761D" w:rsidRPr="00AB669F">
              <w:rPr>
                <w:sz w:val="20"/>
                <w:szCs w:val="20"/>
                <w:lang w:val="fr-FR"/>
              </w:rPr>
              <w:t>État</w:t>
            </w:r>
            <w:r w:rsidRPr="00AB669F">
              <w:rPr>
                <w:sz w:val="20"/>
                <w:szCs w:val="20"/>
                <w:lang w:val="fr-FR"/>
              </w:rPr>
              <w:t>/ les agences de l</w:t>
            </w:r>
            <w:r w:rsidR="004854B9" w:rsidRPr="00AB669F">
              <w:rPr>
                <w:sz w:val="20"/>
                <w:szCs w:val="20"/>
                <w:lang w:val="fr-FR"/>
              </w:rPr>
              <w:t>’</w:t>
            </w:r>
            <w:r w:rsidRPr="00AB669F">
              <w:rPr>
                <w:sz w:val="20"/>
                <w:szCs w:val="20"/>
                <w:lang w:val="fr-FR"/>
              </w:rPr>
              <w:t>ONU/ le secteur privé/ les fondations/ ou autres?</w:t>
            </w:r>
          </w:p>
          <w:p w:rsidR="00B14288" w:rsidRPr="00AB669F" w:rsidRDefault="00B14288" w:rsidP="00D948E7">
            <w:pPr>
              <w:autoSpaceDE w:val="0"/>
              <w:autoSpaceDN w:val="0"/>
              <w:adjustRightInd w:val="0"/>
              <w:rPr>
                <w:sz w:val="20"/>
                <w:szCs w:val="20"/>
                <w:lang w:val="fr-FR"/>
              </w:rPr>
            </w:pPr>
            <w:r w:rsidRPr="00AB669F">
              <w:rPr>
                <w:sz w:val="20"/>
                <w:szCs w:val="20"/>
                <w:lang w:val="fr-FR"/>
              </w:rPr>
              <w:t>Ces partenariats sont-ils une source de financement?</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Le CAPONG a des relation avec les autres collectifs dont Reform ainsi que des partenaires dont PASEL, PAM, PROXEL, FAO, SNV, CARE, OIF, etc. qui assurent le financement de ses projets. Dans le cadre de ses interventions, il collabore avec les services techniques de l</w:t>
            </w:r>
            <w:r w:rsidR="004854B9" w:rsidRPr="00AB669F">
              <w:rPr>
                <w:sz w:val="20"/>
                <w:szCs w:val="20"/>
                <w:lang w:val="fr-FR"/>
              </w:rPr>
              <w:t>’</w:t>
            </w:r>
            <w:r w:rsidR="00A8761D" w:rsidRPr="00AB669F">
              <w:rPr>
                <w:sz w:val="20"/>
                <w:szCs w:val="20"/>
                <w:lang w:val="fr-FR"/>
              </w:rPr>
              <w:t>État</w:t>
            </w:r>
            <w:r w:rsidRPr="00AB669F">
              <w:rPr>
                <w:sz w:val="20"/>
                <w:szCs w:val="20"/>
                <w:lang w:val="fr-FR"/>
              </w:rPr>
              <w:t xml:space="preserve"> (Agriculture, </w:t>
            </w:r>
            <w:r w:rsidR="00A8761D" w:rsidRPr="00AB669F">
              <w:rPr>
                <w:sz w:val="20"/>
                <w:szCs w:val="20"/>
                <w:lang w:val="fr-FR"/>
              </w:rPr>
              <w:t>Élevage</w:t>
            </w:r>
            <w:r w:rsidRPr="00AB669F">
              <w:rPr>
                <w:sz w:val="20"/>
                <w:szCs w:val="20"/>
                <w:lang w:val="fr-FR"/>
              </w:rPr>
              <w:t>, Environnement, Développement communautaire, etc.)</w:t>
            </w:r>
          </w:p>
        </w:tc>
        <w:tc>
          <w:tcPr>
            <w:tcW w:w="0" w:type="auto"/>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entretiens</w:t>
            </w:r>
          </w:p>
        </w:tc>
      </w:tr>
    </w:tbl>
    <w:p w:rsidR="00B14288" w:rsidRPr="00AB669F" w:rsidRDefault="00B14288" w:rsidP="00B14288">
      <w:pPr>
        <w:rPr>
          <w:sz w:val="20"/>
          <w:szCs w:val="20"/>
          <w:lang w:val="fr-FR"/>
        </w:rPr>
      </w:pPr>
    </w:p>
    <w:tbl>
      <w:tblPr>
        <w:tblW w:w="5000" w:type="pct"/>
        <w:tblCellMar>
          <w:left w:w="30" w:type="dxa"/>
          <w:right w:w="30" w:type="dxa"/>
        </w:tblCellMar>
        <w:tblLook w:val="0000"/>
      </w:tblPr>
      <w:tblGrid>
        <w:gridCol w:w="1700"/>
        <w:gridCol w:w="5888"/>
        <w:gridCol w:w="4535"/>
        <w:gridCol w:w="2337"/>
      </w:tblGrid>
      <w:tr w:rsidR="00B14288" w:rsidRPr="00AB669F">
        <w:trPr>
          <w:trHeight w:val="20"/>
        </w:trPr>
        <w:tc>
          <w:tcPr>
            <w:tcW w:w="2624" w:type="pct"/>
            <w:gridSpan w:val="2"/>
            <w:tcBorders>
              <w:top w:val="single" w:sz="6" w:space="0" w:color="auto"/>
              <w:left w:val="single" w:sz="6" w:space="0" w:color="auto"/>
              <w:bottom w:val="single" w:sz="6" w:space="0" w:color="auto"/>
              <w:right w:val="nil"/>
            </w:tcBorders>
            <w:shd w:val="solid" w:color="CCFFFF"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Outil d</w:t>
            </w:r>
            <w:r w:rsidR="004854B9" w:rsidRPr="00AB669F">
              <w:rPr>
                <w:b/>
                <w:bCs/>
                <w:sz w:val="20"/>
                <w:szCs w:val="20"/>
                <w:lang w:val="fr-FR"/>
              </w:rPr>
              <w:t>’</w:t>
            </w:r>
            <w:r w:rsidRPr="00AB669F">
              <w:rPr>
                <w:b/>
                <w:bCs/>
                <w:sz w:val="20"/>
                <w:szCs w:val="20"/>
                <w:lang w:val="fr-FR"/>
              </w:rPr>
              <w:t>évaluation des capacités des OSC; Raison sociale de L</w:t>
            </w:r>
            <w:r w:rsidR="004854B9" w:rsidRPr="00AB669F">
              <w:rPr>
                <w:b/>
                <w:bCs/>
                <w:sz w:val="20"/>
                <w:szCs w:val="20"/>
                <w:lang w:val="fr-FR"/>
              </w:rPr>
              <w:t>’</w:t>
            </w:r>
            <w:r w:rsidRPr="00AB669F">
              <w:rPr>
                <w:b/>
                <w:bCs/>
                <w:sz w:val="20"/>
                <w:szCs w:val="20"/>
                <w:lang w:val="fr-FR"/>
              </w:rPr>
              <w:t>OSC: CAPONG</w:t>
            </w:r>
          </w:p>
        </w:tc>
        <w:tc>
          <w:tcPr>
            <w:tcW w:w="1568" w:type="pct"/>
            <w:tcBorders>
              <w:top w:val="single" w:sz="6" w:space="0" w:color="auto"/>
              <w:left w:val="nil"/>
              <w:bottom w:val="single" w:sz="6" w:space="0" w:color="auto"/>
              <w:right w:val="nil"/>
            </w:tcBorders>
            <w:shd w:val="solid" w:color="CCFFFF" w:fill="auto"/>
          </w:tcPr>
          <w:p w:rsidR="00B14288" w:rsidRPr="00AB669F" w:rsidRDefault="00B14288" w:rsidP="00D948E7">
            <w:pPr>
              <w:autoSpaceDE w:val="0"/>
              <w:autoSpaceDN w:val="0"/>
              <w:adjustRightInd w:val="0"/>
              <w:rPr>
                <w:b/>
                <w:bCs/>
                <w:sz w:val="20"/>
                <w:szCs w:val="20"/>
                <w:lang w:val="fr-FR"/>
              </w:rPr>
            </w:pPr>
          </w:p>
        </w:tc>
        <w:tc>
          <w:tcPr>
            <w:tcW w:w="808" w:type="pct"/>
            <w:tcBorders>
              <w:top w:val="single" w:sz="6" w:space="0" w:color="auto"/>
              <w:left w:val="nil"/>
              <w:bottom w:val="single" w:sz="6" w:space="0" w:color="auto"/>
              <w:right w:val="single" w:sz="6" w:space="0" w:color="auto"/>
            </w:tcBorders>
            <w:shd w:val="solid" w:color="CCFFFF" w:fill="auto"/>
          </w:tcPr>
          <w:p w:rsidR="00B14288" w:rsidRPr="00AB669F" w:rsidRDefault="00B14288" w:rsidP="00D948E7">
            <w:pPr>
              <w:autoSpaceDE w:val="0"/>
              <w:autoSpaceDN w:val="0"/>
              <w:adjustRightInd w:val="0"/>
              <w:rPr>
                <w:b/>
                <w:bCs/>
                <w:sz w:val="20"/>
                <w:szCs w:val="20"/>
                <w:lang w:val="fr-FR"/>
              </w:rPr>
            </w:pPr>
          </w:p>
        </w:tc>
      </w:tr>
      <w:tr w:rsidR="00B14288" w:rsidRPr="00AB669F">
        <w:trPr>
          <w:trHeight w:val="20"/>
        </w:trPr>
        <w:tc>
          <w:tcPr>
            <w:tcW w:w="4192" w:type="pct"/>
            <w:gridSpan w:val="3"/>
            <w:tcBorders>
              <w:top w:val="single" w:sz="6" w:space="0" w:color="auto"/>
              <w:left w:val="single" w:sz="6" w:space="0" w:color="auto"/>
              <w:bottom w:val="single" w:sz="2" w:space="0" w:color="000000"/>
              <w:right w:val="nil"/>
            </w:tcBorders>
            <w:shd w:val="solid" w:color="33CC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 xml:space="preserve"> PART II. EVALUATION DES CAPACITES EN GESTION DE PROJET DE L</w:t>
            </w:r>
            <w:r w:rsidR="004854B9" w:rsidRPr="00AB669F">
              <w:rPr>
                <w:b/>
                <w:bCs/>
                <w:sz w:val="20"/>
                <w:szCs w:val="20"/>
                <w:lang w:val="fr-FR"/>
              </w:rPr>
              <w:t>’</w:t>
            </w:r>
            <w:r w:rsidRPr="00AB669F">
              <w:rPr>
                <w:b/>
                <w:bCs/>
                <w:sz w:val="20"/>
                <w:szCs w:val="20"/>
                <w:lang w:val="fr-FR"/>
              </w:rPr>
              <w:t>OSC</w:t>
            </w:r>
          </w:p>
        </w:tc>
        <w:tc>
          <w:tcPr>
            <w:tcW w:w="808" w:type="pct"/>
            <w:tcBorders>
              <w:top w:val="single" w:sz="6" w:space="0" w:color="auto"/>
              <w:left w:val="nil"/>
              <w:bottom w:val="single" w:sz="2" w:space="0" w:color="000000"/>
              <w:right w:val="single" w:sz="6" w:space="0" w:color="auto"/>
            </w:tcBorders>
            <w:shd w:val="solid" w:color="33CCCC" w:fill="auto"/>
          </w:tcPr>
          <w:p w:rsidR="00B14288" w:rsidRPr="00AB669F" w:rsidRDefault="00B14288" w:rsidP="00D948E7">
            <w:pPr>
              <w:autoSpaceDE w:val="0"/>
              <w:autoSpaceDN w:val="0"/>
              <w:adjustRightInd w:val="0"/>
              <w:rPr>
                <w:b/>
                <w:bCs/>
                <w:sz w:val="20"/>
                <w:szCs w:val="20"/>
                <w:lang w:val="fr-FR"/>
              </w:rPr>
            </w:pPr>
          </w:p>
        </w:tc>
      </w:tr>
      <w:tr w:rsidR="00B14288" w:rsidRPr="00AB669F">
        <w:trPr>
          <w:trHeight w:val="20"/>
        </w:trPr>
        <w:tc>
          <w:tcPr>
            <w:tcW w:w="588" w:type="pct"/>
            <w:tcBorders>
              <w:top w:val="single" w:sz="2" w:space="0" w:color="000000"/>
              <w:left w:val="single" w:sz="6" w:space="0" w:color="auto"/>
              <w:bottom w:val="single" w:sz="12" w:space="0" w:color="auto"/>
              <w:right w:val="single" w:sz="6" w:space="0" w:color="auto"/>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2.1 Capacités techniques</w:t>
            </w:r>
          </w:p>
        </w:tc>
        <w:tc>
          <w:tcPr>
            <w:tcW w:w="2036" w:type="pct"/>
            <w:tcBorders>
              <w:top w:val="single" w:sz="12" w:space="0" w:color="auto"/>
              <w:left w:val="single" w:sz="6" w:space="0" w:color="auto"/>
              <w:bottom w:val="single" w:sz="6" w:space="0" w:color="auto"/>
              <w:right w:val="nil"/>
            </w:tcBorders>
          </w:tcPr>
          <w:p w:rsidR="00B14288" w:rsidRPr="00AB669F" w:rsidRDefault="00B14288" w:rsidP="00D948E7">
            <w:pPr>
              <w:autoSpaceDE w:val="0"/>
              <w:autoSpaceDN w:val="0"/>
              <w:adjustRightInd w:val="0"/>
              <w:rPr>
                <w:b/>
                <w:bCs/>
                <w:i/>
                <w:iCs/>
                <w:sz w:val="20"/>
                <w:szCs w:val="20"/>
                <w:lang w:val="fr-FR"/>
              </w:rPr>
            </w:pPr>
            <w:r w:rsidRPr="00AB669F">
              <w:rPr>
                <w:b/>
                <w:bCs/>
                <w:i/>
                <w:iCs/>
                <w:sz w:val="20"/>
                <w:szCs w:val="20"/>
                <w:lang w:val="fr-FR"/>
              </w:rPr>
              <w:t>capacité à exécuter un projet</w:t>
            </w:r>
          </w:p>
        </w:tc>
        <w:tc>
          <w:tcPr>
            <w:tcW w:w="1568" w:type="pct"/>
            <w:tcBorders>
              <w:top w:val="single" w:sz="12" w:space="0" w:color="auto"/>
              <w:left w:val="nil"/>
              <w:bottom w:val="single" w:sz="6" w:space="0" w:color="auto"/>
              <w:right w:val="nil"/>
            </w:tcBorders>
          </w:tcPr>
          <w:p w:rsidR="00B14288" w:rsidRPr="00AB669F" w:rsidRDefault="00B14288" w:rsidP="00D948E7">
            <w:pPr>
              <w:autoSpaceDE w:val="0"/>
              <w:autoSpaceDN w:val="0"/>
              <w:adjustRightInd w:val="0"/>
              <w:rPr>
                <w:b/>
                <w:bCs/>
                <w:i/>
                <w:iCs/>
                <w:sz w:val="20"/>
                <w:szCs w:val="20"/>
                <w:lang w:val="fr-FR"/>
              </w:rPr>
            </w:pPr>
          </w:p>
        </w:tc>
        <w:tc>
          <w:tcPr>
            <w:tcW w:w="808" w:type="pct"/>
            <w:tcBorders>
              <w:top w:val="single" w:sz="12" w:space="0" w:color="auto"/>
              <w:left w:val="nil"/>
              <w:bottom w:val="single" w:sz="6" w:space="0" w:color="auto"/>
              <w:right w:val="single" w:sz="6" w:space="0" w:color="auto"/>
            </w:tcBorders>
          </w:tcPr>
          <w:p w:rsidR="00B14288" w:rsidRPr="00AB669F" w:rsidRDefault="00B14288" w:rsidP="00D948E7">
            <w:pPr>
              <w:autoSpaceDE w:val="0"/>
              <w:autoSpaceDN w:val="0"/>
              <w:adjustRightInd w:val="0"/>
              <w:rPr>
                <w:b/>
                <w:bCs/>
                <w:sz w:val="20"/>
                <w:szCs w:val="20"/>
                <w:lang w:val="fr-FR"/>
              </w:rPr>
            </w:pPr>
          </w:p>
        </w:tc>
      </w:tr>
      <w:tr w:rsidR="00B14288" w:rsidRPr="00AB669F">
        <w:trPr>
          <w:trHeight w:val="20"/>
        </w:trPr>
        <w:tc>
          <w:tcPr>
            <w:tcW w:w="588" w:type="pct"/>
            <w:tcBorders>
              <w:top w:val="single" w:sz="12" w:space="0" w:color="auto"/>
              <w:left w:val="single" w:sz="6" w:space="0" w:color="auto"/>
              <w:bottom w:val="single" w:sz="6" w:space="0" w:color="auto"/>
              <w:right w:val="single" w:sz="6" w:space="0" w:color="auto"/>
            </w:tcBorders>
            <w:shd w:val="solid" w:color="33CC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INDICATEUR</w:t>
            </w:r>
          </w:p>
        </w:tc>
        <w:tc>
          <w:tcPr>
            <w:tcW w:w="2036" w:type="pct"/>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1568" w:type="pct"/>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Oui/Non, Observations</w:t>
            </w:r>
          </w:p>
        </w:tc>
        <w:tc>
          <w:tcPr>
            <w:tcW w:w="808" w:type="pct"/>
            <w:tcBorders>
              <w:top w:val="single" w:sz="6" w:space="0" w:color="auto"/>
              <w:left w:val="single" w:sz="6" w:space="0" w:color="auto"/>
              <w:bottom w:val="single" w:sz="6" w:space="0" w:color="auto"/>
              <w:right w:val="single" w:sz="6" w:space="0" w:color="auto"/>
            </w:tcBorders>
            <w:shd w:val="solid" w:color="CCFF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DOCUMENTS/OUTILS APPLICABLES</w:t>
            </w:r>
          </w:p>
        </w:tc>
      </w:tr>
      <w:tr w:rsidR="00B14288" w:rsidRPr="00AB669F">
        <w:trPr>
          <w:trHeight w:val="20"/>
        </w:trPr>
        <w:tc>
          <w:tcPr>
            <w:tcW w:w="58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2.1.1 Spécialisation</w:t>
            </w:r>
          </w:p>
        </w:tc>
        <w:tc>
          <w:tcPr>
            <w:tcW w:w="2036"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les compétences techniques requises?                                                       L</w:t>
            </w:r>
            <w:r w:rsidR="004854B9" w:rsidRPr="00AB669F">
              <w:rPr>
                <w:sz w:val="20"/>
                <w:szCs w:val="20"/>
                <w:lang w:val="fr-FR"/>
              </w:rPr>
              <w:t>’</w:t>
            </w:r>
            <w:r w:rsidRPr="00AB669F">
              <w:rPr>
                <w:sz w:val="20"/>
                <w:szCs w:val="20"/>
                <w:lang w:val="fr-FR"/>
              </w:rPr>
              <w:t>OSC collecte-t-elle les informations de référence sur sa circonscription?                                                                                              L</w:t>
            </w:r>
            <w:r w:rsidR="004854B9" w:rsidRPr="00AB669F">
              <w:rPr>
                <w:sz w:val="20"/>
                <w:szCs w:val="20"/>
                <w:lang w:val="fr-FR"/>
              </w:rPr>
              <w:t>’</w:t>
            </w:r>
            <w:r w:rsidRPr="00AB669F">
              <w:rPr>
                <w:sz w:val="20"/>
                <w:szCs w:val="20"/>
                <w:lang w:val="fr-FR"/>
              </w:rPr>
              <w:t>OSC a-t-elle les connaissances nécessaires?                                               L</w:t>
            </w:r>
            <w:r w:rsidR="004854B9" w:rsidRPr="00AB669F">
              <w:rPr>
                <w:sz w:val="20"/>
                <w:szCs w:val="20"/>
                <w:lang w:val="fr-FR"/>
              </w:rPr>
              <w:t>’</w:t>
            </w:r>
            <w:r w:rsidRPr="00AB669F">
              <w:rPr>
                <w:sz w:val="20"/>
                <w:szCs w:val="20"/>
                <w:lang w:val="fr-FR"/>
              </w:rPr>
              <w:t>OSC s</w:t>
            </w:r>
            <w:r w:rsidR="004854B9" w:rsidRPr="00AB669F">
              <w:rPr>
                <w:sz w:val="20"/>
                <w:szCs w:val="20"/>
                <w:lang w:val="fr-FR"/>
              </w:rPr>
              <w:t>’</w:t>
            </w:r>
            <w:r w:rsidRPr="00AB669F">
              <w:rPr>
                <w:sz w:val="20"/>
                <w:szCs w:val="20"/>
                <w:lang w:val="fr-FR"/>
              </w:rPr>
              <w:t>informe-t-elle des dernières techniques/ compétences/policitiques/tendances dans son domaine d</w:t>
            </w:r>
            <w:r w:rsidR="004854B9" w:rsidRPr="00AB669F">
              <w:rPr>
                <w:sz w:val="20"/>
                <w:szCs w:val="20"/>
                <w:lang w:val="fr-FR"/>
              </w:rPr>
              <w:t>’</w:t>
            </w:r>
            <w:r w:rsidRPr="00AB669F">
              <w:rPr>
                <w:sz w:val="20"/>
                <w:szCs w:val="20"/>
                <w:lang w:val="fr-FR"/>
              </w:rPr>
              <w:t>expertise?                                                              L</w:t>
            </w:r>
            <w:r w:rsidR="004854B9" w:rsidRPr="00AB669F">
              <w:rPr>
                <w:sz w:val="20"/>
                <w:szCs w:val="20"/>
                <w:lang w:val="fr-FR"/>
              </w:rPr>
              <w:t>’</w:t>
            </w:r>
            <w:r w:rsidRPr="00AB669F">
              <w:rPr>
                <w:sz w:val="20"/>
                <w:szCs w:val="20"/>
                <w:lang w:val="fr-FR"/>
              </w:rPr>
              <w:t xml:space="preserve">OSC a-t-elle des capacités et compétences complétant celles du PNUD? </w:t>
            </w:r>
          </w:p>
        </w:tc>
        <w:tc>
          <w:tcPr>
            <w:tcW w:w="156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compétent dans le domaine de la formation dans plusieurs secteurs dont la gestion des ressources naturelles, l</w:t>
            </w:r>
            <w:r w:rsidR="004854B9" w:rsidRPr="00AB669F">
              <w:rPr>
                <w:sz w:val="20"/>
                <w:szCs w:val="20"/>
                <w:lang w:val="fr-FR"/>
              </w:rPr>
              <w:t>’</w:t>
            </w:r>
            <w:r w:rsidRPr="00AB669F">
              <w:rPr>
                <w:sz w:val="20"/>
                <w:szCs w:val="20"/>
                <w:lang w:val="fr-FR"/>
              </w:rPr>
              <w:t xml:space="preserve">enfourragement (traitement de la paille), la vie associative, la récupération de terres, la fixation de dunes, etc. Ses compétences en matière de formation viennent compléter celles du PNUD. </w:t>
            </w:r>
          </w:p>
        </w:tc>
        <w:tc>
          <w:tcPr>
            <w:tcW w:w="80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entretiens</w:t>
            </w:r>
          </w:p>
        </w:tc>
      </w:tr>
      <w:tr w:rsidR="00B14288" w:rsidRPr="00AB669F">
        <w:trPr>
          <w:trHeight w:val="20"/>
        </w:trPr>
        <w:tc>
          <w:tcPr>
            <w:tcW w:w="58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2.1.2 Mise en œuvre</w:t>
            </w:r>
          </w:p>
        </w:tc>
        <w:tc>
          <w:tcPr>
            <w:tcW w:w="2036"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accès aux informations/ressources et expériences pertinentes?                                                                            L</w:t>
            </w:r>
            <w:r w:rsidR="004854B9" w:rsidRPr="00AB669F">
              <w:rPr>
                <w:sz w:val="20"/>
                <w:szCs w:val="20"/>
                <w:lang w:val="fr-FR"/>
              </w:rPr>
              <w:t>’</w:t>
            </w:r>
            <w:r w:rsidRPr="00AB669F">
              <w:rPr>
                <w:sz w:val="20"/>
                <w:szCs w:val="20"/>
                <w:lang w:val="fr-FR"/>
              </w:rPr>
              <w:t>OSC dispose-t-elle de contacts et de réseaux utiles?                       L</w:t>
            </w:r>
            <w:r w:rsidR="004854B9" w:rsidRPr="00AB669F">
              <w:rPr>
                <w:sz w:val="20"/>
                <w:szCs w:val="20"/>
                <w:lang w:val="fr-FR"/>
              </w:rPr>
              <w:t>’</w:t>
            </w:r>
            <w:r w:rsidRPr="00AB669F">
              <w:rPr>
                <w:sz w:val="20"/>
                <w:szCs w:val="20"/>
                <w:lang w:val="fr-FR"/>
              </w:rPr>
              <w:t xml:space="preserve">OSC sait-elle comment collecter des données de référence, et développer des indicateurs?                                                                        Utilise-t-elle des approches efficaces pour atteindre ses cibles (i.e méthodes participatives)  </w:t>
            </w:r>
          </w:p>
        </w:tc>
        <w:tc>
          <w:tcPr>
            <w:tcW w:w="156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 xml:space="preserve">oui. </w:t>
            </w:r>
            <w:r w:rsidR="00A8761D" w:rsidRPr="00AB669F">
              <w:rPr>
                <w:sz w:val="20"/>
                <w:szCs w:val="20"/>
                <w:lang w:val="fr-FR"/>
              </w:rPr>
              <w:t>Étant</w:t>
            </w:r>
            <w:r w:rsidRPr="00AB669F">
              <w:rPr>
                <w:sz w:val="20"/>
                <w:szCs w:val="20"/>
                <w:lang w:val="fr-FR"/>
              </w:rPr>
              <w:t xml:space="preserve"> un collectif, le CAPONG bénéficie des atouts et compétences de ses associations membres prises individuellement. Les projets qu</w:t>
            </w:r>
            <w:r w:rsidR="004854B9" w:rsidRPr="00AB669F">
              <w:rPr>
                <w:sz w:val="20"/>
                <w:szCs w:val="20"/>
                <w:lang w:val="fr-FR"/>
              </w:rPr>
              <w:t>’</w:t>
            </w:r>
            <w:r w:rsidRPr="00AB669F">
              <w:rPr>
                <w:sz w:val="20"/>
                <w:szCs w:val="20"/>
                <w:lang w:val="fr-FR"/>
              </w:rPr>
              <w:t>il élabore pour la recherche de financement sont montés sur la base de l</w:t>
            </w:r>
            <w:r w:rsidR="004854B9" w:rsidRPr="00AB669F">
              <w:rPr>
                <w:sz w:val="20"/>
                <w:szCs w:val="20"/>
                <w:lang w:val="fr-FR"/>
              </w:rPr>
              <w:t>’</w:t>
            </w:r>
            <w:r w:rsidRPr="00AB669F">
              <w:rPr>
                <w:sz w:val="20"/>
                <w:szCs w:val="20"/>
                <w:lang w:val="fr-FR"/>
              </w:rPr>
              <w:t>approche participative impliquant les populations bénéficiaires avec des objectifs et indicateurs clairs.</w:t>
            </w:r>
          </w:p>
        </w:tc>
        <w:tc>
          <w:tcPr>
            <w:tcW w:w="80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entretiens</w:t>
            </w:r>
          </w:p>
        </w:tc>
      </w:tr>
      <w:tr w:rsidR="00B14288" w:rsidRPr="00AB669F">
        <w:trPr>
          <w:trHeight w:val="20"/>
        </w:trPr>
        <w:tc>
          <w:tcPr>
            <w:tcW w:w="58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2.1.3 Ressources humaines</w:t>
            </w:r>
          </w:p>
        </w:tc>
        <w:tc>
          <w:tcPr>
            <w:tcW w:w="2036"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Le personnel de l</w:t>
            </w:r>
            <w:r w:rsidR="004854B9" w:rsidRPr="00AB669F">
              <w:rPr>
                <w:sz w:val="20"/>
                <w:szCs w:val="20"/>
                <w:lang w:val="fr-FR"/>
              </w:rPr>
              <w:t>’</w:t>
            </w:r>
            <w:r w:rsidRPr="00AB669F">
              <w:rPr>
                <w:sz w:val="20"/>
                <w:szCs w:val="20"/>
                <w:lang w:val="fr-FR"/>
              </w:rPr>
              <w:t>OSC a-t-il l</w:t>
            </w:r>
            <w:r w:rsidR="004854B9" w:rsidRPr="00AB669F">
              <w:rPr>
                <w:sz w:val="20"/>
                <w:szCs w:val="20"/>
                <w:lang w:val="fr-FR"/>
              </w:rPr>
              <w:t>’</w:t>
            </w:r>
            <w:r w:rsidRPr="00AB669F">
              <w:rPr>
                <w:sz w:val="20"/>
                <w:szCs w:val="20"/>
                <w:lang w:val="fr-FR"/>
              </w:rPr>
              <w:t>expertise et l</w:t>
            </w:r>
            <w:r w:rsidR="004854B9" w:rsidRPr="00AB669F">
              <w:rPr>
                <w:sz w:val="20"/>
                <w:szCs w:val="20"/>
                <w:lang w:val="fr-FR"/>
              </w:rPr>
              <w:t>’</w:t>
            </w:r>
            <w:r w:rsidRPr="00AB669F">
              <w:rPr>
                <w:sz w:val="20"/>
                <w:szCs w:val="20"/>
                <w:lang w:val="fr-FR"/>
              </w:rPr>
              <w:t>expérience adéquates?                                                                       L</w:t>
            </w:r>
            <w:r w:rsidR="004854B9" w:rsidRPr="00AB669F">
              <w:rPr>
                <w:sz w:val="20"/>
                <w:szCs w:val="20"/>
                <w:lang w:val="fr-FR"/>
              </w:rPr>
              <w:t>’</w:t>
            </w:r>
            <w:r w:rsidRPr="00AB669F">
              <w:rPr>
                <w:sz w:val="20"/>
                <w:szCs w:val="20"/>
                <w:lang w:val="fr-FR"/>
              </w:rPr>
              <w:t>OSC utilise-t-elle les compétences locales (ressources financières/humaines/autres)?</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est-elle fortement présente sur le terrain?</w:t>
            </w:r>
          </w:p>
          <w:p w:rsidR="00B14288" w:rsidRPr="00AB669F" w:rsidRDefault="00B14288" w:rsidP="00D948E7">
            <w:pPr>
              <w:autoSpaceDE w:val="0"/>
              <w:autoSpaceDN w:val="0"/>
              <w:adjustRightInd w:val="0"/>
              <w:rPr>
                <w:sz w:val="20"/>
                <w:szCs w:val="20"/>
                <w:lang w:val="fr-FR"/>
              </w:rPr>
            </w:pPr>
            <w:r w:rsidRPr="00AB669F">
              <w:rPr>
                <w:sz w:val="20"/>
                <w:szCs w:val="20"/>
                <w:lang w:val="fr-FR"/>
              </w:rPr>
              <w:t>Quelle est la capacité de l</w:t>
            </w:r>
            <w:r w:rsidR="004854B9" w:rsidRPr="00AB669F">
              <w:rPr>
                <w:sz w:val="20"/>
                <w:szCs w:val="20"/>
                <w:lang w:val="fr-FR"/>
              </w:rPr>
              <w:t>’</w:t>
            </w:r>
            <w:r w:rsidRPr="00AB669F">
              <w:rPr>
                <w:sz w:val="20"/>
                <w:szCs w:val="20"/>
                <w:lang w:val="fr-FR"/>
              </w:rPr>
              <w:t xml:space="preserve">OSC à coordonner entre les activités de terrain et de bureau? </w:t>
            </w:r>
          </w:p>
        </w:tc>
        <w:tc>
          <w:tcPr>
            <w:tcW w:w="156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dans la mesure où il a eu à exécuter des projets avec tous les partenaires cités plus haut. Il faut néanmoins que le collectif fait recours aux compétences extérieures pour la mise en œuvre de ses projets. Son bureau de Dakoro assure le suivi et la supervision des activités de terrain.</w:t>
            </w:r>
          </w:p>
        </w:tc>
        <w:tc>
          <w:tcPr>
            <w:tcW w:w="80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entretiens</w:t>
            </w:r>
          </w:p>
        </w:tc>
      </w:tr>
      <w:tr w:rsidR="00B14288" w:rsidRPr="00AB669F">
        <w:trPr>
          <w:trHeight w:val="20"/>
        </w:trPr>
        <w:tc>
          <w:tcPr>
            <w:tcW w:w="588" w:type="pct"/>
            <w:tcBorders>
              <w:top w:val="single" w:sz="2" w:space="0" w:color="000000"/>
              <w:left w:val="single" w:sz="6" w:space="0" w:color="auto"/>
              <w:bottom w:val="single" w:sz="12" w:space="0" w:color="auto"/>
              <w:right w:val="single" w:sz="2" w:space="0" w:color="000000"/>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2.2 Compétences managériales</w:t>
            </w:r>
          </w:p>
        </w:tc>
        <w:tc>
          <w:tcPr>
            <w:tcW w:w="4412" w:type="pct"/>
            <w:gridSpan w:val="3"/>
            <w:tcBorders>
              <w:top w:val="single" w:sz="12" w:space="0" w:color="auto"/>
              <w:left w:val="single" w:sz="2" w:space="0" w:color="000000"/>
              <w:bottom w:val="single" w:sz="2" w:space="0" w:color="000000"/>
              <w:right w:val="single" w:sz="6" w:space="0" w:color="auto"/>
            </w:tcBorders>
          </w:tcPr>
          <w:p w:rsidR="00B14288" w:rsidRPr="00AB669F" w:rsidRDefault="00B14288" w:rsidP="00D948E7">
            <w:pPr>
              <w:autoSpaceDE w:val="0"/>
              <w:autoSpaceDN w:val="0"/>
              <w:adjustRightInd w:val="0"/>
              <w:rPr>
                <w:b/>
                <w:bCs/>
                <w:i/>
                <w:iCs/>
                <w:sz w:val="20"/>
                <w:szCs w:val="20"/>
                <w:lang w:val="fr-FR"/>
              </w:rPr>
            </w:pPr>
            <w:r w:rsidRPr="00AB669F">
              <w:rPr>
                <w:b/>
                <w:bCs/>
                <w:i/>
                <w:iCs/>
                <w:sz w:val="20"/>
                <w:szCs w:val="20"/>
                <w:lang w:val="fr-FR"/>
              </w:rPr>
              <w:t xml:space="preserve">Capacité à assurer la planification, le suivi et la coordination des activités </w:t>
            </w:r>
          </w:p>
        </w:tc>
      </w:tr>
      <w:tr w:rsidR="00B14288" w:rsidRPr="00AB669F">
        <w:trPr>
          <w:trHeight w:val="20"/>
        </w:trPr>
        <w:tc>
          <w:tcPr>
            <w:tcW w:w="588" w:type="pct"/>
            <w:tcBorders>
              <w:top w:val="single" w:sz="12" w:space="0" w:color="auto"/>
              <w:left w:val="single" w:sz="6" w:space="0" w:color="auto"/>
              <w:bottom w:val="single" w:sz="6" w:space="0" w:color="auto"/>
              <w:right w:val="single" w:sz="2" w:space="0" w:color="000000"/>
            </w:tcBorders>
            <w:shd w:val="solid" w:color="33CC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INDICATEUR</w:t>
            </w:r>
          </w:p>
        </w:tc>
        <w:tc>
          <w:tcPr>
            <w:tcW w:w="2036" w:type="pct"/>
            <w:tcBorders>
              <w:top w:val="single" w:sz="2" w:space="0" w:color="000000"/>
              <w:left w:val="single" w:sz="2" w:space="0" w:color="000000"/>
              <w:bottom w:val="single" w:sz="6" w:space="0" w:color="auto"/>
              <w:right w:val="single" w:sz="2" w:space="0" w:color="000000"/>
            </w:tcBorders>
            <w:shd w:val="solid" w:color="CCFFFF"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1568" w:type="pct"/>
            <w:tcBorders>
              <w:top w:val="single" w:sz="2" w:space="0" w:color="000000"/>
              <w:left w:val="single" w:sz="2" w:space="0" w:color="000000"/>
              <w:bottom w:val="single" w:sz="6" w:space="0" w:color="auto"/>
              <w:right w:val="single" w:sz="2" w:space="0" w:color="000000"/>
            </w:tcBorders>
            <w:shd w:val="solid" w:color="CCFFFF" w:fill="auto"/>
          </w:tcPr>
          <w:p w:rsidR="00B14288" w:rsidRPr="00AB669F" w:rsidRDefault="00B14288" w:rsidP="00D948E7">
            <w:pPr>
              <w:autoSpaceDE w:val="0"/>
              <w:autoSpaceDN w:val="0"/>
              <w:adjustRightInd w:val="0"/>
              <w:jc w:val="right"/>
              <w:rPr>
                <w:b/>
                <w:bCs/>
                <w:sz w:val="20"/>
                <w:szCs w:val="20"/>
                <w:lang w:val="fr-FR"/>
              </w:rPr>
            </w:pPr>
          </w:p>
        </w:tc>
        <w:tc>
          <w:tcPr>
            <w:tcW w:w="808" w:type="pct"/>
            <w:tcBorders>
              <w:top w:val="single" w:sz="2" w:space="0" w:color="000000"/>
              <w:left w:val="single" w:sz="2" w:space="0" w:color="000000"/>
              <w:bottom w:val="single" w:sz="6" w:space="0" w:color="auto"/>
              <w:right w:val="single" w:sz="6" w:space="0" w:color="auto"/>
            </w:tcBorders>
            <w:shd w:val="solid" w:color="CCFF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DOCUMENTS/OUTILS APPLICABLES</w:t>
            </w:r>
          </w:p>
        </w:tc>
      </w:tr>
      <w:tr w:rsidR="00B14288" w:rsidRPr="00AB669F">
        <w:trPr>
          <w:trHeight w:val="20"/>
        </w:trPr>
        <w:tc>
          <w:tcPr>
            <w:tcW w:w="58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 xml:space="preserve">2.2.1 Planification, Suivi et </w:t>
            </w:r>
            <w:r w:rsidR="00A8761D" w:rsidRPr="00AB669F">
              <w:rPr>
                <w:i/>
                <w:iCs/>
                <w:sz w:val="20"/>
                <w:szCs w:val="20"/>
                <w:lang w:val="fr-FR"/>
              </w:rPr>
              <w:t>Évaluation</w:t>
            </w:r>
          </w:p>
        </w:tc>
        <w:tc>
          <w:tcPr>
            <w:tcW w:w="2036"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produit-elle des propositions claires et consistantes et des cadres d</w:t>
            </w:r>
            <w:r w:rsidR="004854B9" w:rsidRPr="00AB669F">
              <w:rPr>
                <w:sz w:val="20"/>
                <w:szCs w:val="20"/>
                <w:lang w:val="fr-FR"/>
              </w:rPr>
              <w:t>’</w:t>
            </w:r>
            <w:r w:rsidRPr="00AB669F">
              <w:rPr>
                <w:sz w:val="20"/>
                <w:szCs w:val="20"/>
                <w:lang w:val="fr-FR"/>
              </w:rPr>
              <w:t>intervention?</w:t>
            </w:r>
          </w:p>
          <w:p w:rsidR="00B14288" w:rsidRPr="00AB669F" w:rsidRDefault="00B14288" w:rsidP="00D948E7">
            <w:pPr>
              <w:autoSpaceDE w:val="0"/>
              <w:autoSpaceDN w:val="0"/>
              <w:adjustRightInd w:val="0"/>
              <w:rPr>
                <w:sz w:val="20"/>
                <w:szCs w:val="20"/>
              </w:rPr>
            </w:pPr>
            <w:r w:rsidRPr="00AB669F">
              <w:rPr>
                <w:sz w:val="20"/>
                <w:szCs w:val="20"/>
              </w:rPr>
              <w:lastRenderedPageBreak/>
              <w:t>Le développement d</w:t>
            </w:r>
            <w:r w:rsidR="004854B9" w:rsidRPr="00AB669F">
              <w:rPr>
                <w:sz w:val="20"/>
                <w:szCs w:val="20"/>
              </w:rPr>
              <w:t>’</w:t>
            </w:r>
            <w:r w:rsidRPr="00AB669F">
              <w:rPr>
                <w:sz w:val="20"/>
                <w:szCs w:val="20"/>
              </w:rPr>
              <w:t>un programme inclue-t-il Does the development of a programme include a regular review of the programme?</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tient-elle des réunions annuelles de revue de programme ou de projet?</w:t>
            </w:r>
          </w:p>
          <w:p w:rsidR="00B14288" w:rsidRPr="00AB669F" w:rsidRDefault="00B14288" w:rsidP="00D948E7">
            <w:pPr>
              <w:autoSpaceDE w:val="0"/>
              <w:autoSpaceDN w:val="0"/>
              <w:adjustRightInd w:val="0"/>
              <w:rPr>
                <w:sz w:val="20"/>
                <w:szCs w:val="20"/>
                <w:lang w:val="fr-FR"/>
              </w:rPr>
            </w:pPr>
            <w:r w:rsidRPr="00AB669F">
              <w:rPr>
                <w:sz w:val="20"/>
                <w:szCs w:val="20"/>
                <w:lang w:val="fr-FR"/>
              </w:rPr>
              <w:t>La planification stratégique se traduit-elle en des activités sur le terrain?</w:t>
            </w:r>
          </w:p>
          <w:p w:rsidR="00B14288" w:rsidRPr="00AB669F" w:rsidRDefault="00B14288" w:rsidP="00D948E7">
            <w:pPr>
              <w:autoSpaceDE w:val="0"/>
              <w:autoSpaceDN w:val="0"/>
              <w:adjustRightInd w:val="0"/>
              <w:rPr>
                <w:sz w:val="20"/>
                <w:szCs w:val="20"/>
                <w:lang w:val="fr-FR"/>
              </w:rPr>
            </w:pPr>
            <w:r w:rsidRPr="00AB669F">
              <w:rPr>
                <w:sz w:val="20"/>
                <w:szCs w:val="20"/>
                <w:lang w:val="fr-FR"/>
              </w:rPr>
              <w:t>Des objectifs mesurables figurent-il dans le plan d</w:t>
            </w:r>
            <w:r w:rsidR="004854B9" w:rsidRPr="00AB669F">
              <w:rPr>
                <w:sz w:val="20"/>
                <w:szCs w:val="20"/>
                <w:lang w:val="fr-FR"/>
              </w:rPr>
              <w:t>’</w:t>
            </w:r>
            <w:r w:rsidRPr="00AB669F">
              <w:rPr>
                <w:sz w:val="20"/>
                <w:szCs w:val="20"/>
                <w:lang w:val="fr-FR"/>
              </w:rPr>
              <w:t>actions?</w:t>
            </w:r>
          </w:p>
        </w:tc>
        <w:tc>
          <w:tcPr>
            <w:tcW w:w="156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lastRenderedPageBreak/>
              <w:t xml:space="preserve">Oui, les projets sont élaborés de façon claire et soumis aux PTF pour obtenir le financement nécessaire. Les </w:t>
            </w:r>
            <w:r w:rsidRPr="00AB669F">
              <w:rPr>
                <w:sz w:val="20"/>
                <w:szCs w:val="20"/>
                <w:lang w:val="fr-FR"/>
              </w:rPr>
              <w:lastRenderedPageBreak/>
              <w:t>réunions de revue sont tenues chaque année pour faire le bilan et la planification même si la mise en œuvre dépend en grande partie des bailleurs qui assurent le financement.</w:t>
            </w:r>
          </w:p>
        </w:tc>
        <w:tc>
          <w:tcPr>
            <w:tcW w:w="80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lastRenderedPageBreak/>
              <w:t>entretiens</w:t>
            </w:r>
          </w:p>
        </w:tc>
      </w:tr>
      <w:tr w:rsidR="00B14288" w:rsidRPr="00AB669F">
        <w:trPr>
          <w:trHeight w:val="20"/>
        </w:trPr>
        <w:tc>
          <w:tcPr>
            <w:tcW w:w="58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lastRenderedPageBreak/>
              <w:t>2.2.2 Enregistrement et communication des résultats</w:t>
            </w:r>
          </w:p>
        </w:tc>
        <w:tc>
          <w:tcPr>
            <w:tcW w:w="2036"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 xml:space="preserve">OSC transmet-elle des rapports sur ses travaux aux bailleurs de fonds, à sa cirsconscription, aux OSC oeuvrant dans le même domaine, au conseil municipal, aux départements ministériels concernés, etc? </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 xml:space="preserve">OSC fait-elle le suivi du progrès réalisé selon les indicateurs et évalue-t-elle les réalisations de son programmes/projet? </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prend-elle en compte l</w:t>
            </w:r>
            <w:r w:rsidR="004854B9" w:rsidRPr="00AB669F">
              <w:rPr>
                <w:sz w:val="20"/>
                <w:szCs w:val="20"/>
                <w:lang w:val="fr-FR"/>
              </w:rPr>
              <w:t>’</w:t>
            </w:r>
            <w:r w:rsidRPr="00AB669F">
              <w:rPr>
                <w:sz w:val="20"/>
                <w:szCs w:val="20"/>
                <w:lang w:val="fr-FR"/>
              </w:rPr>
              <w:t xml:space="preserve">opinion des bénéficiaires dans la conception et la révision de ses programmes? </w:t>
            </w:r>
          </w:p>
        </w:tc>
        <w:tc>
          <w:tcPr>
            <w:tcW w:w="156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des rapports sont élaborés et transmis notamment aux PTF aux communes d</w:t>
            </w:r>
            <w:r w:rsidR="004854B9" w:rsidRPr="00AB669F">
              <w:rPr>
                <w:sz w:val="20"/>
                <w:szCs w:val="20"/>
                <w:lang w:val="fr-FR"/>
              </w:rPr>
              <w:t>’</w:t>
            </w:r>
            <w:r w:rsidRPr="00AB669F">
              <w:rPr>
                <w:sz w:val="20"/>
                <w:szCs w:val="20"/>
                <w:lang w:val="fr-FR"/>
              </w:rPr>
              <w:t>intervention ainsi qu</w:t>
            </w:r>
            <w:r w:rsidR="004854B9" w:rsidRPr="00AB669F">
              <w:rPr>
                <w:sz w:val="20"/>
                <w:szCs w:val="20"/>
                <w:lang w:val="fr-FR"/>
              </w:rPr>
              <w:t>’</w:t>
            </w:r>
            <w:r w:rsidRPr="00AB669F">
              <w:rPr>
                <w:sz w:val="20"/>
                <w:szCs w:val="20"/>
                <w:lang w:val="fr-FR"/>
              </w:rPr>
              <w:t>aux services techniques de l</w:t>
            </w:r>
            <w:r w:rsidR="004854B9" w:rsidRPr="00AB669F">
              <w:rPr>
                <w:sz w:val="20"/>
                <w:szCs w:val="20"/>
                <w:lang w:val="fr-FR"/>
              </w:rPr>
              <w:t>’</w:t>
            </w:r>
            <w:r w:rsidRPr="00AB669F">
              <w:rPr>
                <w:sz w:val="20"/>
                <w:szCs w:val="20"/>
                <w:lang w:val="fr-FR"/>
              </w:rPr>
              <w:t>état au niveau du département de Dakoro. Les projets mis en œuvre sont conçus et mis en oeuvre avec la participation effective des communautés bénéficiaires,</w:t>
            </w:r>
          </w:p>
        </w:tc>
        <w:tc>
          <w:tcPr>
            <w:tcW w:w="80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entretiens</w:t>
            </w:r>
          </w:p>
        </w:tc>
      </w:tr>
      <w:tr w:rsidR="00B14288" w:rsidRPr="00AB669F">
        <w:trPr>
          <w:trHeight w:val="20"/>
        </w:trPr>
        <w:tc>
          <w:tcPr>
            <w:tcW w:w="588" w:type="pct"/>
            <w:tcBorders>
              <w:top w:val="single" w:sz="2" w:space="0" w:color="000000"/>
              <w:left w:val="single" w:sz="6" w:space="0" w:color="auto"/>
              <w:bottom w:val="single" w:sz="12" w:space="0" w:color="auto"/>
              <w:right w:val="single" w:sz="6" w:space="0" w:color="auto"/>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2.3 Capacités administratives</w:t>
            </w:r>
          </w:p>
        </w:tc>
        <w:tc>
          <w:tcPr>
            <w:tcW w:w="3604" w:type="pct"/>
            <w:gridSpan w:val="2"/>
            <w:tcBorders>
              <w:top w:val="single" w:sz="12" w:space="0" w:color="auto"/>
              <w:left w:val="single" w:sz="6" w:space="0" w:color="auto"/>
              <w:bottom w:val="single" w:sz="6" w:space="0" w:color="auto"/>
              <w:right w:val="nil"/>
            </w:tcBorders>
          </w:tcPr>
          <w:p w:rsidR="00B14288" w:rsidRPr="00AB669F" w:rsidRDefault="00B14288" w:rsidP="00D948E7">
            <w:pPr>
              <w:autoSpaceDE w:val="0"/>
              <w:autoSpaceDN w:val="0"/>
              <w:adjustRightInd w:val="0"/>
              <w:rPr>
                <w:b/>
                <w:bCs/>
                <w:i/>
                <w:iCs/>
                <w:sz w:val="20"/>
                <w:szCs w:val="20"/>
                <w:lang w:val="fr-FR"/>
              </w:rPr>
            </w:pPr>
            <w:r w:rsidRPr="00AB669F">
              <w:rPr>
                <w:b/>
                <w:bCs/>
                <w:i/>
                <w:iCs/>
                <w:sz w:val="20"/>
                <w:szCs w:val="20"/>
                <w:lang w:val="fr-FR"/>
              </w:rPr>
              <w:t>Capacité à fournir l</w:t>
            </w:r>
            <w:r w:rsidR="004854B9" w:rsidRPr="00AB669F">
              <w:rPr>
                <w:b/>
                <w:bCs/>
                <w:i/>
                <w:iCs/>
                <w:sz w:val="20"/>
                <w:szCs w:val="20"/>
                <w:lang w:val="fr-FR"/>
              </w:rPr>
              <w:t>’</w:t>
            </w:r>
            <w:r w:rsidRPr="00AB669F">
              <w:rPr>
                <w:b/>
                <w:bCs/>
                <w:i/>
                <w:iCs/>
                <w:sz w:val="20"/>
                <w:szCs w:val="20"/>
                <w:lang w:val="fr-FR"/>
              </w:rPr>
              <w:t>appui et les insfrastructures logistiques</w:t>
            </w:r>
          </w:p>
        </w:tc>
        <w:tc>
          <w:tcPr>
            <w:tcW w:w="808" w:type="pct"/>
            <w:tcBorders>
              <w:top w:val="single" w:sz="12" w:space="0" w:color="auto"/>
              <w:left w:val="nil"/>
              <w:bottom w:val="single" w:sz="2" w:space="0" w:color="000000"/>
              <w:right w:val="single" w:sz="6" w:space="0" w:color="auto"/>
            </w:tcBorders>
          </w:tcPr>
          <w:p w:rsidR="00B14288" w:rsidRPr="00AB669F" w:rsidRDefault="00B14288" w:rsidP="00D948E7">
            <w:pPr>
              <w:autoSpaceDE w:val="0"/>
              <w:autoSpaceDN w:val="0"/>
              <w:adjustRightInd w:val="0"/>
              <w:jc w:val="right"/>
              <w:rPr>
                <w:b/>
                <w:bCs/>
                <w:sz w:val="20"/>
                <w:szCs w:val="20"/>
                <w:lang w:val="fr-FR"/>
              </w:rPr>
            </w:pPr>
          </w:p>
        </w:tc>
      </w:tr>
      <w:tr w:rsidR="00B14288" w:rsidRPr="00AB669F">
        <w:trPr>
          <w:trHeight w:val="20"/>
        </w:trPr>
        <w:tc>
          <w:tcPr>
            <w:tcW w:w="588" w:type="pct"/>
            <w:tcBorders>
              <w:top w:val="single" w:sz="12" w:space="0" w:color="auto"/>
              <w:left w:val="single" w:sz="6" w:space="0" w:color="auto"/>
              <w:bottom w:val="single" w:sz="6" w:space="0" w:color="auto"/>
              <w:right w:val="single" w:sz="2" w:space="0" w:color="000000"/>
            </w:tcBorders>
            <w:shd w:val="solid" w:color="33CC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INDICATEUR</w:t>
            </w:r>
          </w:p>
        </w:tc>
        <w:tc>
          <w:tcPr>
            <w:tcW w:w="2036" w:type="pct"/>
            <w:tcBorders>
              <w:top w:val="single" w:sz="6" w:space="0" w:color="auto"/>
              <w:left w:val="single" w:sz="2" w:space="0" w:color="000000"/>
              <w:bottom w:val="single" w:sz="6" w:space="0" w:color="auto"/>
              <w:right w:val="single" w:sz="2" w:space="0" w:color="000000"/>
            </w:tcBorders>
            <w:shd w:val="solid" w:color="CCFFFF"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1568" w:type="pct"/>
            <w:tcBorders>
              <w:top w:val="single" w:sz="2" w:space="0" w:color="000000"/>
              <w:left w:val="single" w:sz="2" w:space="0" w:color="000000"/>
              <w:bottom w:val="single" w:sz="6" w:space="0" w:color="auto"/>
              <w:right w:val="single" w:sz="2" w:space="0" w:color="000000"/>
            </w:tcBorders>
            <w:shd w:val="solid" w:color="CCFFFF" w:fill="auto"/>
          </w:tcPr>
          <w:p w:rsidR="00B14288" w:rsidRPr="00AB669F" w:rsidRDefault="00B14288" w:rsidP="00D948E7">
            <w:pPr>
              <w:autoSpaceDE w:val="0"/>
              <w:autoSpaceDN w:val="0"/>
              <w:adjustRightInd w:val="0"/>
              <w:jc w:val="right"/>
              <w:rPr>
                <w:b/>
                <w:bCs/>
                <w:sz w:val="20"/>
                <w:szCs w:val="20"/>
                <w:lang w:val="fr-FR"/>
              </w:rPr>
            </w:pPr>
          </w:p>
        </w:tc>
        <w:tc>
          <w:tcPr>
            <w:tcW w:w="808" w:type="pct"/>
            <w:tcBorders>
              <w:top w:val="single" w:sz="2" w:space="0" w:color="000000"/>
              <w:left w:val="single" w:sz="2" w:space="0" w:color="000000"/>
              <w:bottom w:val="single" w:sz="6" w:space="0" w:color="auto"/>
              <w:right w:val="single" w:sz="6" w:space="0" w:color="auto"/>
            </w:tcBorders>
            <w:shd w:val="solid" w:color="CCFF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DOCUMENTS/OUTILS APPLICABLES</w:t>
            </w:r>
          </w:p>
        </w:tc>
      </w:tr>
      <w:tr w:rsidR="00B14288" w:rsidRPr="00AB669F">
        <w:trPr>
          <w:trHeight w:val="20"/>
        </w:trPr>
        <w:tc>
          <w:tcPr>
            <w:tcW w:w="58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2.3.1 Installations et Equipement</w:t>
            </w:r>
          </w:p>
        </w:tc>
        <w:tc>
          <w:tcPr>
            <w:tcW w:w="2036"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dispose-t-elle d</w:t>
            </w:r>
            <w:r w:rsidR="004854B9" w:rsidRPr="00AB669F">
              <w:rPr>
                <w:sz w:val="20"/>
                <w:szCs w:val="20"/>
                <w:lang w:val="fr-FR"/>
              </w:rPr>
              <w:t>’</w:t>
            </w:r>
            <w:r w:rsidRPr="00AB669F">
              <w:rPr>
                <w:sz w:val="20"/>
                <w:szCs w:val="20"/>
                <w:lang w:val="fr-FR"/>
              </w:rPr>
              <w:t>infrastructures logistiques et d</w:t>
            </w:r>
            <w:r w:rsidR="004854B9" w:rsidRPr="00AB669F">
              <w:rPr>
                <w:sz w:val="20"/>
                <w:szCs w:val="20"/>
                <w:lang w:val="fr-FR"/>
              </w:rPr>
              <w:t>’</w:t>
            </w:r>
            <w:r w:rsidRPr="00AB669F">
              <w:rPr>
                <w:sz w:val="20"/>
                <w:szCs w:val="20"/>
                <w:lang w:val="fr-FR"/>
              </w:rPr>
              <w:t>équipements?                                                                                  L</w:t>
            </w:r>
            <w:r w:rsidR="004854B9" w:rsidRPr="00AB669F">
              <w:rPr>
                <w:sz w:val="20"/>
                <w:szCs w:val="20"/>
                <w:lang w:val="fr-FR"/>
              </w:rPr>
              <w:t>’</w:t>
            </w:r>
            <w:r w:rsidRPr="00AB669F">
              <w:rPr>
                <w:sz w:val="20"/>
                <w:szCs w:val="20"/>
                <w:lang w:val="fr-FR"/>
              </w:rPr>
              <w:t>OSC peut-elle gérer et assurer l</w:t>
            </w:r>
            <w:r w:rsidR="004854B9" w:rsidRPr="00AB669F">
              <w:rPr>
                <w:sz w:val="20"/>
                <w:szCs w:val="20"/>
                <w:lang w:val="fr-FR"/>
              </w:rPr>
              <w:t>’</w:t>
            </w:r>
            <w:r w:rsidRPr="00AB669F">
              <w:rPr>
                <w:sz w:val="20"/>
                <w:szCs w:val="20"/>
                <w:lang w:val="fr-FR"/>
              </w:rPr>
              <w:t>entretien d</w:t>
            </w:r>
            <w:r w:rsidR="004854B9" w:rsidRPr="00AB669F">
              <w:rPr>
                <w:sz w:val="20"/>
                <w:szCs w:val="20"/>
                <w:lang w:val="fr-FR"/>
              </w:rPr>
              <w:t>’</w:t>
            </w:r>
            <w:r w:rsidRPr="00AB669F">
              <w:rPr>
                <w:sz w:val="20"/>
                <w:szCs w:val="20"/>
                <w:lang w:val="fr-FR"/>
              </w:rPr>
              <w:t>équipements?</w:t>
            </w:r>
          </w:p>
        </w:tc>
        <w:tc>
          <w:tcPr>
            <w:tcW w:w="156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le collectif a un local loué et très peu équipé au niveau de la ville de Dakoro. L</w:t>
            </w:r>
            <w:r w:rsidR="004854B9" w:rsidRPr="00AB669F">
              <w:rPr>
                <w:sz w:val="20"/>
                <w:szCs w:val="20"/>
                <w:lang w:val="fr-FR"/>
              </w:rPr>
              <w:t>’</w:t>
            </w:r>
            <w:r w:rsidRPr="00AB669F">
              <w:rPr>
                <w:sz w:val="20"/>
                <w:szCs w:val="20"/>
                <w:lang w:val="fr-FR"/>
              </w:rPr>
              <w:t>entreiiien se difficilement sur fonds propres.</w:t>
            </w:r>
          </w:p>
        </w:tc>
        <w:tc>
          <w:tcPr>
            <w:tcW w:w="80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entretiens</w:t>
            </w:r>
          </w:p>
        </w:tc>
      </w:tr>
      <w:tr w:rsidR="00B14288" w:rsidRPr="00AB669F">
        <w:trPr>
          <w:trHeight w:val="20"/>
        </w:trPr>
        <w:tc>
          <w:tcPr>
            <w:tcW w:w="58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2.3.2 Passation de marchés</w:t>
            </w:r>
          </w:p>
        </w:tc>
        <w:tc>
          <w:tcPr>
            <w:tcW w:w="2036" w:type="pct"/>
            <w:tcBorders>
              <w:top w:val="single" w:sz="6" w:space="0" w:color="auto"/>
              <w:left w:val="single" w:sz="6" w:space="0" w:color="auto"/>
              <w:bottom w:val="single" w:sz="12"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 xml:space="preserve">OSC a-t-elle les capacités de fournir des biens, services et travaille-t-elle de façon transparente et compétitive? </w:t>
            </w:r>
          </w:p>
        </w:tc>
        <w:tc>
          <w:tcPr>
            <w:tcW w:w="1568" w:type="pct"/>
            <w:tcBorders>
              <w:top w:val="single" w:sz="6" w:space="0" w:color="auto"/>
              <w:left w:val="single" w:sz="6" w:space="0" w:color="auto"/>
              <w:bottom w:val="single" w:sz="12"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le collectif gère ses ressources de façon transparente car il justifie les fonds qui sont mis à sa disposition par les PTF.</w:t>
            </w:r>
          </w:p>
        </w:tc>
        <w:tc>
          <w:tcPr>
            <w:tcW w:w="808" w:type="pct"/>
            <w:tcBorders>
              <w:top w:val="single" w:sz="6" w:space="0" w:color="auto"/>
              <w:left w:val="single" w:sz="6" w:space="0" w:color="auto"/>
              <w:bottom w:val="single" w:sz="12"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entretiens</w:t>
            </w:r>
          </w:p>
        </w:tc>
      </w:tr>
      <w:tr w:rsidR="00B14288" w:rsidRPr="00AB669F">
        <w:trPr>
          <w:trHeight w:val="20"/>
        </w:trPr>
        <w:tc>
          <w:tcPr>
            <w:tcW w:w="588" w:type="pct"/>
            <w:tcBorders>
              <w:top w:val="single" w:sz="2" w:space="0" w:color="000000"/>
              <w:left w:val="single" w:sz="6" w:space="0" w:color="auto"/>
              <w:bottom w:val="single" w:sz="12" w:space="0" w:color="auto"/>
              <w:right w:val="single" w:sz="6" w:space="0" w:color="auto"/>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2.4 Capacités financières</w:t>
            </w:r>
          </w:p>
        </w:tc>
        <w:tc>
          <w:tcPr>
            <w:tcW w:w="3604" w:type="pct"/>
            <w:gridSpan w:val="2"/>
            <w:tcBorders>
              <w:top w:val="single" w:sz="12" w:space="0" w:color="auto"/>
              <w:left w:val="single" w:sz="6" w:space="0" w:color="auto"/>
              <w:bottom w:val="single" w:sz="6" w:space="0" w:color="auto"/>
              <w:right w:val="nil"/>
            </w:tcBorders>
          </w:tcPr>
          <w:p w:rsidR="00B14288" w:rsidRPr="00AB669F" w:rsidRDefault="00B14288" w:rsidP="00D948E7">
            <w:pPr>
              <w:autoSpaceDE w:val="0"/>
              <w:autoSpaceDN w:val="0"/>
              <w:adjustRightInd w:val="0"/>
              <w:rPr>
                <w:b/>
                <w:bCs/>
                <w:i/>
                <w:iCs/>
                <w:sz w:val="20"/>
                <w:szCs w:val="20"/>
                <w:lang w:val="fr-FR"/>
              </w:rPr>
            </w:pPr>
            <w:r w:rsidRPr="00AB669F">
              <w:rPr>
                <w:b/>
                <w:bCs/>
                <w:i/>
                <w:iCs/>
                <w:sz w:val="20"/>
                <w:szCs w:val="20"/>
                <w:lang w:val="fr-FR"/>
              </w:rPr>
              <w:t>Capacité à assurer une gestion appropriées des fonds</w:t>
            </w:r>
          </w:p>
        </w:tc>
        <w:tc>
          <w:tcPr>
            <w:tcW w:w="808" w:type="pct"/>
            <w:tcBorders>
              <w:top w:val="single" w:sz="12" w:space="0" w:color="auto"/>
              <w:left w:val="nil"/>
              <w:bottom w:val="single" w:sz="2" w:space="0" w:color="000000"/>
              <w:right w:val="single" w:sz="6" w:space="0" w:color="auto"/>
            </w:tcBorders>
          </w:tcPr>
          <w:p w:rsidR="00B14288" w:rsidRPr="00AB669F" w:rsidRDefault="00B14288" w:rsidP="00D948E7">
            <w:pPr>
              <w:autoSpaceDE w:val="0"/>
              <w:autoSpaceDN w:val="0"/>
              <w:adjustRightInd w:val="0"/>
              <w:jc w:val="right"/>
              <w:rPr>
                <w:b/>
                <w:bCs/>
                <w:sz w:val="20"/>
                <w:szCs w:val="20"/>
                <w:lang w:val="fr-FR"/>
              </w:rPr>
            </w:pPr>
          </w:p>
        </w:tc>
      </w:tr>
      <w:tr w:rsidR="00B14288" w:rsidRPr="00AB669F">
        <w:trPr>
          <w:trHeight w:val="20"/>
        </w:trPr>
        <w:tc>
          <w:tcPr>
            <w:tcW w:w="588" w:type="pct"/>
            <w:tcBorders>
              <w:top w:val="single" w:sz="12" w:space="0" w:color="auto"/>
              <w:left w:val="single" w:sz="6" w:space="0" w:color="auto"/>
              <w:bottom w:val="single" w:sz="6" w:space="0" w:color="auto"/>
              <w:right w:val="single" w:sz="2" w:space="0" w:color="000000"/>
            </w:tcBorders>
            <w:shd w:val="solid" w:color="33CC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INDICATEUR</w:t>
            </w:r>
          </w:p>
        </w:tc>
        <w:tc>
          <w:tcPr>
            <w:tcW w:w="2036" w:type="pct"/>
            <w:tcBorders>
              <w:top w:val="single" w:sz="6" w:space="0" w:color="auto"/>
              <w:left w:val="single" w:sz="2" w:space="0" w:color="000000"/>
              <w:bottom w:val="single" w:sz="6" w:space="0" w:color="auto"/>
              <w:right w:val="single" w:sz="2" w:space="0" w:color="000000"/>
            </w:tcBorders>
            <w:shd w:val="solid" w:color="CCFFFF"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1568" w:type="pct"/>
            <w:tcBorders>
              <w:top w:val="single" w:sz="2" w:space="0" w:color="000000"/>
              <w:left w:val="single" w:sz="2" w:space="0" w:color="000000"/>
              <w:bottom w:val="single" w:sz="6" w:space="0" w:color="auto"/>
              <w:right w:val="single" w:sz="2" w:space="0" w:color="000000"/>
            </w:tcBorders>
            <w:shd w:val="solid" w:color="CCFFFF" w:fill="auto"/>
          </w:tcPr>
          <w:p w:rsidR="00B14288" w:rsidRPr="00AB669F" w:rsidRDefault="00B14288" w:rsidP="00D948E7">
            <w:pPr>
              <w:autoSpaceDE w:val="0"/>
              <w:autoSpaceDN w:val="0"/>
              <w:adjustRightInd w:val="0"/>
              <w:jc w:val="right"/>
              <w:rPr>
                <w:b/>
                <w:bCs/>
                <w:sz w:val="20"/>
                <w:szCs w:val="20"/>
                <w:lang w:val="fr-FR"/>
              </w:rPr>
            </w:pPr>
          </w:p>
        </w:tc>
        <w:tc>
          <w:tcPr>
            <w:tcW w:w="808" w:type="pct"/>
            <w:tcBorders>
              <w:top w:val="single" w:sz="2" w:space="0" w:color="000000"/>
              <w:left w:val="single" w:sz="2" w:space="0" w:color="000000"/>
              <w:bottom w:val="single" w:sz="6" w:space="0" w:color="auto"/>
              <w:right w:val="single" w:sz="6" w:space="0" w:color="auto"/>
            </w:tcBorders>
            <w:shd w:val="solid" w:color="CCFF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DOCUMENTS/OUTILS APPLICABLES</w:t>
            </w:r>
          </w:p>
        </w:tc>
      </w:tr>
      <w:tr w:rsidR="00B14288" w:rsidRPr="00AB669F">
        <w:trPr>
          <w:trHeight w:val="20"/>
        </w:trPr>
        <w:tc>
          <w:tcPr>
            <w:tcW w:w="58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2.4.1 Gestion financière et ressources de financement</w:t>
            </w:r>
          </w:p>
        </w:tc>
        <w:tc>
          <w:tcPr>
            <w:tcW w:w="2036"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Y a-t-il un cycle budgétaire régulier?</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élabore-t-elle des budgets de programmes ou de projets?                                Quel est le montant maximum que l</w:t>
            </w:r>
            <w:r w:rsidR="004854B9" w:rsidRPr="00AB669F">
              <w:rPr>
                <w:sz w:val="20"/>
                <w:szCs w:val="20"/>
                <w:lang w:val="fr-FR"/>
              </w:rPr>
              <w:t>’</w:t>
            </w:r>
            <w:r w:rsidRPr="00AB669F">
              <w:rPr>
                <w:sz w:val="20"/>
                <w:szCs w:val="20"/>
                <w:lang w:val="fr-FR"/>
              </w:rPr>
              <w:t>OSC a eu à gérer ?                                                                           L</w:t>
            </w:r>
            <w:r w:rsidR="004854B9" w:rsidRPr="00AB669F">
              <w:rPr>
                <w:sz w:val="20"/>
                <w:szCs w:val="20"/>
                <w:lang w:val="fr-FR"/>
              </w:rPr>
              <w:t>’</w:t>
            </w:r>
            <w:r w:rsidRPr="00AB669F">
              <w:rPr>
                <w:sz w:val="20"/>
                <w:szCs w:val="20"/>
                <w:lang w:val="fr-FR"/>
              </w:rPr>
              <w:t>OSC assure-t-elle la sécurité physique des avances, caisses et des comptes?</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décaisse-t-elle des fonds de façon opportune et efficace?                                                                              L</w:t>
            </w:r>
            <w:r w:rsidR="004854B9" w:rsidRPr="00AB669F">
              <w:rPr>
                <w:sz w:val="20"/>
                <w:szCs w:val="20"/>
                <w:lang w:val="fr-FR"/>
              </w:rPr>
              <w:t>’</w:t>
            </w:r>
            <w:r w:rsidRPr="00AB669F">
              <w:rPr>
                <w:sz w:val="20"/>
                <w:szCs w:val="20"/>
                <w:lang w:val="fr-FR"/>
              </w:rPr>
              <w:t>OSC dispose-t-elle de procédures sur l</w:t>
            </w:r>
            <w:r w:rsidR="004854B9" w:rsidRPr="00AB669F">
              <w:rPr>
                <w:sz w:val="20"/>
                <w:szCs w:val="20"/>
                <w:lang w:val="fr-FR"/>
              </w:rPr>
              <w:t>’</w:t>
            </w:r>
            <w:r w:rsidRPr="00AB669F">
              <w:rPr>
                <w:sz w:val="20"/>
                <w:szCs w:val="20"/>
                <w:lang w:val="fr-FR"/>
              </w:rPr>
              <w:t>autorité, la responsabilité, le suivi et le devoir de rendre compte de la gestion des fonds?                                                                                 L</w:t>
            </w:r>
            <w:r w:rsidR="004854B9" w:rsidRPr="00AB669F">
              <w:rPr>
                <w:sz w:val="20"/>
                <w:szCs w:val="20"/>
                <w:lang w:val="fr-FR"/>
              </w:rPr>
              <w:t>’</w:t>
            </w:r>
            <w:r w:rsidRPr="00AB669F">
              <w:rPr>
                <w:sz w:val="20"/>
                <w:szCs w:val="20"/>
                <w:lang w:val="fr-FR"/>
              </w:rPr>
              <w:t>OSC a-t-elle une tradition de stabilité financière et de fiabilité?</w:t>
            </w:r>
          </w:p>
        </w:tc>
        <w:tc>
          <w:tcPr>
            <w:tcW w:w="156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non le collectif ne fait pas de budget au niveau local. C</w:t>
            </w:r>
            <w:r w:rsidR="004854B9" w:rsidRPr="00AB669F">
              <w:rPr>
                <w:sz w:val="20"/>
                <w:szCs w:val="20"/>
                <w:lang w:val="fr-FR"/>
              </w:rPr>
              <w:t>’</w:t>
            </w:r>
            <w:r w:rsidRPr="00AB669F">
              <w:rPr>
                <w:sz w:val="20"/>
                <w:szCs w:val="20"/>
                <w:lang w:val="fr-FR"/>
              </w:rPr>
              <w:t>est quand il élabore des micros projets qu</w:t>
            </w:r>
            <w:r w:rsidR="004854B9" w:rsidRPr="00AB669F">
              <w:rPr>
                <w:sz w:val="20"/>
                <w:szCs w:val="20"/>
                <w:lang w:val="fr-FR"/>
              </w:rPr>
              <w:t>’</w:t>
            </w:r>
            <w:r w:rsidRPr="00AB669F">
              <w:rPr>
                <w:sz w:val="20"/>
                <w:szCs w:val="20"/>
                <w:lang w:val="fr-FR"/>
              </w:rPr>
              <w:t>il établit ses besoins financiers et matériels dans le cadre de la recherche de financement auprès des PTF. Il dispose d</w:t>
            </w:r>
            <w:r w:rsidR="004854B9" w:rsidRPr="00AB669F">
              <w:rPr>
                <w:sz w:val="20"/>
                <w:szCs w:val="20"/>
                <w:lang w:val="fr-FR"/>
              </w:rPr>
              <w:t>’</w:t>
            </w:r>
            <w:r w:rsidRPr="00AB669F">
              <w:rPr>
                <w:sz w:val="20"/>
                <w:szCs w:val="20"/>
                <w:lang w:val="fr-FR"/>
              </w:rPr>
              <w:t>un compte bancaire à l</w:t>
            </w:r>
            <w:r w:rsidR="004854B9" w:rsidRPr="00AB669F">
              <w:rPr>
                <w:sz w:val="20"/>
                <w:szCs w:val="20"/>
                <w:lang w:val="fr-FR"/>
              </w:rPr>
              <w:t>’</w:t>
            </w:r>
            <w:r w:rsidRPr="00AB669F">
              <w:rPr>
                <w:sz w:val="20"/>
                <w:szCs w:val="20"/>
                <w:lang w:val="fr-FR"/>
              </w:rPr>
              <w:t>ECO bank à Maradi et d</w:t>
            </w:r>
            <w:r w:rsidR="004854B9" w:rsidRPr="00AB669F">
              <w:rPr>
                <w:sz w:val="20"/>
                <w:szCs w:val="20"/>
                <w:lang w:val="fr-FR"/>
              </w:rPr>
              <w:t>’</w:t>
            </w:r>
            <w:r w:rsidRPr="00AB669F">
              <w:rPr>
                <w:sz w:val="20"/>
                <w:szCs w:val="20"/>
                <w:lang w:val="fr-FR"/>
              </w:rPr>
              <w:t>un compte mutuel local pour sécuriser ses fonds. il n</w:t>
            </w:r>
            <w:r w:rsidR="004854B9" w:rsidRPr="00AB669F">
              <w:rPr>
                <w:sz w:val="20"/>
                <w:szCs w:val="20"/>
                <w:lang w:val="fr-FR"/>
              </w:rPr>
              <w:t>’</w:t>
            </w:r>
            <w:r w:rsidRPr="00AB669F">
              <w:rPr>
                <w:sz w:val="20"/>
                <w:szCs w:val="20"/>
                <w:lang w:val="fr-FR"/>
              </w:rPr>
              <w:t>a pas de procédures financières propres mais utilise celle des PTF. il a eu à gérer plus de 60 millions de f cfa mis à sa disposition..</w:t>
            </w:r>
          </w:p>
        </w:tc>
        <w:tc>
          <w:tcPr>
            <w:tcW w:w="80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entretiens</w:t>
            </w:r>
          </w:p>
        </w:tc>
      </w:tr>
      <w:tr w:rsidR="00B14288" w:rsidRPr="00AB669F">
        <w:trPr>
          <w:trHeight w:val="20"/>
        </w:trPr>
        <w:tc>
          <w:tcPr>
            <w:tcW w:w="58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2.4.2 Système comptable</w:t>
            </w:r>
          </w:p>
        </w:tc>
        <w:tc>
          <w:tcPr>
            <w:tcW w:w="2036"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tient-elle des comptes bons, exacts et  instructifs?</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les capacités de garantir l</w:t>
            </w:r>
            <w:r w:rsidR="004854B9" w:rsidRPr="00AB669F">
              <w:rPr>
                <w:sz w:val="20"/>
                <w:szCs w:val="20"/>
                <w:lang w:val="fr-FR"/>
              </w:rPr>
              <w:t>’</w:t>
            </w:r>
            <w:r w:rsidRPr="00AB669F">
              <w:rPr>
                <w:sz w:val="20"/>
                <w:szCs w:val="20"/>
                <w:lang w:val="fr-FR"/>
              </w:rPr>
              <w:t>enregistrement et la publication adéquates des informations financières?</w:t>
            </w:r>
          </w:p>
          <w:p w:rsidR="00B14288" w:rsidRPr="00AB669F" w:rsidRDefault="00B14288" w:rsidP="00D948E7">
            <w:pPr>
              <w:autoSpaceDE w:val="0"/>
              <w:autoSpaceDN w:val="0"/>
              <w:adjustRightInd w:val="0"/>
              <w:rPr>
                <w:sz w:val="20"/>
                <w:szCs w:val="20"/>
                <w:lang w:val="fr-FR"/>
              </w:rPr>
            </w:pPr>
          </w:p>
        </w:tc>
        <w:tc>
          <w:tcPr>
            <w:tcW w:w="156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mais sous la supervision des PTF qui imposent leurs procédures. Le collectif n</w:t>
            </w:r>
            <w:r w:rsidR="004854B9" w:rsidRPr="00AB669F">
              <w:rPr>
                <w:sz w:val="20"/>
                <w:szCs w:val="20"/>
                <w:lang w:val="fr-FR"/>
              </w:rPr>
              <w:t>’</w:t>
            </w:r>
            <w:r w:rsidRPr="00AB669F">
              <w:rPr>
                <w:sz w:val="20"/>
                <w:szCs w:val="20"/>
                <w:lang w:val="fr-FR"/>
              </w:rPr>
              <w:t>a pas son propre comptable.</w:t>
            </w:r>
          </w:p>
        </w:tc>
        <w:tc>
          <w:tcPr>
            <w:tcW w:w="80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entretiens</w:t>
            </w:r>
          </w:p>
        </w:tc>
      </w:tr>
    </w:tbl>
    <w:p w:rsidR="00B14288" w:rsidRPr="00AB669F" w:rsidRDefault="00B14288" w:rsidP="00B14288">
      <w:pPr>
        <w:rPr>
          <w:sz w:val="20"/>
          <w:szCs w:val="20"/>
          <w:lang w:val="fr-FR"/>
        </w:rPr>
      </w:pPr>
    </w:p>
    <w:p w:rsidR="00B14288" w:rsidRPr="00AB669F" w:rsidRDefault="00B14288" w:rsidP="00B14288">
      <w:pPr>
        <w:pStyle w:val="Heading3"/>
        <w:rPr>
          <w:lang w:val="fr-FR"/>
        </w:rPr>
      </w:pPr>
      <w:r w:rsidRPr="00AB669F">
        <w:rPr>
          <w:lang w:val="fr-FR"/>
        </w:rPr>
        <w:br w:type="page"/>
      </w:r>
      <w:bookmarkStart w:id="184" w:name="_Toc295234938"/>
      <w:r w:rsidRPr="00AB669F">
        <w:rPr>
          <w:lang w:val="fr-FR"/>
        </w:rPr>
        <w:lastRenderedPageBreak/>
        <w:t>REFORM</w:t>
      </w:r>
      <w:bookmarkEnd w:id="184"/>
    </w:p>
    <w:tbl>
      <w:tblPr>
        <w:tblW w:w="5000" w:type="pct"/>
        <w:tblCellMar>
          <w:left w:w="70" w:type="dxa"/>
          <w:right w:w="70" w:type="dxa"/>
        </w:tblCellMar>
        <w:tblLook w:val="0000"/>
      </w:tblPr>
      <w:tblGrid>
        <w:gridCol w:w="2629"/>
        <w:gridCol w:w="5665"/>
        <w:gridCol w:w="2402"/>
        <w:gridCol w:w="3844"/>
      </w:tblGrid>
      <w:tr w:rsidR="00B14288" w:rsidRPr="00AB669F">
        <w:trPr>
          <w:trHeight w:val="20"/>
        </w:trPr>
        <w:tc>
          <w:tcPr>
            <w:tcW w:w="5000" w:type="pct"/>
            <w:gridSpan w:val="4"/>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Outil d</w:t>
            </w:r>
            <w:r w:rsidR="004854B9" w:rsidRPr="00AB669F">
              <w:rPr>
                <w:b/>
                <w:bCs/>
                <w:sz w:val="20"/>
                <w:szCs w:val="20"/>
                <w:lang w:val="fr-FR"/>
              </w:rPr>
              <w:t>’</w:t>
            </w:r>
            <w:r w:rsidRPr="00AB669F">
              <w:rPr>
                <w:b/>
                <w:bCs/>
                <w:sz w:val="20"/>
                <w:szCs w:val="20"/>
                <w:lang w:val="fr-FR"/>
              </w:rPr>
              <w:t>évaluation des capacités des OSC; Raison sociale de L</w:t>
            </w:r>
            <w:r w:rsidR="004854B9" w:rsidRPr="00AB669F">
              <w:rPr>
                <w:b/>
                <w:bCs/>
                <w:sz w:val="20"/>
                <w:szCs w:val="20"/>
                <w:lang w:val="fr-FR"/>
              </w:rPr>
              <w:t>’</w:t>
            </w:r>
            <w:r w:rsidRPr="00AB669F">
              <w:rPr>
                <w:b/>
                <w:bCs/>
                <w:sz w:val="20"/>
                <w:szCs w:val="20"/>
                <w:lang w:val="fr-FR"/>
              </w:rPr>
              <w:t>OSC: ONG REFORM (Réseau de formateurs pour la promotion des ONG agropastorales locales]</w:t>
            </w:r>
          </w:p>
        </w:tc>
      </w:tr>
      <w:tr w:rsidR="00B14288" w:rsidRPr="00AB669F">
        <w:trPr>
          <w:trHeight w:val="20"/>
        </w:trPr>
        <w:tc>
          <w:tcPr>
            <w:tcW w:w="5000" w:type="pct"/>
            <w:gridSpan w:val="4"/>
            <w:tcBorders>
              <w:top w:val="single" w:sz="6" w:space="0" w:color="auto"/>
              <w:left w:val="single" w:sz="6" w:space="0" w:color="auto"/>
              <w:bottom w:val="single" w:sz="6" w:space="0" w:color="auto"/>
              <w:right w:val="single" w:sz="6" w:space="0" w:color="auto"/>
            </w:tcBorders>
            <w:shd w:val="solid" w:color="33CC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PART I. EVALUATION DE L</w:t>
            </w:r>
            <w:r w:rsidR="004854B9" w:rsidRPr="00AB669F">
              <w:rPr>
                <w:b/>
                <w:bCs/>
                <w:sz w:val="20"/>
                <w:szCs w:val="20"/>
                <w:lang w:val="fr-FR"/>
              </w:rPr>
              <w:t>’</w:t>
            </w:r>
            <w:r w:rsidRPr="00AB669F">
              <w:rPr>
                <w:b/>
                <w:bCs/>
                <w:sz w:val="20"/>
                <w:szCs w:val="20"/>
                <w:lang w:val="fr-FR"/>
              </w:rPr>
              <w:t>ENGAGEMENT DE L</w:t>
            </w:r>
            <w:r w:rsidR="004854B9" w:rsidRPr="00AB669F">
              <w:rPr>
                <w:b/>
                <w:bCs/>
                <w:sz w:val="20"/>
                <w:szCs w:val="20"/>
                <w:lang w:val="fr-FR"/>
              </w:rPr>
              <w:t>’</w:t>
            </w:r>
            <w:r w:rsidRPr="00AB669F">
              <w:rPr>
                <w:b/>
                <w:bCs/>
                <w:sz w:val="20"/>
                <w:szCs w:val="20"/>
                <w:lang w:val="fr-FR"/>
              </w:rPr>
              <w:t xml:space="preserve">OSC AUX PRINCIPES DE DEVELOPPEMENT HUMAIN PARTICIPATIF ET DE GOUVERNANCE DEMOCRATIQUE DU PNUD </w:t>
            </w:r>
          </w:p>
        </w:tc>
      </w:tr>
      <w:tr w:rsidR="00B14288" w:rsidRPr="00AB669F">
        <w:trPr>
          <w:trHeight w:val="20"/>
        </w:trPr>
        <w:tc>
          <w:tcPr>
            <w:tcW w:w="904"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1.1 Statut juridique et historique</w:t>
            </w:r>
          </w:p>
        </w:tc>
        <w:tc>
          <w:tcPr>
            <w:tcW w:w="4096" w:type="pct"/>
            <w:gridSpan w:val="3"/>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 xml:space="preserve"> Niveau d</w:t>
            </w:r>
            <w:r w:rsidR="004854B9" w:rsidRPr="00AB669F">
              <w:rPr>
                <w:i/>
                <w:iCs/>
                <w:sz w:val="20"/>
                <w:szCs w:val="20"/>
                <w:lang w:val="fr-FR"/>
              </w:rPr>
              <w:t>’</w:t>
            </w:r>
            <w:r w:rsidRPr="00AB669F">
              <w:rPr>
                <w:i/>
                <w:iCs/>
                <w:sz w:val="20"/>
                <w:szCs w:val="20"/>
                <w:lang w:val="fr-FR"/>
              </w:rPr>
              <w:t>articulation juridique et d</w:t>
            </w:r>
            <w:r w:rsidR="004854B9" w:rsidRPr="00AB669F">
              <w:rPr>
                <w:i/>
                <w:iCs/>
                <w:sz w:val="20"/>
                <w:szCs w:val="20"/>
                <w:lang w:val="fr-FR"/>
              </w:rPr>
              <w:t>’</w:t>
            </w:r>
            <w:r w:rsidRPr="00AB669F">
              <w:rPr>
                <w:i/>
                <w:iCs/>
                <w:sz w:val="20"/>
                <w:szCs w:val="20"/>
                <w:lang w:val="fr-FR"/>
              </w:rPr>
              <w:t xml:space="preserve">indications biographiques </w:t>
            </w:r>
          </w:p>
        </w:tc>
      </w:tr>
      <w:tr w:rsidR="00B14288" w:rsidRPr="00AB669F">
        <w:trPr>
          <w:trHeight w:val="20"/>
        </w:trPr>
        <w:tc>
          <w:tcPr>
            <w:tcW w:w="904" w:type="pct"/>
            <w:tcBorders>
              <w:top w:val="single" w:sz="6" w:space="0" w:color="auto"/>
              <w:left w:val="single" w:sz="6" w:space="0" w:color="auto"/>
              <w:bottom w:val="single" w:sz="6" w:space="0" w:color="auto"/>
              <w:right w:val="single" w:sz="6" w:space="0" w:color="auto"/>
            </w:tcBorders>
            <w:shd w:val="solid" w:color="33CC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INDICATEUR</w:t>
            </w:r>
          </w:p>
        </w:tc>
        <w:tc>
          <w:tcPr>
            <w:tcW w:w="1948" w:type="pct"/>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826" w:type="pct"/>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Oui/Non ou observations</w:t>
            </w:r>
          </w:p>
        </w:tc>
        <w:tc>
          <w:tcPr>
            <w:tcW w:w="1322" w:type="pct"/>
            <w:tcBorders>
              <w:top w:val="single" w:sz="6" w:space="0" w:color="auto"/>
              <w:left w:val="single" w:sz="6" w:space="0" w:color="auto"/>
              <w:bottom w:val="single" w:sz="6" w:space="0" w:color="auto"/>
              <w:right w:val="single" w:sz="6" w:space="0" w:color="auto"/>
            </w:tcBorders>
            <w:shd w:val="solid" w:color="CCFF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 xml:space="preserve"> DOCUMENTS/OUTILS APPLICABLES</w:t>
            </w:r>
          </w:p>
        </w:tc>
      </w:tr>
      <w:tr w:rsidR="00B14288" w:rsidRPr="00AB669F">
        <w:trPr>
          <w:trHeight w:val="20"/>
        </w:trPr>
        <w:tc>
          <w:tcPr>
            <w:tcW w:w="904"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1.1.1 Statut juridique</w:t>
            </w:r>
          </w:p>
        </w:tc>
        <w:tc>
          <w:tcPr>
            <w:tcW w:w="194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est-elle légalement constituée?</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respecte-t-elle toutes les conditions légales                                                                                                                                                                                                  de son identité juridique et de son enregistrement?</w:t>
            </w:r>
          </w:p>
        </w:tc>
        <w:tc>
          <w:tcPr>
            <w:tcW w:w="2148" w:type="pct"/>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Reform est un collectif de 14 associations et ONG locales reconnu légalement</w:t>
            </w:r>
          </w:p>
        </w:tc>
      </w:tr>
      <w:tr w:rsidR="00B14288" w:rsidRPr="00AB669F">
        <w:trPr>
          <w:trHeight w:val="20"/>
        </w:trPr>
        <w:tc>
          <w:tcPr>
            <w:tcW w:w="904"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1.1.2 Historique</w:t>
            </w:r>
          </w:p>
        </w:tc>
        <w:tc>
          <w:tcPr>
            <w:tcW w:w="194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Date de création et durée d</w:t>
            </w:r>
            <w:r w:rsidR="004854B9" w:rsidRPr="00AB669F">
              <w:rPr>
                <w:sz w:val="20"/>
                <w:szCs w:val="20"/>
                <w:lang w:val="fr-FR"/>
              </w:rPr>
              <w:t>’</w:t>
            </w:r>
            <w:r w:rsidRPr="00AB669F">
              <w:rPr>
                <w:sz w:val="20"/>
                <w:szCs w:val="20"/>
                <w:lang w:val="fr-FR"/>
              </w:rPr>
              <w:t>existence; Raisons et contexte de la création de l</w:t>
            </w:r>
            <w:r w:rsidR="004854B9" w:rsidRPr="00AB669F">
              <w:rPr>
                <w:sz w:val="20"/>
                <w:szCs w:val="20"/>
                <w:lang w:val="fr-FR"/>
              </w:rPr>
              <w:t>’</w:t>
            </w:r>
            <w:r w:rsidRPr="00AB669F">
              <w:rPr>
                <w:sz w:val="20"/>
                <w:szCs w:val="20"/>
                <w:lang w:val="fr-FR"/>
              </w:rPr>
              <w:t>OSC</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évolué en termes de portée et d</w:t>
            </w:r>
            <w:r w:rsidR="004854B9" w:rsidRPr="00AB669F">
              <w:rPr>
                <w:sz w:val="20"/>
                <w:szCs w:val="20"/>
                <w:lang w:val="fr-FR"/>
              </w:rPr>
              <w:t>’</w:t>
            </w:r>
            <w:r w:rsidRPr="00AB669F">
              <w:rPr>
                <w:sz w:val="20"/>
                <w:szCs w:val="20"/>
                <w:lang w:val="fr-FR"/>
              </w:rPr>
              <w:t xml:space="preserve">opérationalité? </w:t>
            </w:r>
          </w:p>
        </w:tc>
        <w:tc>
          <w:tcPr>
            <w:tcW w:w="2148" w:type="pct"/>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créé en 2006 en vue de promouvoir le développement des communautés agro pastorales.</w:t>
            </w:r>
          </w:p>
        </w:tc>
      </w:tr>
      <w:tr w:rsidR="00B14288" w:rsidRPr="00AB669F">
        <w:trPr>
          <w:trHeight w:val="20"/>
        </w:trPr>
        <w:tc>
          <w:tcPr>
            <w:tcW w:w="904"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1.2 Mission, politiques et gouvernance</w:t>
            </w:r>
          </w:p>
        </w:tc>
        <w:tc>
          <w:tcPr>
            <w:tcW w:w="4096" w:type="pct"/>
            <w:gridSpan w:val="3"/>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Compatibilité entre les objectifs de l</w:t>
            </w:r>
            <w:r w:rsidR="004854B9" w:rsidRPr="00AB669F">
              <w:rPr>
                <w:i/>
                <w:iCs/>
                <w:sz w:val="20"/>
                <w:szCs w:val="20"/>
                <w:lang w:val="fr-FR"/>
              </w:rPr>
              <w:t>’</w:t>
            </w:r>
            <w:r w:rsidRPr="00AB669F">
              <w:rPr>
                <w:i/>
                <w:iCs/>
                <w:sz w:val="20"/>
                <w:szCs w:val="20"/>
                <w:lang w:val="fr-FR"/>
              </w:rPr>
              <w:t xml:space="preserve">OSC et ceux du PNUD, et structure de gouvernance saine </w:t>
            </w:r>
          </w:p>
        </w:tc>
      </w:tr>
      <w:tr w:rsidR="00B14288" w:rsidRPr="00AB669F">
        <w:trPr>
          <w:trHeight w:val="20"/>
        </w:trPr>
        <w:tc>
          <w:tcPr>
            <w:tcW w:w="904" w:type="pct"/>
            <w:tcBorders>
              <w:top w:val="single" w:sz="6" w:space="0" w:color="auto"/>
              <w:left w:val="single" w:sz="6" w:space="0" w:color="auto"/>
              <w:bottom w:val="single" w:sz="6" w:space="0" w:color="auto"/>
              <w:right w:val="single" w:sz="6" w:space="0" w:color="auto"/>
            </w:tcBorders>
            <w:shd w:val="solid" w:color="33CC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INDICATEUR</w:t>
            </w:r>
          </w:p>
        </w:tc>
        <w:tc>
          <w:tcPr>
            <w:tcW w:w="1948" w:type="pct"/>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826" w:type="pct"/>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p>
        </w:tc>
        <w:tc>
          <w:tcPr>
            <w:tcW w:w="1322" w:type="pct"/>
            <w:tcBorders>
              <w:top w:val="single" w:sz="6" w:space="0" w:color="auto"/>
              <w:left w:val="single" w:sz="6" w:space="0" w:color="auto"/>
              <w:bottom w:val="single" w:sz="6" w:space="0" w:color="auto"/>
              <w:right w:val="single" w:sz="6" w:space="0" w:color="auto"/>
            </w:tcBorders>
            <w:shd w:val="solid" w:color="CCFF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 xml:space="preserve"> DOCUMENTS/OUTILS APPLICABLES</w:t>
            </w:r>
          </w:p>
        </w:tc>
      </w:tr>
      <w:tr w:rsidR="00B14288" w:rsidRPr="00AB669F">
        <w:trPr>
          <w:trHeight w:val="20"/>
        </w:trPr>
        <w:tc>
          <w:tcPr>
            <w:tcW w:w="904"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1.2.1 Mission et polititiques de l</w:t>
            </w:r>
            <w:r w:rsidR="004854B9" w:rsidRPr="00AB669F">
              <w:rPr>
                <w:i/>
                <w:iCs/>
                <w:sz w:val="20"/>
                <w:szCs w:val="20"/>
                <w:lang w:val="fr-FR"/>
              </w:rPr>
              <w:t>’</w:t>
            </w:r>
            <w:r w:rsidRPr="00AB669F">
              <w:rPr>
                <w:i/>
                <w:iCs/>
                <w:sz w:val="20"/>
                <w:szCs w:val="20"/>
                <w:lang w:val="fr-FR"/>
              </w:rPr>
              <w:t xml:space="preserve">OSC </w:t>
            </w:r>
          </w:p>
        </w:tc>
        <w:tc>
          <w:tcPr>
            <w:tcW w:w="194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partage-t-elle les principes de développement humain du PNUD?</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partage-t-elle des sevrices similaires à ceux du PNUD? Est-elle claire sur son rôle?</w:t>
            </w:r>
          </w:p>
        </w:tc>
        <w:tc>
          <w:tcPr>
            <w:tcW w:w="2148" w:type="pct"/>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il œuvre dans le cadre de l</w:t>
            </w:r>
            <w:r w:rsidR="004854B9" w:rsidRPr="00AB669F">
              <w:rPr>
                <w:sz w:val="20"/>
                <w:szCs w:val="20"/>
                <w:lang w:val="fr-FR"/>
              </w:rPr>
              <w:t>’</w:t>
            </w:r>
            <w:r w:rsidRPr="00AB669F">
              <w:rPr>
                <w:sz w:val="20"/>
                <w:szCs w:val="20"/>
                <w:lang w:val="fr-FR"/>
              </w:rPr>
              <w:t>amélioration des conditions de vie des communautés locales qu</w:t>
            </w:r>
            <w:r w:rsidR="004854B9" w:rsidRPr="00AB669F">
              <w:rPr>
                <w:sz w:val="20"/>
                <w:szCs w:val="20"/>
                <w:lang w:val="fr-FR"/>
              </w:rPr>
              <w:t>’</w:t>
            </w:r>
            <w:r w:rsidRPr="00AB669F">
              <w:rPr>
                <w:sz w:val="20"/>
                <w:szCs w:val="20"/>
                <w:lang w:val="fr-FR"/>
              </w:rPr>
              <w:t>il appuie avec le concours financier des PTF.</w:t>
            </w:r>
          </w:p>
        </w:tc>
      </w:tr>
      <w:tr w:rsidR="00B14288" w:rsidRPr="00AB669F">
        <w:trPr>
          <w:trHeight w:val="20"/>
        </w:trPr>
        <w:tc>
          <w:tcPr>
            <w:tcW w:w="904"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1.2.2 Gouvernance</w:t>
            </w:r>
          </w:p>
        </w:tc>
        <w:tc>
          <w:tcPr>
            <w:tcW w:w="194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Qui compose l</w:t>
            </w:r>
            <w:r w:rsidR="004854B9" w:rsidRPr="00AB669F">
              <w:rPr>
                <w:sz w:val="20"/>
                <w:szCs w:val="20"/>
                <w:lang w:val="fr-FR"/>
              </w:rPr>
              <w:t>’</w:t>
            </w:r>
            <w:r w:rsidRPr="00AB669F">
              <w:rPr>
                <w:sz w:val="20"/>
                <w:szCs w:val="20"/>
                <w:lang w:val="fr-FR"/>
              </w:rPr>
              <w:t>instance dirigeante et quelle est la responsabilité de celle-ci?</w:t>
            </w:r>
          </w:p>
          <w:p w:rsidR="00B14288" w:rsidRPr="00AB669F" w:rsidRDefault="00B14288" w:rsidP="00D948E7">
            <w:pPr>
              <w:autoSpaceDE w:val="0"/>
              <w:autoSpaceDN w:val="0"/>
              <w:adjustRightInd w:val="0"/>
              <w:rPr>
                <w:sz w:val="20"/>
                <w:szCs w:val="20"/>
                <w:lang w:val="fr-FR"/>
              </w:rPr>
            </w:pPr>
            <w:r w:rsidRPr="00AB669F">
              <w:rPr>
                <w:sz w:val="20"/>
                <w:szCs w:val="20"/>
                <w:lang w:val="fr-FR"/>
              </w:rPr>
              <w:t>Comment l</w:t>
            </w:r>
            <w:r w:rsidR="004854B9" w:rsidRPr="00AB669F">
              <w:rPr>
                <w:sz w:val="20"/>
                <w:szCs w:val="20"/>
                <w:lang w:val="fr-FR"/>
              </w:rPr>
              <w:t>’</w:t>
            </w:r>
            <w:r w:rsidRPr="00AB669F">
              <w:rPr>
                <w:sz w:val="20"/>
                <w:szCs w:val="20"/>
                <w:lang w:val="fr-FR"/>
              </w:rPr>
              <w:t>instance dirigeante indépendante exerce-t-elle une surveillance appropriée?</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une structure organisationnelle claire et communiquée?</w:t>
            </w:r>
          </w:p>
        </w:tc>
        <w:tc>
          <w:tcPr>
            <w:tcW w:w="2148" w:type="pct"/>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le réseau est dirigé par un secrétariat exécutif national de 7 membres, basé à Tahoua. Il intervient périodiquement au niveau du terrain pour superviser les activités ainsi menées et appuyé en même temps l</w:t>
            </w:r>
            <w:r w:rsidR="004854B9" w:rsidRPr="00AB669F">
              <w:rPr>
                <w:sz w:val="20"/>
                <w:szCs w:val="20"/>
                <w:lang w:val="fr-FR"/>
              </w:rPr>
              <w:t>’</w:t>
            </w:r>
            <w:r w:rsidRPr="00AB669F">
              <w:rPr>
                <w:sz w:val="20"/>
                <w:szCs w:val="20"/>
                <w:lang w:val="fr-FR"/>
              </w:rPr>
              <w:t>antenne basée à Dakoro.</w:t>
            </w:r>
          </w:p>
        </w:tc>
      </w:tr>
      <w:tr w:rsidR="00B14288" w:rsidRPr="00AB669F">
        <w:trPr>
          <w:trHeight w:val="20"/>
        </w:trPr>
        <w:tc>
          <w:tcPr>
            <w:tcW w:w="904"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1.3 Circonscription et appui externe</w:t>
            </w:r>
          </w:p>
        </w:tc>
        <w:tc>
          <w:tcPr>
            <w:tcW w:w="4096" w:type="pct"/>
            <w:gridSpan w:val="3"/>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Capacité à construire des relations de collaboration et une bonne réputation avec d</w:t>
            </w:r>
            <w:r w:rsidR="004854B9" w:rsidRPr="00AB669F">
              <w:rPr>
                <w:i/>
                <w:iCs/>
                <w:sz w:val="20"/>
                <w:szCs w:val="20"/>
                <w:lang w:val="fr-FR"/>
              </w:rPr>
              <w:t>’</w:t>
            </w:r>
            <w:r w:rsidRPr="00AB669F">
              <w:rPr>
                <w:i/>
                <w:iCs/>
                <w:sz w:val="20"/>
                <w:szCs w:val="20"/>
                <w:lang w:val="fr-FR"/>
              </w:rPr>
              <w:t xml:space="preserve">autres secteurs  </w:t>
            </w:r>
          </w:p>
        </w:tc>
      </w:tr>
      <w:tr w:rsidR="00B14288" w:rsidRPr="00AB669F">
        <w:trPr>
          <w:trHeight w:val="20"/>
        </w:trPr>
        <w:tc>
          <w:tcPr>
            <w:tcW w:w="904" w:type="pct"/>
            <w:tcBorders>
              <w:top w:val="single" w:sz="6" w:space="0" w:color="auto"/>
              <w:left w:val="single" w:sz="6" w:space="0" w:color="auto"/>
              <w:bottom w:val="single" w:sz="6" w:space="0" w:color="auto"/>
              <w:right w:val="single" w:sz="6" w:space="0" w:color="auto"/>
            </w:tcBorders>
            <w:shd w:val="solid" w:color="33CC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INDICATEUR</w:t>
            </w:r>
          </w:p>
        </w:tc>
        <w:tc>
          <w:tcPr>
            <w:tcW w:w="1948" w:type="pct"/>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826" w:type="pct"/>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p>
        </w:tc>
        <w:tc>
          <w:tcPr>
            <w:tcW w:w="1322" w:type="pct"/>
            <w:tcBorders>
              <w:top w:val="single" w:sz="6" w:space="0" w:color="auto"/>
              <w:left w:val="single" w:sz="6" w:space="0" w:color="auto"/>
              <w:bottom w:val="single" w:sz="6" w:space="0" w:color="auto"/>
              <w:right w:val="single" w:sz="6" w:space="0" w:color="auto"/>
            </w:tcBorders>
            <w:shd w:val="solid" w:color="CCFF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 xml:space="preserve"> DOCUMENTS/OUTILS APPLICABLES</w:t>
            </w:r>
          </w:p>
        </w:tc>
      </w:tr>
      <w:tr w:rsidR="00B14288" w:rsidRPr="00AB669F">
        <w:trPr>
          <w:trHeight w:val="20"/>
        </w:trPr>
        <w:tc>
          <w:tcPr>
            <w:tcW w:w="904"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1.3.1 Cirsconscription</w:t>
            </w:r>
          </w:p>
        </w:tc>
        <w:tc>
          <w:tcPr>
            <w:tcW w:w="194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une circonscription claire? Le membership de l</w:t>
            </w:r>
            <w:r w:rsidR="004854B9" w:rsidRPr="00AB669F">
              <w:rPr>
                <w:sz w:val="20"/>
                <w:szCs w:val="20"/>
                <w:lang w:val="fr-FR"/>
              </w:rPr>
              <w:t>’</w:t>
            </w:r>
            <w:r w:rsidRPr="00AB669F">
              <w:rPr>
                <w:sz w:val="20"/>
                <w:szCs w:val="20"/>
                <w:lang w:val="fr-FR"/>
              </w:rPr>
              <w:t>organisation est-il établi?</w:t>
            </w:r>
          </w:p>
          <w:p w:rsidR="00B14288" w:rsidRPr="00AB669F" w:rsidRDefault="00B14288" w:rsidP="00D948E7">
            <w:pPr>
              <w:autoSpaceDE w:val="0"/>
              <w:autoSpaceDN w:val="0"/>
              <w:adjustRightInd w:val="0"/>
              <w:rPr>
                <w:sz w:val="20"/>
                <w:szCs w:val="20"/>
                <w:lang w:val="fr-FR"/>
              </w:rPr>
            </w:pPr>
            <w:r w:rsidRPr="00AB669F">
              <w:rPr>
                <w:sz w:val="20"/>
                <w:szCs w:val="20"/>
                <w:lang w:val="fr-FR"/>
              </w:rPr>
              <w:t>Y a-t-il une vision de développement communautaire de long terme?</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des liens réguliers et participatifs avec sa cirsconscription?</w:t>
            </w:r>
          </w:p>
          <w:p w:rsidR="00B14288" w:rsidRPr="00AB669F" w:rsidRDefault="00B14288" w:rsidP="00D948E7">
            <w:pPr>
              <w:autoSpaceDE w:val="0"/>
              <w:autoSpaceDN w:val="0"/>
              <w:adjustRightInd w:val="0"/>
              <w:rPr>
                <w:sz w:val="20"/>
                <w:szCs w:val="20"/>
                <w:lang w:val="fr-FR"/>
              </w:rPr>
            </w:pPr>
            <w:r w:rsidRPr="00AB669F">
              <w:rPr>
                <w:sz w:val="20"/>
                <w:szCs w:val="20"/>
                <w:lang w:val="fr-FR"/>
              </w:rPr>
              <w:t>Les habitants de la circonscription sont-ils informés et soutiennent-ils l</w:t>
            </w:r>
            <w:r w:rsidR="004854B9" w:rsidRPr="00AB669F">
              <w:rPr>
                <w:sz w:val="20"/>
                <w:szCs w:val="20"/>
                <w:lang w:val="fr-FR"/>
              </w:rPr>
              <w:t>’</w:t>
            </w:r>
            <w:r w:rsidRPr="00AB669F">
              <w:rPr>
                <w:sz w:val="20"/>
                <w:szCs w:val="20"/>
                <w:lang w:val="fr-FR"/>
              </w:rPr>
              <w:t>OSC et ses activités?</w:t>
            </w:r>
          </w:p>
        </w:tc>
        <w:tc>
          <w:tcPr>
            <w:tcW w:w="2148" w:type="pct"/>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Reform intervient partout au Niger où ses services sont requis. Il œuvre pour le développement des associations et ONG dont il contribue au renforcement des capacités. Il élabore des dossiers de projets sur la base des besoins des communautés locales qu</w:t>
            </w:r>
            <w:r w:rsidR="004854B9" w:rsidRPr="00AB669F">
              <w:rPr>
                <w:sz w:val="20"/>
                <w:szCs w:val="20"/>
                <w:lang w:val="fr-FR"/>
              </w:rPr>
              <w:t>’</w:t>
            </w:r>
            <w:r w:rsidRPr="00AB669F">
              <w:rPr>
                <w:sz w:val="20"/>
                <w:szCs w:val="20"/>
                <w:lang w:val="fr-FR"/>
              </w:rPr>
              <w:t>il soumet aux PTF pour le financement.</w:t>
            </w:r>
          </w:p>
        </w:tc>
      </w:tr>
      <w:tr w:rsidR="00B14288" w:rsidRPr="00AB669F">
        <w:trPr>
          <w:trHeight w:val="20"/>
        </w:trPr>
        <w:tc>
          <w:tcPr>
            <w:tcW w:w="904"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1.3.2 Liens locaux et internationaux de l</w:t>
            </w:r>
            <w:r w:rsidR="004854B9" w:rsidRPr="00AB669F">
              <w:rPr>
                <w:i/>
                <w:iCs/>
                <w:sz w:val="20"/>
                <w:szCs w:val="20"/>
                <w:lang w:val="fr-FR"/>
              </w:rPr>
              <w:t>’</w:t>
            </w:r>
            <w:r w:rsidRPr="00AB669F">
              <w:rPr>
                <w:i/>
                <w:iCs/>
                <w:sz w:val="20"/>
                <w:szCs w:val="20"/>
                <w:lang w:val="fr-FR"/>
              </w:rPr>
              <w:t>OSC</w:t>
            </w:r>
          </w:p>
        </w:tc>
        <w:tc>
          <w:tcPr>
            <w:tcW w:w="194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appartient-elle à d</w:t>
            </w:r>
            <w:r w:rsidR="004854B9" w:rsidRPr="00AB669F">
              <w:rPr>
                <w:sz w:val="20"/>
                <w:szCs w:val="20"/>
                <w:lang w:val="fr-FR"/>
              </w:rPr>
              <w:t>’</w:t>
            </w:r>
            <w:r w:rsidRPr="00AB669F">
              <w:rPr>
                <w:sz w:val="20"/>
                <w:szCs w:val="20"/>
                <w:lang w:val="fr-FR"/>
              </w:rPr>
              <w:t>autres OSC et/ou réseaux d</w:t>
            </w:r>
            <w:r w:rsidR="004854B9" w:rsidRPr="00AB669F">
              <w:rPr>
                <w:sz w:val="20"/>
                <w:szCs w:val="20"/>
                <w:lang w:val="fr-FR"/>
              </w:rPr>
              <w:t>’</w:t>
            </w:r>
            <w:r w:rsidRPr="00AB669F">
              <w:rPr>
                <w:sz w:val="20"/>
                <w:szCs w:val="20"/>
                <w:lang w:val="fr-FR"/>
              </w:rPr>
              <w:t>OSC dans son secteur d</w:t>
            </w:r>
            <w:r w:rsidR="004854B9" w:rsidRPr="00AB669F">
              <w:rPr>
                <w:sz w:val="20"/>
                <w:szCs w:val="20"/>
                <w:lang w:val="fr-FR"/>
              </w:rPr>
              <w:t>’</w:t>
            </w:r>
            <w:r w:rsidRPr="00AB669F">
              <w:rPr>
                <w:sz w:val="20"/>
                <w:szCs w:val="20"/>
                <w:lang w:val="fr-FR"/>
              </w:rPr>
              <w:t>activités?</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 xml:space="preserve">OSC entretient-il des liens forts dans </w:t>
            </w:r>
            <w:smartTag w:uri="urn:schemas-microsoft-com:office:smarttags" w:element="PersonName">
              <w:smartTagPr>
                <w:attr w:name="ProductID" w:val="la communaut￩ OSC"/>
              </w:smartTagPr>
              <w:r w:rsidRPr="00AB669F">
                <w:rPr>
                  <w:sz w:val="20"/>
                  <w:szCs w:val="20"/>
                  <w:lang w:val="fr-FR"/>
                </w:rPr>
                <w:t>la communauté OSC</w:t>
              </w:r>
            </w:smartTag>
            <w:r w:rsidRPr="00AB669F">
              <w:rPr>
                <w:sz w:val="20"/>
                <w:szCs w:val="20"/>
                <w:lang w:val="fr-FR"/>
              </w:rPr>
              <w:t xml:space="preserve"> et avec d</w:t>
            </w:r>
            <w:r w:rsidR="004854B9" w:rsidRPr="00AB669F">
              <w:rPr>
                <w:sz w:val="20"/>
                <w:szCs w:val="20"/>
                <w:lang w:val="fr-FR"/>
              </w:rPr>
              <w:t>’</w:t>
            </w:r>
            <w:r w:rsidRPr="00AB669F">
              <w:rPr>
                <w:sz w:val="20"/>
                <w:szCs w:val="20"/>
                <w:lang w:val="fr-FR"/>
              </w:rPr>
              <w:t xml:space="preserve">autres institutions sociales? </w:t>
            </w:r>
          </w:p>
        </w:tc>
        <w:tc>
          <w:tcPr>
            <w:tcW w:w="2148" w:type="pct"/>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Reform est membre de CAPONG qui est un collectif d</w:t>
            </w:r>
            <w:r w:rsidR="004854B9" w:rsidRPr="00AB669F">
              <w:rPr>
                <w:sz w:val="20"/>
                <w:szCs w:val="20"/>
                <w:lang w:val="fr-FR"/>
              </w:rPr>
              <w:t>’</w:t>
            </w:r>
            <w:r w:rsidRPr="00AB669F">
              <w:rPr>
                <w:sz w:val="20"/>
                <w:szCs w:val="20"/>
                <w:lang w:val="fr-FR"/>
              </w:rPr>
              <w:t>associations et d</w:t>
            </w:r>
            <w:r w:rsidR="004854B9" w:rsidRPr="00AB669F">
              <w:rPr>
                <w:sz w:val="20"/>
                <w:szCs w:val="20"/>
                <w:lang w:val="fr-FR"/>
              </w:rPr>
              <w:t>’</w:t>
            </w:r>
            <w:r w:rsidRPr="00AB669F">
              <w:rPr>
                <w:sz w:val="20"/>
                <w:szCs w:val="20"/>
                <w:lang w:val="fr-FR"/>
              </w:rPr>
              <w:t>ong évoluant dans le département de Dakoro.</w:t>
            </w:r>
          </w:p>
        </w:tc>
      </w:tr>
      <w:tr w:rsidR="00B14288" w:rsidRPr="00AB669F">
        <w:trPr>
          <w:trHeight w:val="20"/>
        </w:trPr>
        <w:tc>
          <w:tcPr>
            <w:tcW w:w="904"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1.3.3 Autres partenariats, réseaux et relations extérieures</w:t>
            </w:r>
          </w:p>
        </w:tc>
        <w:tc>
          <w:tcPr>
            <w:tcW w:w="1948" w:type="pct"/>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des partenariats avec l</w:t>
            </w:r>
            <w:r w:rsidR="004854B9" w:rsidRPr="00AB669F">
              <w:rPr>
                <w:sz w:val="20"/>
                <w:szCs w:val="20"/>
                <w:lang w:val="fr-FR"/>
              </w:rPr>
              <w:t>’</w:t>
            </w:r>
            <w:r w:rsidR="00A8761D" w:rsidRPr="00AB669F">
              <w:rPr>
                <w:sz w:val="20"/>
                <w:szCs w:val="20"/>
                <w:lang w:val="fr-FR"/>
              </w:rPr>
              <w:t>État</w:t>
            </w:r>
            <w:r w:rsidRPr="00AB669F">
              <w:rPr>
                <w:sz w:val="20"/>
                <w:szCs w:val="20"/>
                <w:lang w:val="fr-FR"/>
              </w:rPr>
              <w:t>/ les agences de l</w:t>
            </w:r>
            <w:r w:rsidR="004854B9" w:rsidRPr="00AB669F">
              <w:rPr>
                <w:sz w:val="20"/>
                <w:szCs w:val="20"/>
                <w:lang w:val="fr-FR"/>
              </w:rPr>
              <w:t>’</w:t>
            </w:r>
            <w:r w:rsidRPr="00AB669F">
              <w:rPr>
                <w:sz w:val="20"/>
                <w:szCs w:val="20"/>
                <w:lang w:val="fr-FR"/>
              </w:rPr>
              <w:t>ONU/ le secteur privé/ les fondations/ ou autres?</w:t>
            </w:r>
          </w:p>
          <w:p w:rsidR="00B14288" w:rsidRPr="00AB669F" w:rsidRDefault="00B14288" w:rsidP="00D948E7">
            <w:pPr>
              <w:autoSpaceDE w:val="0"/>
              <w:autoSpaceDN w:val="0"/>
              <w:adjustRightInd w:val="0"/>
              <w:rPr>
                <w:sz w:val="20"/>
                <w:szCs w:val="20"/>
                <w:lang w:val="fr-FR"/>
              </w:rPr>
            </w:pPr>
            <w:r w:rsidRPr="00AB669F">
              <w:rPr>
                <w:sz w:val="20"/>
                <w:szCs w:val="20"/>
                <w:lang w:val="fr-FR"/>
              </w:rPr>
              <w:t>Ces partenariats sont-ils une source de financement?</w:t>
            </w:r>
          </w:p>
          <w:p w:rsidR="00B14288" w:rsidRPr="00AB669F" w:rsidRDefault="00B14288" w:rsidP="00D948E7">
            <w:pPr>
              <w:autoSpaceDE w:val="0"/>
              <w:autoSpaceDN w:val="0"/>
              <w:adjustRightInd w:val="0"/>
              <w:rPr>
                <w:sz w:val="20"/>
                <w:szCs w:val="20"/>
                <w:lang w:val="fr-FR"/>
              </w:rPr>
            </w:pPr>
          </w:p>
        </w:tc>
        <w:tc>
          <w:tcPr>
            <w:tcW w:w="2148" w:type="pct"/>
            <w:gridSpan w:val="2"/>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lastRenderedPageBreak/>
              <w:t>oui, ses partenaires sont l</w:t>
            </w:r>
            <w:r w:rsidR="004854B9" w:rsidRPr="00AB669F">
              <w:rPr>
                <w:sz w:val="20"/>
                <w:szCs w:val="20"/>
                <w:lang w:val="fr-FR"/>
              </w:rPr>
              <w:t>’</w:t>
            </w:r>
            <w:r w:rsidR="00A8761D" w:rsidRPr="00AB669F">
              <w:rPr>
                <w:sz w:val="20"/>
                <w:szCs w:val="20"/>
                <w:lang w:val="fr-FR"/>
              </w:rPr>
              <w:t>État</w:t>
            </w:r>
            <w:r w:rsidRPr="00AB669F">
              <w:rPr>
                <w:sz w:val="20"/>
                <w:szCs w:val="20"/>
                <w:lang w:val="fr-FR"/>
              </w:rPr>
              <w:t xml:space="preserve">, les communautés locales, les communes ainsi que les ONG internationales intervenant notamment dans le département de Dakoro. La quasi-totalité de ses ressources proviennent de </w:t>
            </w:r>
            <w:r w:rsidRPr="00AB669F">
              <w:rPr>
                <w:sz w:val="20"/>
                <w:szCs w:val="20"/>
                <w:lang w:val="fr-FR"/>
              </w:rPr>
              <w:lastRenderedPageBreak/>
              <w:t>ses partenaires extérieurs.</w:t>
            </w:r>
          </w:p>
        </w:tc>
      </w:tr>
    </w:tbl>
    <w:p w:rsidR="00B14288" w:rsidRPr="00AB669F" w:rsidRDefault="00B14288" w:rsidP="00B14288">
      <w:pPr>
        <w:rPr>
          <w:sz w:val="20"/>
          <w:szCs w:val="20"/>
          <w:lang w:val="fr-FR"/>
        </w:rPr>
      </w:pPr>
    </w:p>
    <w:tbl>
      <w:tblPr>
        <w:tblW w:w="0" w:type="auto"/>
        <w:tblCellMar>
          <w:left w:w="70" w:type="dxa"/>
          <w:right w:w="70" w:type="dxa"/>
        </w:tblCellMar>
        <w:tblLook w:val="0000"/>
      </w:tblPr>
      <w:tblGrid>
        <w:gridCol w:w="1466"/>
        <w:gridCol w:w="4700"/>
        <w:gridCol w:w="4347"/>
        <w:gridCol w:w="4016"/>
      </w:tblGrid>
      <w:tr w:rsidR="00B14288" w:rsidRPr="00AB669F">
        <w:trPr>
          <w:trHeight w:val="20"/>
        </w:trPr>
        <w:tc>
          <w:tcPr>
            <w:tcW w:w="14529" w:type="dxa"/>
            <w:gridSpan w:val="4"/>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Outil d</w:t>
            </w:r>
            <w:r w:rsidR="004854B9" w:rsidRPr="00AB669F">
              <w:rPr>
                <w:b/>
                <w:bCs/>
                <w:sz w:val="20"/>
                <w:szCs w:val="20"/>
                <w:lang w:val="fr-FR"/>
              </w:rPr>
              <w:t>’</w:t>
            </w:r>
            <w:r w:rsidRPr="00AB669F">
              <w:rPr>
                <w:b/>
                <w:bCs/>
                <w:sz w:val="20"/>
                <w:szCs w:val="20"/>
                <w:lang w:val="fr-FR"/>
              </w:rPr>
              <w:t>évaluation des capacités des OSC; Raison sociale de L</w:t>
            </w:r>
            <w:r w:rsidR="004854B9" w:rsidRPr="00AB669F">
              <w:rPr>
                <w:b/>
                <w:bCs/>
                <w:sz w:val="20"/>
                <w:szCs w:val="20"/>
                <w:lang w:val="fr-FR"/>
              </w:rPr>
              <w:t>’</w:t>
            </w:r>
            <w:r w:rsidRPr="00AB669F">
              <w:rPr>
                <w:b/>
                <w:bCs/>
                <w:sz w:val="20"/>
                <w:szCs w:val="20"/>
                <w:lang w:val="fr-FR"/>
              </w:rPr>
              <w:t>OSC: Réseau des Formateurs pour la promotion des organisations locales - REFORM</w:t>
            </w:r>
          </w:p>
        </w:tc>
      </w:tr>
      <w:tr w:rsidR="00B14288" w:rsidRPr="00AB669F">
        <w:trPr>
          <w:trHeight w:val="20"/>
        </w:trPr>
        <w:tc>
          <w:tcPr>
            <w:tcW w:w="0" w:type="auto"/>
            <w:gridSpan w:val="3"/>
            <w:tcBorders>
              <w:top w:val="single" w:sz="6" w:space="0" w:color="auto"/>
              <w:left w:val="single" w:sz="6" w:space="0" w:color="auto"/>
              <w:bottom w:val="single" w:sz="2" w:space="0" w:color="000000"/>
              <w:right w:val="nil"/>
            </w:tcBorders>
            <w:shd w:val="solid" w:color="33CC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 xml:space="preserve"> PART II. EVALUATION DES CAPACITES EN GESTION DE PROJET DE L</w:t>
            </w:r>
            <w:r w:rsidR="004854B9" w:rsidRPr="00AB669F">
              <w:rPr>
                <w:b/>
                <w:bCs/>
                <w:sz w:val="20"/>
                <w:szCs w:val="20"/>
                <w:lang w:val="fr-FR"/>
              </w:rPr>
              <w:t>’</w:t>
            </w:r>
            <w:r w:rsidRPr="00AB669F">
              <w:rPr>
                <w:b/>
                <w:bCs/>
                <w:sz w:val="20"/>
                <w:szCs w:val="20"/>
                <w:lang w:val="fr-FR"/>
              </w:rPr>
              <w:t>OSC</w:t>
            </w:r>
          </w:p>
        </w:tc>
        <w:tc>
          <w:tcPr>
            <w:tcW w:w="4016" w:type="dxa"/>
            <w:tcBorders>
              <w:top w:val="single" w:sz="6" w:space="0" w:color="auto"/>
              <w:left w:val="nil"/>
              <w:bottom w:val="single" w:sz="2" w:space="0" w:color="000000"/>
              <w:right w:val="single" w:sz="6" w:space="0" w:color="auto"/>
            </w:tcBorders>
            <w:shd w:val="solid" w:color="33CCCC" w:fill="auto"/>
          </w:tcPr>
          <w:p w:rsidR="00B14288" w:rsidRPr="00AB669F" w:rsidRDefault="00B14288" w:rsidP="00D948E7">
            <w:pPr>
              <w:autoSpaceDE w:val="0"/>
              <w:autoSpaceDN w:val="0"/>
              <w:adjustRightInd w:val="0"/>
              <w:rPr>
                <w:b/>
                <w:bCs/>
                <w:sz w:val="20"/>
                <w:szCs w:val="20"/>
                <w:lang w:val="fr-FR"/>
              </w:rPr>
            </w:pPr>
          </w:p>
        </w:tc>
      </w:tr>
      <w:tr w:rsidR="00C01F76" w:rsidRPr="00AB669F">
        <w:trPr>
          <w:trHeight w:val="20"/>
        </w:trPr>
        <w:tc>
          <w:tcPr>
            <w:tcW w:w="1466" w:type="dxa"/>
            <w:tcBorders>
              <w:top w:val="single" w:sz="2" w:space="0" w:color="000000"/>
              <w:left w:val="single" w:sz="6" w:space="0" w:color="auto"/>
              <w:bottom w:val="single" w:sz="12" w:space="0" w:color="auto"/>
              <w:right w:val="single" w:sz="6" w:space="0" w:color="auto"/>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2.1 Capacités techniques</w:t>
            </w:r>
          </w:p>
        </w:tc>
        <w:tc>
          <w:tcPr>
            <w:tcW w:w="4700" w:type="dxa"/>
            <w:tcBorders>
              <w:top w:val="single" w:sz="12" w:space="0" w:color="auto"/>
              <w:left w:val="single" w:sz="6" w:space="0" w:color="auto"/>
              <w:bottom w:val="single" w:sz="6" w:space="0" w:color="auto"/>
              <w:right w:val="nil"/>
            </w:tcBorders>
          </w:tcPr>
          <w:p w:rsidR="00B14288" w:rsidRPr="00AB669F" w:rsidRDefault="00B14288" w:rsidP="00D948E7">
            <w:pPr>
              <w:autoSpaceDE w:val="0"/>
              <w:autoSpaceDN w:val="0"/>
              <w:adjustRightInd w:val="0"/>
              <w:rPr>
                <w:b/>
                <w:bCs/>
                <w:i/>
                <w:iCs/>
                <w:sz w:val="20"/>
                <w:szCs w:val="20"/>
                <w:lang w:val="fr-FR"/>
              </w:rPr>
            </w:pPr>
            <w:r w:rsidRPr="00AB669F">
              <w:rPr>
                <w:b/>
                <w:bCs/>
                <w:i/>
                <w:iCs/>
                <w:sz w:val="20"/>
                <w:szCs w:val="20"/>
                <w:lang w:val="fr-FR"/>
              </w:rPr>
              <w:t>capacité à exécuter un projet</w:t>
            </w:r>
          </w:p>
        </w:tc>
        <w:tc>
          <w:tcPr>
            <w:tcW w:w="4347" w:type="dxa"/>
            <w:tcBorders>
              <w:top w:val="single" w:sz="12" w:space="0" w:color="auto"/>
              <w:left w:val="nil"/>
              <w:bottom w:val="single" w:sz="6" w:space="0" w:color="auto"/>
              <w:right w:val="nil"/>
            </w:tcBorders>
          </w:tcPr>
          <w:p w:rsidR="00B14288" w:rsidRPr="00AB669F" w:rsidRDefault="00B14288" w:rsidP="00D948E7">
            <w:pPr>
              <w:autoSpaceDE w:val="0"/>
              <w:autoSpaceDN w:val="0"/>
              <w:adjustRightInd w:val="0"/>
              <w:rPr>
                <w:b/>
                <w:bCs/>
                <w:i/>
                <w:iCs/>
                <w:sz w:val="20"/>
                <w:szCs w:val="20"/>
                <w:lang w:val="fr-FR"/>
              </w:rPr>
            </w:pPr>
          </w:p>
        </w:tc>
        <w:tc>
          <w:tcPr>
            <w:tcW w:w="4016" w:type="dxa"/>
            <w:tcBorders>
              <w:top w:val="single" w:sz="12" w:space="0" w:color="auto"/>
              <w:left w:val="nil"/>
              <w:bottom w:val="single" w:sz="6" w:space="0" w:color="auto"/>
              <w:right w:val="single" w:sz="6" w:space="0" w:color="auto"/>
            </w:tcBorders>
          </w:tcPr>
          <w:p w:rsidR="00B14288" w:rsidRPr="00AB669F" w:rsidRDefault="00B14288" w:rsidP="00D948E7">
            <w:pPr>
              <w:autoSpaceDE w:val="0"/>
              <w:autoSpaceDN w:val="0"/>
              <w:adjustRightInd w:val="0"/>
              <w:rPr>
                <w:b/>
                <w:bCs/>
                <w:sz w:val="20"/>
                <w:szCs w:val="20"/>
                <w:lang w:val="fr-FR"/>
              </w:rPr>
            </w:pPr>
          </w:p>
        </w:tc>
      </w:tr>
      <w:tr w:rsidR="00C01F76" w:rsidRPr="00AB669F">
        <w:trPr>
          <w:trHeight w:val="20"/>
        </w:trPr>
        <w:tc>
          <w:tcPr>
            <w:tcW w:w="1466" w:type="dxa"/>
            <w:tcBorders>
              <w:top w:val="single" w:sz="12" w:space="0" w:color="auto"/>
              <w:left w:val="single" w:sz="6" w:space="0" w:color="auto"/>
              <w:bottom w:val="single" w:sz="6" w:space="0" w:color="auto"/>
              <w:right w:val="single" w:sz="6" w:space="0" w:color="auto"/>
            </w:tcBorders>
            <w:shd w:val="solid" w:color="33CC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INDICATEUR</w:t>
            </w:r>
          </w:p>
        </w:tc>
        <w:tc>
          <w:tcPr>
            <w:tcW w:w="4700" w:type="dxa"/>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4347" w:type="dxa"/>
            <w:tcBorders>
              <w:top w:val="single" w:sz="6" w:space="0" w:color="auto"/>
              <w:left w:val="single" w:sz="6" w:space="0" w:color="auto"/>
              <w:bottom w:val="single" w:sz="6" w:space="0" w:color="auto"/>
              <w:right w:val="single" w:sz="6" w:space="0" w:color="auto"/>
            </w:tcBorders>
            <w:shd w:val="solid" w:color="CCFFFF"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Oui/Non, Observations</w:t>
            </w:r>
          </w:p>
        </w:tc>
        <w:tc>
          <w:tcPr>
            <w:tcW w:w="4016" w:type="dxa"/>
            <w:tcBorders>
              <w:top w:val="single" w:sz="6" w:space="0" w:color="auto"/>
              <w:left w:val="single" w:sz="6" w:space="0" w:color="auto"/>
              <w:bottom w:val="single" w:sz="6" w:space="0" w:color="auto"/>
              <w:right w:val="single" w:sz="6" w:space="0" w:color="auto"/>
            </w:tcBorders>
            <w:shd w:val="solid" w:color="CCFFCC" w:fill="auto"/>
          </w:tcPr>
          <w:p w:rsidR="00B14288" w:rsidRPr="00AB669F" w:rsidRDefault="00B14288" w:rsidP="00D948E7">
            <w:pPr>
              <w:autoSpaceDE w:val="0"/>
              <w:autoSpaceDN w:val="0"/>
              <w:adjustRightInd w:val="0"/>
              <w:jc w:val="center"/>
              <w:rPr>
                <w:b/>
                <w:bCs/>
                <w:sz w:val="20"/>
                <w:szCs w:val="20"/>
                <w:lang w:val="fr-FR"/>
              </w:rPr>
            </w:pPr>
            <w:r w:rsidRPr="00AB669F">
              <w:rPr>
                <w:b/>
                <w:bCs/>
                <w:sz w:val="20"/>
                <w:szCs w:val="20"/>
                <w:lang w:val="fr-FR"/>
              </w:rPr>
              <w:t>DOCUMENTS/OUTILS APPLICABLES</w:t>
            </w:r>
          </w:p>
        </w:tc>
      </w:tr>
      <w:tr w:rsidR="00C01F76" w:rsidRPr="00AB669F">
        <w:trPr>
          <w:trHeight w:val="20"/>
        </w:trPr>
        <w:tc>
          <w:tcPr>
            <w:tcW w:w="1466"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2.1.1 Spécialisation</w:t>
            </w:r>
          </w:p>
        </w:tc>
        <w:tc>
          <w:tcPr>
            <w:tcW w:w="4700"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les compétences techniques requises?                                                       L</w:t>
            </w:r>
            <w:r w:rsidR="004854B9" w:rsidRPr="00AB669F">
              <w:rPr>
                <w:sz w:val="20"/>
                <w:szCs w:val="20"/>
                <w:lang w:val="fr-FR"/>
              </w:rPr>
              <w:t>’</w:t>
            </w:r>
            <w:r w:rsidRPr="00AB669F">
              <w:rPr>
                <w:sz w:val="20"/>
                <w:szCs w:val="20"/>
                <w:lang w:val="fr-FR"/>
              </w:rPr>
              <w:t>OSC collecte-t-elle les informations de référence sur sa circonscription?                                                                                              L</w:t>
            </w:r>
            <w:r w:rsidR="004854B9" w:rsidRPr="00AB669F">
              <w:rPr>
                <w:sz w:val="20"/>
                <w:szCs w:val="20"/>
                <w:lang w:val="fr-FR"/>
              </w:rPr>
              <w:t>’</w:t>
            </w:r>
            <w:r w:rsidRPr="00AB669F">
              <w:rPr>
                <w:sz w:val="20"/>
                <w:szCs w:val="20"/>
                <w:lang w:val="fr-FR"/>
              </w:rPr>
              <w:t>OSC a-t-elle les connaissances nécessaires?                                               L</w:t>
            </w:r>
            <w:r w:rsidR="004854B9" w:rsidRPr="00AB669F">
              <w:rPr>
                <w:sz w:val="20"/>
                <w:szCs w:val="20"/>
                <w:lang w:val="fr-FR"/>
              </w:rPr>
              <w:t>’</w:t>
            </w:r>
            <w:r w:rsidRPr="00AB669F">
              <w:rPr>
                <w:sz w:val="20"/>
                <w:szCs w:val="20"/>
                <w:lang w:val="fr-FR"/>
              </w:rPr>
              <w:t>OSC s</w:t>
            </w:r>
            <w:r w:rsidR="004854B9" w:rsidRPr="00AB669F">
              <w:rPr>
                <w:sz w:val="20"/>
                <w:szCs w:val="20"/>
                <w:lang w:val="fr-FR"/>
              </w:rPr>
              <w:t>’</w:t>
            </w:r>
            <w:r w:rsidRPr="00AB669F">
              <w:rPr>
                <w:sz w:val="20"/>
                <w:szCs w:val="20"/>
                <w:lang w:val="fr-FR"/>
              </w:rPr>
              <w:t>informe-t-elle des dernières techniques/ compétences/policitiques/tendances dans son domaine d</w:t>
            </w:r>
            <w:r w:rsidR="004854B9" w:rsidRPr="00AB669F">
              <w:rPr>
                <w:sz w:val="20"/>
                <w:szCs w:val="20"/>
                <w:lang w:val="fr-FR"/>
              </w:rPr>
              <w:t>’</w:t>
            </w:r>
            <w:r w:rsidRPr="00AB669F">
              <w:rPr>
                <w:sz w:val="20"/>
                <w:szCs w:val="20"/>
                <w:lang w:val="fr-FR"/>
              </w:rPr>
              <w:t>expertise?                                                              L</w:t>
            </w:r>
            <w:r w:rsidR="004854B9" w:rsidRPr="00AB669F">
              <w:rPr>
                <w:sz w:val="20"/>
                <w:szCs w:val="20"/>
                <w:lang w:val="fr-FR"/>
              </w:rPr>
              <w:t>’</w:t>
            </w:r>
            <w:r w:rsidRPr="00AB669F">
              <w:rPr>
                <w:sz w:val="20"/>
                <w:szCs w:val="20"/>
                <w:lang w:val="fr-FR"/>
              </w:rPr>
              <w:t xml:space="preserve">OSC a-t-elle des capacités et compétences complétant celles du PNUD? </w:t>
            </w:r>
          </w:p>
        </w:tc>
        <w:tc>
          <w:tcPr>
            <w:tcW w:w="4347"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 xml:space="preserve">oui, Reforme est compétent dans le domaine de </w:t>
            </w:r>
            <w:smartTag w:uri="urn:schemas-microsoft-com:office:smarttags" w:element="PersonName">
              <w:smartTagPr>
                <w:attr w:name="ProductID" w:val="la formation. Il"/>
              </w:smartTagPr>
              <w:r w:rsidRPr="00AB669F">
                <w:rPr>
                  <w:sz w:val="20"/>
                  <w:szCs w:val="20"/>
                  <w:lang w:val="fr-FR"/>
                </w:rPr>
                <w:t>la formation. Il</w:t>
              </w:r>
            </w:smartTag>
            <w:r w:rsidRPr="00AB669F">
              <w:rPr>
                <w:sz w:val="20"/>
                <w:szCs w:val="20"/>
                <w:lang w:val="fr-FR"/>
              </w:rPr>
              <w:t xml:space="preserve"> intervient dans plusieurs domaines du développement rural. De ce fait, on peut relever que les compétences sont diverses et particulièrement dans le domaine de l</w:t>
            </w:r>
            <w:r w:rsidR="004854B9" w:rsidRPr="00AB669F">
              <w:rPr>
                <w:sz w:val="20"/>
                <w:szCs w:val="20"/>
                <w:lang w:val="fr-FR"/>
              </w:rPr>
              <w:t>’</w:t>
            </w:r>
            <w:r w:rsidRPr="00AB669F">
              <w:rPr>
                <w:sz w:val="20"/>
                <w:szCs w:val="20"/>
                <w:lang w:val="fr-FR"/>
              </w:rPr>
              <w:t>environnement. On peut estimer qu</w:t>
            </w:r>
            <w:r w:rsidR="004854B9" w:rsidRPr="00AB669F">
              <w:rPr>
                <w:sz w:val="20"/>
                <w:szCs w:val="20"/>
                <w:lang w:val="fr-FR"/>
              </w:rPr>
              <w:t>’</w:t>
            </w:r>
            <w:r w:rsidRPr="00AB669F">
              <w:rPr>
                <w:sz w:val="20"/>
                <w:szCs w:val="20"/>
                <w:lang w:val="fr-FR"/>
              </w:rPr>
              <w:t>elle vient compléter les compétences du PNUD en matière de mise en oeuvre des programmes de formation des populations. Il faut cependant noter que l</w:t>
            </w:r>
            <w:r w:rsidR="004854B9" w:rsidRPr="00AB669F">
              <w:rPr>
                <w:sz w:val="20"/>
                <w:szCs w:val="20"/>
                <w:lang w:val="fr-FR"/>
              </w:rPr>
              <w:t>’</w:t>
            </w:r>
            <w:r w:rsidRPr="00AB669F">
              <w:rPr>
                <w:sz w:val="20"/>
                <w:szCs w:val="20"/>
                <w:lang w:val="fr-FR"/>
              </w:rPr>
              <w:t>ONG est jeune.</w:t>
            </w:r>
          </w:p>
        </w:tc>
        <w:tc>
          <w:tcPr>
            <w:tcW w:w="4016"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pas de documents présentés</w:t>
            </w:r>
          </w:p>
        </w:tc>
      </w:tr>
      <w:tr w:rsidR="00C01F76" w:rsidRPr="00AB669F">
        <w:trPr>
          <w:trHeight w:val="20"/>
        </w:trPr>
        <w:tc>
          <w:tcPr>
            <w:tcW w:w="1466"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2.1.2 Mise en œuvre</w:t>
            </w:r>
          </w:p>
        </w:tc>
        <w:tc>
          <w:tcPr>
            <w:tcW w:w="4700"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accès aux informations/ressources et expériences pertinentes?                                                                            L</w:t>
            </w:r>
            <w:r w:rsidR="004854B9" w:rsidRPr="00AB669F">
              <w:rPr>
                <w:sz w:val="20"/>
                <w:szCs w:val="20"/>
                <w:lang w:val="fr-FR"/>
              </w:rPr>
              <w:t>’</w:t>
            </w:r>
            <w:r w:rsidRPr="00AB669F">
              <w:rPr>
                <w:sz w:val="20"/>
                <w:szCs w:val="20"/>
                <w:lang w:val="fr-FR"/>
              </w:rPr>
              <w:t>OSC dispose-t-elle de contacts et de réseaux utiles?                       L</w:t>
            </w:r>
            <w:r w:rsidR="004854B9" w:rsidRPr="00AB669F">
              <w:rPr>
                <w:sz w:val="20"/>
                <w:szCs w:val="20"/>
                <w:lang w:val="fr-FR"/>
              </w:rPr>
              <w:t>’</w:t>
            </w:r>
            <w:r w:rsidRPr="00AB669F">
              <w:rPr>
                <w:sz w:val="20"/>
                <w:szCs w:val="20"/>
                <w:lang w:val="fr-FR"/>
              </w:rPr>
              <w:t xml:space="preserve">OSC sait-elle comment collecter des données de référence, et développer des indicateurs?                                                                        Utilise-t-elle des approches efficaces pour atteindre ses cibles (i.e méthodes participatives)  </w:t>
            </w:r>
          </w:p>
        </w:tc>
        <w:tc>
          <w:tcPr>
            <w:tcW w:w="4347"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elle a une boite e-mail. Elle fait partie d</w:t>
            </w:r>
            <w:r w:rsidR="004854B9" w:rsidRPr="00AB669F">
              <w:rPr>
                <w:sz w:val="20"/>
                <w:szCs w:val="20"/>
                <w:lang w:val="fr-FR"/>
              </w:rPr>
              <w:t>’</w:t>
            </w:r>
            <w:r w:rsidRPr="00AB669F">
              <w:rPr>
                <w:sz w:val="20"/>
                <w:szCs w:val="20"/>
                <w:lang w:val="fr-FR"/>
              </w:rPr>
              <w:t>un collectif d</w:t>
            </w:r>
            <w:r w:rsidR="004854B9" w:rsidRPr="00AB669F">
              <w:rPr>
                <w:sz w:val="20"/>
                <w:szCs w:val="20"/>
                <w:lang w:val="fr-FR"/>
              </w:rPr>
              <w:t>’</w:t>
            </w:r>
            <w:r w:rsidRPr="00AB669F">
              <w:rPr>
                <w:sz w:val="20"/>
                <w:szCs w:val="20"/>
                <w:lang w:val="fr-FR"/>
              </w:rPr>
              <w:t>ONG locales connu sous le nom de CAPONG (Collectif des Associations Pastorales et ONG. Son siège est basé à Tahoua. Sa méthode d</w:t>
            </w:r>
            <w:r w:rsidR="004854B9" w:rsidRPr="00AB669F">
              <w:rPr>
                <w:sz w:val="20"/>
                <w:szCs w:val="20"/>
                <w:lang w:val="fr-FR"/>
              </w:rPr>
              <w:t>’</w:t>
            </w:r>
            <w:r w:rsidRPr="00AB669F">
              <w:rPr>
                <w:sz w:val="20"/>
                <w:szCs w:val="20"/>
                <w:lang w:val="fr-FR"/>
              </w:rPr>
              <w:t>approche est le MARP/Genre/SCVM</w:t>
            </w:r>
          </w:p>
        </w:tc>
        <w:tc>
          <w:tcPr>
            <w:tcW w:w="4016"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mail : ongreformdakoro@yahoo.fr</w:t>
            </w:r>
          </w:p>
        </w:tc>
      </w:tr>
      <w:tr w:rsidR="00C01F76" w:rsidRPr="00AB669F">
        <w:trPr>
          <w:trHeight w:val="20"/>
        </w:trPr>
        <w:tc>
          <w:tcPr>
            <w:tcW w:w="1466"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2.1.3 Ressources humaines</w:t>
            </w:r>
          </w:p>
        </w:tc>
        <w:tc>
          <w:tcPr>
            <w:tcW w:w="4700"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Le personnel de l</w:t>
            </w:r>
            <w:r w:rsidR="004854B9" w:rsidRPr="00AB669F">
              <w:rPr>
                <w:sz w:val="20"/>
                <w:szCs w:val="20"/>
                <w:lang w:val="fr-FR"/>
              </w:rPr>
              <w:t>’</w:t>
            </w:r>
            <w:r w:rsidRPr="00AB669F">
              <w:rPr>
                <w:sz w:val="20"/>
                <w:szCs w:val="20"/>
                <w:lang w:val="fr-FR"/>
              </w:rPr>
              <w:t>OSC a-t-il l</w:t>
            </w:r>
            <w:r w:rsidR="004854B9" w:rsidRPr="00AB669F">
              <w:rPr>
                <w:sz w:val="20"/>
                <w:szCs w:val="20"/>
                <w:lang w:val="fr-FR"/>
              </w:rPr>
              <w:t>’</w:t>
            </w:r>
            <w:r w:rsidRPr="00AB669F">
              <w:rPr>
                <w:sz w:val="20"/>
                <w:szCs w:val="20"/>
                <w:lang w:val="fr-FR"/>
              </w:rPr>
              <w:t>expertise et l</w:t>
            </w:r>
            <w:r w:rsidR="004854B9" w:rsidRPr="00AB669F">
              <w:rPr>
                <w:sz w:val="20"/>
                <w:szCs w:val="20"/>
                <w:lang w:val="fr-FR"/>
              </w:rPr>
              <w:t>’</w:t>
            </w:r>
            <w:r w:rsidRPr="00AB669F">
              <w:rPr>
                <w:sz w:val="20"/>
                <w:szCs w:val="20"/>
                <w:lang w:val="fr-FR"/>
              </w:rPr>
              <w:t>expérience adéquates?                                                                       L</w:t>
            </w:r>
            <w:r w:rsidR="004854B9" w:rsidRPr="00AB669F">
              <w:rPr>
                <w:sz w:val="20"/>
                <w:szCs w:val="20"/>
                <w:lang w:val="fr-FR"/>
              </w:rPr>
              <w:t>’</w:t>
            </w:r>
            <w:r w:rsidRPr="00AB669F">
              <w:rPr>
                <w:sz w:val="20"/>
                <w:szCs w:val="20"/>
                <w:lang w:val="fr-FR"/>
              </w:rPr>
              <w:t>OSC utilise-t-elle les compétences locales (ressources financières/humaines/autres)?</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est-elle fortement présente sur le terrain?</w:t>
            </w:r>
          </w:p>
          <w:p w:rsidR="00B14288" w:rsidRPr="00AB669F" w:rsidRDefault="00B14288" w:rsidP="00D948E7">
            <w:pPr>
              <w:autoSpaceDE w:val="0"/>
              <w:autoSpaceDN w:val="0"/>
              <w:adjustRightInd w:val="0"/>
              <w:rPr>
                <w:sz w:val="20"/>
                <w:szCs w:val="20"/>
                <w:lang w:val="fr-FR"/>
              </w:rPr>
            </w:pPr>
            <w:r w:rsidRPr="00AB669F">
              <w:rPr>
                <w:sz w:val="20"/>
                <w:szCs w:val="20"/>
                <w:lang w:val="fr-FR"/>
              </w:rPr>
              <w:t>Quelle est la capacité de l</w:t>
            </w:r>
            <w:r w:rsidR="004854B9" w:rsidRPr="00AB669F">
              <w:rPr>
                <w:sz w:val="20"/>
                <w:szCs w:val="20"/>
                <w:lang w:val="fr-FR"/>
              </w:rPr>
              <w:t>’</w:t>
            </w:r>
            <w:r w:rsidRPr="00AB669F">
              <w:rPr>
                <w:sz w:val="20"/>
                <w:szCs w:val="20"/>
                <w:lang w:val="fr-FR"/>
              </w:rPr>
              <w:t xml:space="preserve">OSC à coordonner entre les activités de terrain et de bureau? </w:t>
            </w:r>
          </w:p>
        </w:tc>
        <w:tc>
          <w:tcPr>
            <w:tcW w:w="4347"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non : pour les activités dans le domaine de l</w:t>
            </w:r>
            <w:r w:rsidR="004854B9" w:rsidRPr="00AB669F">
              <w:rPr>
                <w:sz w:val="20"/>
                <w:szCs w:val="20"/>
                <w:lang w:val="fr-FR"/>
              </w:rPr>
              <w:t>’</w:t>
            </w:r>
            <w:r w:rsidRPr="00AB669F">
              <w:rPr>
                <w:sz w:val="20"/>
                <w:szCs w:val="20"/>
                <w:lang w:val="fr-FR"/>
              </w:rPr>
              <w:t>environnement le collectif n</w:t>
            </w:r>
            <w:r w:rsidR="004854B9" w:rsidRPr="00AB669F">
              <w:rPr>
                <w:sz w:val="20"/>
                <w:szCs w:val="20"/>
                <w:lang w:val="fr-FR"/>
              </w:rPr>
              <w:t>’</w:t>
            </w:r>
            <w:r w:rsidRPr="00AB669F">
              <w:rPr>
                <w:sz w:val="20"/>
                <w:szCs w:val="20"/>
                <w:lang w:val="fr-FR"/>
              </w:rPr>
              <w:t>a pas suffisamment de compétences internes. Il fait surtout recours aux compétences extérieures pour la mise en œuvre des programmes qui sont généralement financés par les PTF. Mais pour les activités de sensibilisation et d</w:t>
            </w:r>
            <w:r w:rsidR="004854B9" w:rsidRPr="00AB669F">
              <w:rPr>
                <w:sz w:val="20"/>
                <w:szCs w:val="20"/>
                <w:lang w:val="fr-FR"/>
              </w:rPr>
              <w:t>’</w:t>
            </w:r>
            <w:r w:rsidRPr="00AB669F">
              <w:rPr>
                <w:sz w:val="20"/>
                <w:szCs w:val="20"/>
                <w:lang w:val="fr-FR"/>
              </w:rPr>
              <w:t>organisation des groupements féminins locaux, les compétences internes et des fonds propres issus des cotisations des structures membres sont utilisés.</w:t>
            </w:r>
          </w:p>
        </w:tc>
        <w:tc>
          <w:tcPr>
            <w:tcW w:w="4016"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pas de documents présentés</w:t>
            </w:r>
          </w:p>
        </w:tc>
      </w:tr>
      <w:tr w:rsidR="00B14288" w:rsidRPr="00AB669F">
        <w:trPr>
          <w:trHeight w:val="20"/>
        </w:trPr>
        <w:tc>
          <w:tcPr>
            <w:tcW w:w="1466" w:type="dxa"/>
            <w:tcBorders>
              <w:top w:val="single" w:sz="2" w:space="0" w:color="000000"/>
              <w:left w:val="single" w:sz="6" w:space="0" w:color="auto"/>
              <w:bottom w:val="single" w:sz="12" w:space="0" w:color="auto"/>
              <w:right w:val="single" w:sz="2" w:space="0" w:color="000000"/>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2.2 Compétences managériales</w:t>
            </w:r>
          </w:p>
        </w:tc>
        <w:tc>
          <w:tcPr>
            <w:tcW w:w="13063" w:type="dxa"/>
            <w:gridSpan w:val="3"/>
            <w:tcBorders>
              <w:top w:val="single" w:sz="12" w:space="0" w:color="auto"/>
              <w:left w:val="single" w:sz="2" w:space="0" w:color="000000"/>
              <w:bottom w:val="single" w:sz="2" w:space="0" w:color="000000"/>
              <w:right w:val="single" w:sz="6" w:space="0" w:color="auto"/>
            </w:tcBorders>
          </w:tcPr>
          <w:p w:rsidR="00B14288" w:rsidRPr="00AB669F" w:rsidRDefault="00B14288" w:rsidP="00D948E7">
            <w:pPr>
              <w:autoSpaceDE w:val="0"/>
              <w:autoSpaceDN w:val="0"/>
              <w:adjustRightInd w:val="0"/>
              <w:rPr>
                <w:b/>
                <w:bCs/>
                <w:i/>
                <w:iCs/>
                <w:sz w:val="20"/>
                <w:szCs w:val="20"/>
                <w:lang w:val="fr-FR"/>
              </w:rPr>
            </w:pPr>
            <w:r w:rsidRPr="00AB669F">
              <w:rPr>
                <w:b/>
                <w:bCs/>
                <w:i/>
                <w:iCs/>
                <w:sz w:val="20"/>
                <w:szCs w:val="20"/>
                <w:lang w:val="fr-FR"/>
              </w:rPr>
              <w:t xml:space="preserve">Capacité à assurer la planification, le suivi et la coordination des activités </w:t>
            </w:r>
          </w:p>
        </w:tc>
      </w:tr>
      <w:tr w:rsidR="00C01F76" w:rsidRPr="00AB669F">
        <w:trPr>
          <w:trHeight w:val="20"/>
        </w:trPr>
        <w:tc>
          <w:tcPr>
            <w:tcW w:w="1466" w:type="dxa"/>
            <w:tcBorders>
              <w:top w:val="single" w:sz="12" w:space="0" w:color="auto"/>
              <w:left w:val="single" w:sz="6" w:space="0" w:color="auto"/>
              <w:bottom w:val="single" w:sz="6" w:space="0" w:color="auto"/>
              <w:right w:val="single" w:sz="2" w:space="0" w:color="000000"/>
            </w:tcBorders>
            <w:shd w:val="solid" w:color="33CC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INDICATEUR</w:t>
            </w:r>
          </w:p>
        </w:tc>
        <w:tc>
          <w:tcPr>
            <w:tcW w:w="4700" w:type="dxa"/>
            <w:tcBorders>
              <w:top w:val="single" w:sz="2" w:space="0" w:color="000000"/>
              <w:left w:val="single" w:sz="2" w:space="0" w:color="000000"/>
              <w:bottom w:val="single" w:sz="6" w:space="0" w:color="auto"/>
              <w:right w:val="single" w:sz="2" w:space="0" w:color="000000"/>
            </w:tcBorders>
            <w:shd w:val="solid" w:color="CCFFFF"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4347" w:type="dxa"/>
            <w:tcBorders>
              <w:top w:val="single" w:sz="2" w:space="0" w:color="000000"/>
              <w:left w:val="single" w:sz="2" w:space="0" w:color="000000"/>
              <w:bottom w:val="single" w:sz="6" w:space="0" w:color="auto"/>
              <w:right w:val="single" w:sz="2" w:space="0" w:color="000000"/>
            </w:tcBorders>
            <w:shd w:val="solid" w:color="CCFFFF" w:fill="auto"/>
          </w:tcPr>
          <w:p w:rsidR="00B14288" w:rsidRPr="00AB669F" w:rsidRDefault="00B14288" w:rsidP="00D948E7">
            <w:pPr>
              <w:autoSpaceDE w:val="0"/>
              <w:autoSpaceDN w:val="0"/>
              <w:adjustRightInd w:val="0"/>
              <w:jc w:val="right"/>
              <w:rPr>
                <w:b/>
                <w:bCs/>
                <w:sz w:val="20"/>
                <w:szCs w:val="20"/>
                <w:lang w:val="fr-FR"/>
              </w:rPr>
            </w:pPr>
          </w:p>
        </w:tc>
        <w:tc>
          <w:tcPr>
            <w:tcW w:w="4016" w:type="dxa"/>
            <w:tcBorders>
              <w:top w:val="single" w:sz="2" w:space="0" w:color="000000"/>
              <w:left w:val="single" w:sz="2" w:space="0" w:color="000000"/>
              <w:bottom w:val="single" w:sz="6" w:space="0" w:color="auto"/>
              <w:right w:val="single" w:sz="6" w:space="0" w:color="auto"/>
            </w:tcBorders>
            <w:shd w:val="solid" w:color="CCFF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DOCUMENTS/OUTILS APPLICABLES</w:t>
            </w:r>
          </w:p>
        </w:tc>
      </w:tr>
      <w:tr w:rsidR="00C01F76" w:rsidRPr="00AB669F">
        <w:trPr>
          <w:trHeight w:val="20"/>
        </w:trPr>
        <w:tc>
          <w:tcPr>
            <w:tcW w:w="1466"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 xml:space="preserve">2.2.1 Planification, Suivi et </w:t>
            </w:r>
            <w:r w:rsidR="00A8761D" w:rsidRPr="00AB669F">
              <w:rPr>
                <w:i/>
                <w:iCs/>
                <w:sz w:val="20"/>
                <w:szCs w:val="20"/>
                <w:lang w:val="fr-FR"/>
              </w:rPr>
              <w:t>Évaluation</w:t>
            </w:r>
          </w:p>
        </w:tc>
        <w:tc>
          <w:tcPr>
            <w:tcW w:w="4700"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produit-elle des propositions claires et consistantes et des cadres d</w:t>
            </w:r>
            <w:r w:rsidR="004854B9" w:rsidRPr="00AB669F">
              <w:rPr>
                <w:sz w:val="20"/>
                <w:szCs w:val="20"/>
                <w:lang w:val="fr-FR"/>
              </w:rPr>
              <w:t>’</w:t>
            </w:r>
            <w:r w:rsidRPr="00AB669F">
              <w:rPr>
                <w:sz w:val="20"/>
                <w:szCs w:val="20"/>
                <w:lang w:val="fr-FR"/>
              </w:rPr>
              <w:t>intervention?</w:t>
            </w:r>
          </w:p>
          <w:p w:rsidR="00B14288" w:rsidRPr="00AB669F" w:rsidRDefault="00B14288" w:rsidP="00D948E7">
            <w:pPr>
              <w:autoSpaceDE w:val="0"/>
              <w:autoSpaceDN w:val="0"/>
              <w:adjustRightInd w:val="0"/>
              <w:rPr>
                <w:sz w:val="20"/>
                <w:szCs w:val="20"/>
              </w:rPr>
            </w:pPr>
            <w:r w:rsidRPr="00AB669F">
              <w:rPr>
                <w:sz w:val="20"/>
                <w:szCs w:val="20"/>
              </w:rPr>
              <w:t>Le développement d</w:t>
            </w:r>
            <w:r w:rsidR="004854B9" w:rsidRPr="00AB669F">
              <w:rPr>
                <w:sz w:val="20"/>
                <w:szCs w:val="20"/>
              </w:rPr>
              <w:t>’</w:t>
            </w:r>
            <w:r w:rsidRPr="00AB669F">
              <w:rPr>
                <w:sz w:val="20"/>
                <w:szCs w:val="20"/>
              </w:rPr>
              <w:t>un programme inclue-t-il Does the development of a programme include a regular review of the programme?</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tient-elle des réunions annuelles de revue de programme ou de projet?</w:t>
            </w:r>
          </w:p>
          <w:p w:rsidR="00B14288" w:rsidRPr="00AB669F" w:rsidRDefault="00B14288" w:rsidP="00D948E7">
            <w:pPr>
              <w:autoSpaceDE w:val="0"/>
              <w:autoSpaceDN w:val="0"/>
              <w:adjustRightInd w:val="0"/>
              <w:rPr>
                <w:sz w:val="20"/>
                <w:szCs w:val="20"/>
                <w:lang w:val="fr-FR"/>
              </w:rPr>
            </w:pPr>
            <w:r w:rsidRPr="00AB669F">
              <w:rPr>
                <w:sz w:val="20"/>
                <w:szCs w:val="20"/>
                <w:lang w:val="fr-FR"/>
              </w:rPr>
              <w:t xml:space="preserve">La planification stratégique se traduit-elle en des </w:t>
            </w:r>
            <w:r w:rsidRPr="00AB669F">
              <w:rPr>
                <w:sz w:val="20"/>
                <w:szCs w:val="20"/>
                <w:lang w:val="fr-FR"/>
              </w:rPr>
              <w:lastRenderedPageBreak/>
              <w:t>activités sur le terrain?</w:t>
            </w:r>
          </w:p>
          <w:p w:rsidR="00B14288" w:rsidRPr="00AB669F" w:rsidRDefault="00B14288" w:rsidP="00D948E7">
            <w:pPr>
              <w:autoSpaceDE w:val="0"/>
              <w:autoSpaceDN w:val="0"/>
              <w:adjustRightInd w:val="0"/>
              <w:rPr>
                <w:sz w:val="20"/>
                <w:szCs w:val="20"/>
                <w:lang w:val="fr-FR"/>
              </w:rPr>
            </w:pPr>
            <w:r w:rsidRPr="00AB669F">
              <w:rPr>
                <w:sz w:val="20"/>
                <w:szCs w:val="20"/>
                <w:lang w:val="fr-FR"/>
              </w:rPr>
              <w:t>Des objectifs mesurables figurent-il dans le plan d</w:t>
            </w:r>
            <w:r w:rsidR="004854B9" w:rsidRPr="00AB669F">
              <w:rPr>
                <w:sz w:val="20"/>
                <w:szCs w:val="20"/>
                <w:lang w:val="fr-FR"/>
              </w:rPr>
              <w:t>’</w:t>
            </w:r>
            <w:r w:rsidRPr="00AB669F">
              <w:rPr>
                <w:sz w:val="20"/>
                <w:szCs w:val="20"/>
                <w:lang w:val="fr-FR"/>
              </w:rPr>
              <w:t>actions?</w:t>
            </w:r>
          </w:p>
        </w:tc>
        <w:tc>
          <w:tcPr>
            <w:tcW w:w="4347"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lastRenderedPageBreak/>
              <w:t>oui: le collectif élabore des requêtes pour la recherche de financement extérieur. Il a déjà obtenu le financement du quart des projets soumis. Le personnel interne en a assuré leur suivi jusqu</w:t>
            </w:r>
            <w:r w:rsidR="004854B9" w:rsidRPr="00AB669F">
              <w:rPr>
                <w:sz w:val="20"/>
                <w:szCs w:val="20"/>
                <w:lang w:val="fr-FR"/>
              </w:rPr>
              <w:t>’</w:t>
            </w:r>
            <w:r w:rsidRPr="00AB669F">
              <w:rPr>
                <w:sz w:val="20"/>
                <w:szCs w:val="20"/>
                <w:lang w:val="fr-FR"/>
              </w:rPr>
              <w:t>à la fin des opérations. Des réunions trimestrielles ordinaires sont tenues à Tahoua pour le suivi et la supervision des activités.</w:t>
            </w:r>
          </w:p>
        </w:tc>
        <w:tc>
          <w:tcPr>
            <w:tcW w:w="4016"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pas de documents présentés</w:t>
            </w:r>
          </w:p>
        </w:tc>
      </w:tr>
      <w:tr w:rsidR="00C01F76" w:rsidRPr="00AB669F">
        <w:trPr>
          <w:trHeight w:val="20"/>
        </w:trPr>
        <w:tc>
          <w:tcPr>
            <w:tcW w:w="1466"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lastRenderedPageBreak/>
              <w:t>2.2.2 Enregistrement et communication des résultats</w:t>
            </w:r>
          </w:p>
        </w:tc>
        <w:tc>
          <w:tcPr>
            <w:tcW w:w="4700"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 xml:space="preserve">OSC transmet-elle des rapports sur ses travaux aux bailleurs de fonds, à sa cirsconscription, aux OSC oeuvrant dans le même domaine, au conseil municipal, aux départements ministériels concernés, etc? </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 xml:space="preserve">OSC fait-elle le suivi du progrès réalisé selon les indicateurs et évalue-t-elle les réalisations de son programmes/projet? </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prend-elle en compte l</w:t>
            </w:r>
            <w:r w:rsidR="004854B9" w:rsidRPr="00AB669F">
              <w:rPr>
                <w:sz w:val="20"/>
                <w:szCs w:val="20"/>
                <w:lang w:val="fr-FR"/>
              </w:rPr>
              <w:t>’</w:t>
            </w:r>
            <w:r w:rsidRPr="00AB669F">
              <w:rPr>
                <w:sz w:val="20"/>
                <w:szCs w:val="20"/>
                <w:lang w:val="fr-FR"/>
              </w:rPr>
              <w:t xml:space="preserve">opinion des bénéficiaires dans la conception et la révision de ses programmes? </w:t>
            </w:r>
          </w:p>
        </w:tc>
        <w:tc>
          <w:tcPr>
            <w:tcW w:w="4347"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des rapports périodiques sont envoyés aux bailleurs ainsi que les partenaires locaux notamment les services techniques sont le développement communautaire, la commune de dakoro ainsi qu</w:t>
            </w:r>
            <w:r w:rsidR="004854B9" w:rsidRPr="00AB669F">
              <w:rPr>
                <w:sz w:val="20"/>
                <w:szCs w:val="20"/>
                <w:lang w:val="fr-FR"/>
              </w:rPr>
              <w:t>’</w:t>
            </w:r>
            <w:r w:rsidRPr="00AB669F">
              <w:rPr>
                <w:sz w:val="20"/>
                <w:szCs w:val="20"/>
                <w:lang w:val="fr-FR"/>
              </w:rPr>
              <w:t>au siège de l</w:t>
            </w:r>
            <w:r w:rsidR="004854B9" w:rsidRPr="00AB669F">
              <w:rPr>
                <w:sz w:val="20"/>
                <w:szCs w:val="20"/>
                <w:lang w:val="fr-FR"/>
              </w:rPr>
              <w:t>’</w:t>
            </w:r>
            <w:r w:rsidRPr="00AB669F">
              <w:rPr>
                <w:sz w:val="20"/>
                <w:szCs w:val="20"/>
                <w:lang w:val="fr-FR"/>
              </w:rPr>
              <w:t>ONG à Tahoua. Des évaluations internes sont toujours effectuées pour apprécier les progrès réalisés.</w:t>
            </w:r>
          </w:p>
        </w:tc>
        <w:tc>
          <w:tcPr>
            <w:tcW w:w="4016"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pas de documents présentés</w:t>
            </w:r>
          </w:p>
        </w:tc>
      </w:tr>
      <w:tr w:rsidR="00B14288" w:rsidRPr="00AB669F">
        <w:trPr>
          <w:trHeight w:val="20"/>
        </w:trPr>
        <w:tc>
          <w:tcPr>
            <w:tcW w:w="1466" w:type="dxa"/>
            <w:tcBorders>
              <w:top w:val="single" w:sz="2" w:space="0" w:color="000000"/>
              <w:left w:val="single" w:sz="6" w:space="0" w:color="auto"/>
              <w:bottom w:val="single" w:sz="12" w:space="0" w:color="auto"/>
              <w:right w:val="single" w:sz="6" w:space="0" w:color="auto"/>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2.3 Capacités administratives</w:t>
            </w:r>
          </w:p>
        </w:tc>
        <w:tc>
          <w:tcPr>
            <w:tcW w:w="9047" w:type="dxa"/>
            <w:gridSpan w:val="2"/>
            <w:tcBorders>
              <w:top w:val="single" w:sz="12" w:space="0" w:color="auto"/>
              <w:left w:val="single" w:sz="6" w:space="0" w:color="auto"/>
              <w:bottom w:val="single" w:sz="6" w:space="0" w:color="auto"/>
              <w:right w:val="nil"/>
            </w:tcBorders>
          </w:tcPr>
          <w:p w:rsidR="00B14288" w:rsidRPr="00AB669F" w:rsidRDefault="00B14288" w:rsidP="00D948E7">
            <w:pPr>
              <w:autoSpaceDE w:val="0"/>
              <w:autoSpaceDN w:val="0"/>
              <w:adjustRightInd w:val="0"/>
              <w:rPr>
                <w:b/>
                <w:bCs/>
                <w:i/>
                <w:iCs/>
                <w:sz w:val="20"/>
                <w:szCs w:val="20"/>
                <w:lang w:val="fr-FR"/>
              </w:rPr>
            </w:pPr>
            <w:r w:rsidRPr="00AB669F">
              <w:rPr>
                <w:b/>
                <w:bCs/>
                <w:i/>
                <w:iCs/>
                <w:sz w:val="20"/>
                <w:szCs w:val="20"/>
                <w:lang w:val="fr-FR"/>
              </w:rPr>
              <w:t>Capacité à fournir l</w:t>
            </w:r>
            <w:r w:rsidR="004854B9" w:rsidRPr="00AB669F">
              <w:rPr>
                <w:b/>
                <w:bCs/>
                <w:i/>
                <w:iCs/>
                <w:sz w:val="20"/>
                <w:szCs w:val="20"/>
                <w:lang w:val="fr-FR"/>
              </w:rPr>
              <w:t>’</w:t>
            </w:r>
            <w:r w:rsidRPr="00AB669F">
              <w:rPr>
                <w:b/>
                <w:bCs/>
                <w:i/>
                <w:iCs/>
                <w:sz w:val="20"/>
                <w:szCs w:val="20"/>
                <w:lang w:val="fr-FR"/>
              </w:rPr>
              <w:t>appui et les insfrastructures logistiques</w:t>
            </w:r>
          </w:p>
        </w:tc>
        <w:tc>
          <w:tcPr>
            <w:tcW w:w="4016" w:type="dxa"/>
            <w:tcBorders>
              <w:top w:val="single" w:sz="12" w:space="0" w:color="auto"/>
              <w:left w:val="nil"/>
              <w:bottom w:val="single" w:sz="2" w:space="0" w:color="000000"/>
              <w:right w:val="single" w:sz="6" w:space="0" w:color="auto"/>
            </w:tcBorders>
          </w:tcPr>
          <w:p w:rsidR="00B14288" w:rsidRPr="00AB669F" w:rsidRDefault="00B14288" w:rsidP="00D948E7">
            <w:pPr>
              <w:autoSpaceDE w:val="0"/>
              <w:autoSpaceDN w:val="0"/>
              <w:adjustRightInd w:val="0"/>
              <w:jc w:val="right"/>
              <w:rPr>
                <w:b/>
                <w:bCs/>
                <w:sz w:val="20"/>
                <w:szCs w:val="20"/>
                <w:lang w:val="fr-FR"/>
              </w:rPr>
            </w:pPr>
          </w:p>
        </w:tc>
      </w:tr>
      <w:tr w:rsidR="00C01F76" w:rsidRPr="00AB669F">
        <w:trPr>
          <w:trHeight w:val="20"/>
        </w:trPr>
        <w:tc>
          <w:tcPr>
            <w:tcW w:w="1466" w:type="dxa"/>
            <w:tcBorders>
              <w:top w:val="single" w:sz="12" w:space="0" w:color="auto"/>
              <w:left w:val="single" w:sz="6" w:space="0" w:color="auto"/>
              <w:bottom w:val="single" w:sz="6" w:space="0" w:color="auto"/>
              <w:right w:val="single" w:sz="2" w:space="0" w:color="000000"/>
            </w:tcBorders>
            <w:shd w:val="solid" w:color="33CC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INDICATEUR</w:t>
            </w:r>
          </w:p>
        </w:tc>
        <w:tc>
          <w:tcPr>
            <w:tcW w:w="4700" w:type="dxa"/>
            <w:tcBorders>
              <w:top w:val="single" w:sz="6" w:space="0" w:color="auto"/>
              <w:left w:val="single" w:sz="2" w:space="0" w:color="000000"/>
              <w:bottom w:val="single" w:sz="6" w:space="0" w:color="auto"/>
              <w:right w:val="single" w:sz="2" w:space="0" w:color="000000"/>
            </w:tcBorders>
            <w:shd w:val="solid" w:color="CCFFFF"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4347" w:type="dxa"/>
            <w:tcBorders>
              <w:top w:val="single" w:sz="2" w:space="0" w:color="000000"/>
              <w:left w:val="single" w:sz="2" w:space="0" w:color="000000"/>
              <w:bottom w:val="single" w:sz="6" w:space="0" w:color="auto"/>
              <w:right w:val="single" w:sz="2" w:space="0" w:color="000000"/>
            </w:tcBorders>
            <w:shd w:val="solid" w:color="CCFFFF" w:fill="auto"/>
          </w:tcPr>
          <w:p w:rsidR="00B14288" w:rsidRPr="00AB669F" w:rsidRDefault="00B14288" w:rsidP="00D948E7">
            <w:pPr>
              <w:autoSpaceDE w:val="0"/>
              <w:autoSpaceDN w:val="0"/>
              <w:adjustRightInd w:val="0"/>
              <w:jc w:val="right"/>
              <w:rPr>
                <w:b/>
                <w:bCs/>
                <w:sz w:val="20"/>
                <w:szCs w:val="20"/>
                <w:lang w:val="fr-FR"/>
              </w:rPr>
            </w:pPr>
          </w:p>
        </w:tc>
        <w:tc>
          <w:tcPr>
            <w:tcW w:w="4016" w:type="dxa"/>
            <w:tcBorders>
              <w:top w:val="single" w:sz="2" w:space="0" w:color="000000"/>
              <w:left w:val="single" w:sz="2" w:space="0" w:color="000000"/>
              <w:bottom w:val="single" w:sz="6" w:space="0" w:color="auto"/>
              <w:right w:val="single" w:sz="6" w:space="0" w:color="auto"/>
            </w:tcBorders>
            <w:shd w:val="solid" w:color="CCFF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DOCUMENTS/OUTILS APPLICABLES</w:t>
            </w:r>
          </w:p>
        </w:tc>
      </w:tr>
      <w:tr w:rsidR="00C01F76" w:rsidRPr="00AB669F">
        <w:trPr>
          <w:trHeight w:val="20"/>
        </w:trPr>
        <w:tc>
          <w:tcPr>
            <w:tcW w:w="1466"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2.3.1 Installations et Equipement</w:t>
            </w:r>
          </w:p>
        </w:tc>
        <w:tc>
          <w:tcPr>
            <w:tcW w:w="4700"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dispose-t-elle d</w:t>
            </w:r>
            <w:r w:rsidR="004854B9" w:rsidRPr="00AB669F">
              <w:rPr>
                <w:sz w:val="20"/>
                <w:szCs w:val="20"/>
                <w:lang w:val="fr-FR"/>
              </w:rPr>
              <w:t>’</w:t>
            </w:r>
            <w:r w:rsidRPr="00AB669F">
              <w:rPr>
                <w:sz w:val="20"/>
                <w:szCs w:val="20"/>
                <w:lang w:val="fr-FR"/>
              </w:rPr>
              <w:t>infrastructures logistiques et d</w:t>
            </w:r>
            <w:r w:rsidR="004854B9" w:rsidRPr="00AB669F">
              <w:rPr>
                <w:sz w:val="20"/>
                <w:szCs w:val="20"/>
                <w:lang w:val="fr-FR"/>
              </w:rPr>
              <w:t>’</w:t>
            </w:r>
            <w:r w:rsidRPr="00AB669F">
              <w:rPr>
                <w:sz w:val="20"/>
                <w:szCs w:val="20"/>
                <w:lang w:val="fr-FR"/>
              </w:rPr>
              <w:t>équipements?                                                                                  L</w:t>
            </w:r>
            <w:r w:rsidR="004854B9" w:rsidRPr="00AB669F">
              <w:rPr>
                <w:sz w:val="20"/>
                <w:szCs w:val="20"/>
                <w:lang w:val="fr-FR"/>
              </w:rPr>
              <w:t>’</w:t>
            </w:r>
            <w:r w:rsidRPr="00AB669F">
              <w:rPr>
                <w:sz w:val="20"/>
                <w:szCs w:val="20"/>
                <w:lang w:val="fr-FR"/>
              </w:rPr>
              <w:t>OSC peut-elle gérer et assurer l</w:t>
            </w:r>
            <w:r w:rsidR="004854B9" w:rsidRPr="00AB669F">
              <w:rPr>
                <w:sz w:val="20"/>
                <w:szCs w:val="20"/>
                <w:lang w:val="fr-FR"/>
              </w:rPr>
              <w:t>’</w:t>
            </w:r>
            <w:r w:rsidRPr="00AB669F">
              <w:rPr>
                <w:sz w:val="20"/>
                <w:szCs w:val="20"/>
                <w:lang w:val="fr-FR"/>
              </w:rPr>
              <w:t>entretien d</w:t>
            </w:r>
            <w:r w:rsidR="004854B9" w:rsidRPr="00AB669F">
              <w:rPr>
                <w:sz w:val="20"/>
                <w:szCs w:val="20"/>
                <w:lang w:val="fr-FR"/>
              </w:rPr>
              <w:t>’</w:t>
            </w:r>
            <w:r w:rsidRPr="00AB669F">
              <w:rPr>
                <w:sz w:val="20"/>
                <w:szCs w:val="20"/>
                <w:lang w:val="fr-FR"/>
              </w:rPr>
              <w:t>équipements?</w:t>
            </w:r>
          </w:p>
        </w:tc>
        <w:tc>
          <w:tcPr>
            <w:tcW w:w="4347"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le collectif loue un local à Dakoro servant de base. Il dispose d</w:t>
            </w:r>
            <w:r w:rsidR="004854B9" w:rsidRPr="00AB669F">
              <w:rPr>
                <w:sz w:val="20"/>
                <w:szCs w:val="20"/>
                <w:lang w:val="fr-FR"/>
              </w:rPr>
              <w:t>’</w:t>
            </w:r>
            <w:r w:rsidRPr="00AB669F">
              <w:rPr>
                <w:sz w:val="20"/>
                <w:szCs w:val="20"/>
                <w:lang w:val="fr-FR"/>
              </w:rPr>
              <w:t>une unité informatique. Ses ressources propres ne permettent d</w:t>
            </w:r>
            <w:r w:rsidR="004854B9" w:rsidRPr="00AB669F">
              <w:rPr>
                <w:sz w:val="20"/>
                <w:szCs w:val="20"/>
                <w:lang w:val="fr-FR"/>
              </w:rPr>
              <w:t>’</w:t>
            </w:r>
            <w:r w:rsidRPr="00AB669F">
              <w:rPr>
                <w:sz w:val="20"/>
                <w:szCs w:val="20"/>
                <w:lang w:val="fr-FR"/>
              </w:rPr>
              <w:t>assurer convenablement le fonctionnement de son bureau</w:t>
            </w:r>
          </w:p>
        </w:tc>
        <w:tc>
          <w:tcPr>
            <w:tcW w:w="4016"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pas de documents présentés</w:t>
            </w:r>
          </w:p>
        </w:tc>
      </w:tr>
      <w:tr w:rsidR="00C01F76" w:rsidRPr="00AB669F">
        <w:trPr>
          <w:trHeight w:val="20"/>
        </w:trPr>
        <w:tc>
          <w:tcPr>
            <w:tcW w:w="1466"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2.3.2 Passation de marchés</w:t>
            </w:r>
          </w:p>
        </w:tc>
        <w:tc>
          <w:tcPr>
            <w:tcW w:w="4700" w:type="dxa"/>
            <w:tcBorders>
              <w:top w:val="single" w:sz="6" w:space="0" w:color="auto"/>
              <w:left w:val="single" w:sz="6" w:space="0" w:color="auto"/>
              <w:bottom w:val="single" w:sz="12"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 xml:space="preserve">OSC a-t-elle les capacités de fournir des biens, services et travaille-t-elle de façon transparente et compétitive? </w:t>
            </w:r>
          </w:p>
        </w:tc>
        <w:tc>
          <w:tcPr>
            <w:tcW w:w="4347" w:type="dxa"/>
            <w:tcBorders>
              <w:top w:val="single" w:sz="6" w:space="0" w:color="auto"/>
              <w:left w:val="single" w:sz="6" w:space="0" w:color="auto"/>
              <w:bottom w:val="single" w:sz="12"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 xml:space="preserve">oui pour ce qui est du domaine de la formation et de </w:t>
            </w:r>
            <w:smartTag w:uri="urn:schemas-microsoft-com:office:smarttags" w:element="PersonName">
              <w:smartTagPr>
                <w:attr w:name="ProductID" w:val="la sensibilisition. Pour"/>
              </w:smartTagPr>
              <w:r w:rsidRPr="00AB669F">
                <w:rPr>
                  <w:sz w:val="20"/>
                  <w:szCs w:val="20"/>
                  <w:lang w:val="fr-FR"/>
                </w:rPr>
                <w:t>la sensibilisition. Pour</w:t>
              </w:r>
            </w:smartTag>
            <w:r w:rsidRPr="00AB669F">
              <w:rPr>
                <w:sz w:val="20"/>
                <w:szCs w:val="20"/>
                <w:lang w:val="fr-FR"/>
              </w:rPr>
              <w:t xml:space="preserve"> ce qui est de la transparence et la compétitivité la situation ne peut être appréciée sur la base de simples entretiens</w:t>
            </w:r>
          </w:p>
        </w:tc>
        <w:tc>
          <w:tcPr>
            <w:tcW w:w="4016" w:type="dxa"/>
            <w:tcBorders>
              <w:top w:val="single" w:sz="6" w:space="0" w:color="auto"/>
              <w:left w:val="single" w:sz="6" w:space="0" w:color="auto"/>
              <w:bottom w:val="single" w:sz="12"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pas de documents présentés</w:t>
            </w:r>
          </w:p>
        </w:tc>
      </w:tr>
      <w:tr w:rsidR="00B14288" w:rsidRPr="00AB669F">
        <w:trPr>
          <w:trHeight w:val="20"/>
        </w:trPr>
        <w:tc>
          <w:tcPr>
            <w:tcW w:w="1466" w:type="dxa"/>
            <w:tcBorders>
              <w:top w:val="single" w:sz="2" w:space="0" w:color="000000"/>
              <w:left w:val="single" w:sz="6" w:space="0" w:color="auto"/>
              <w:bottom w:val="single" w:sz="12" w:space="0" w:color="auto"/>
              <w:right w:val="single" w:sz="6" w:space="0" w:color="auto"/>
            </w:tcBorders>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2.4 Capacités financières</w:t>
            </w:r>
          </w:p>
        </w:tc>
        <w:tc>
          <w:tcPr>
            <w:tcW w:w="9047" w:type="dxa"/>
            <w:gridSpan w:val="2"/>
            <w:tcBorders>
              <w:top w:val="single" w:sz="12" w:space="0" w:color="auto"/>
              <w:left w:val="single" w:sz="6" w:space="0" w:color="auto"/>
              <w:bottom w:val="single" w:sz="6" w:space="0" w:color="auto"/>
              <w:right w:val="nil"/>
            </w:tcBorders>
          </w:tcPr>
          <w:p w:rsidR="00B14288" w:rsidRPr="00AB669F" w:rsidRDefault="00B14288" w:rsidP="00D948E7">
            <w:pPr>
              <w:autoSpaceDE w:val="0"/>
              <w:autoSpaceDN w:val="0"/>
              <w:adjustRightInd w:val="0"/>
              <w:rPr>
                <w:b/>
                <w:bCs/>
                <w:i/>
                <w:iCs/>
                <w:sz w:val="20"/>
                <w:szCs w:val="20"/>
                <w:lang w:val="fr-FR"/>
              </w:rPr>
            </w:pPr>
            <w:r w:rsidRPr="00AB669F">
              <w:rPr>
                <w:b/>
                <w:bCs/>
                <w:i/>
                <w:iCs/>
                <w:sz w:val="20"/>
                <w:szCs w:val="20"/>
                <w:lang w:val="fr-FR"/>
              </w:rPr>
              <w:t>Capacité à assurer une gestion appropriées des fonds</w:t>
            </w:r>
          </w:p>
        </w:tc>
        <w:tc>
          <w:tcPr>
            <w:tcW w:w="4016" w:type="dxa"/>
            <w:tcBorders>
              <w:top w:val="single" w:sz="12" w:space="0" w:color="auto"/>
              <w:left w:val="nil"/>
              <w:bottom w:val="single" w:sz="2" w:space="0" w:color="000000"/>
              <w:right w:val="single" w:sz="6" w:space="0" w:color="auto"/>
            </w:tcBorders>
          </w:tcPr>
          <w:p w:rsidR="00B14288" w:rsidRPr="00AB669F" w:rsidRDefault="00B14288" w:rsidP="00D948E7">
            <w:pPr>
              <w:autoSpaceDE w:val="0"/>
              <w:autoSpaceDN w:val="0"/>
              <w:adjustRightInd w:val="0"/>
              <w:jc w:val="right"/>
              <w:rPr>
                <w:b/>
                <w:bCs/>
                <w:sz w:val="20"/>
                <w:szCs w:val="20"/>
                <w:lang w:val="fr-FR"/>
              </w:rPr>
            </w:pPr>
          </w:p>
        </w:tc>
      </w:tr>
      <w:tr w:rsidR="00B14288" w:rsidRPr="00AB669F">
        <w:trPr>
          <w:trHeight w:val="20"/>
        </w:trPr>
        <w:tc>
          <w:tcPr>
            <w:tcW w:w="1466" w:type="dxa"/>
            <w:tcBorders>
              <w:top w:val="single" w:sz="12" w:space="0" w:color="auto"/>
              <w:left w:val="single" w:sz="6" w:space="0" w:color="auto"/>
              <w:bottom w:val="single" w:sz="6" w:space="0" w:color="auto"/>
              <w:right w:val="single" w:sz="2" w:space="0" w:color="000000"/>
            </w:tcBorders>
            <w:shd w:val="solid" w:color="33CC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INDICATEUR</w:t>
            </w:r>
          </w:p>
        </w:tc>
        <w:tc>
          <w:tcPr>
            <w:tcW w:w="4700" w:type="dxa"/>
            <w:tcBorders>
              <w:top w:val="single" w:sz="6" w:space="0" w:color="auto"/>
              <w:left w:val="single" w:sz="2" w:space="0" w:color="000000"/>
              <w:bottom w:val="single" w:sz="6" w:space="0" w:color="auto"/>
              <w:right w:val="single" w:sz="2" w:space="0" w:color="000000"/>
            </w:tcBorders>
            <w:shd w:val="solid" w:color="CCFFFF"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DOMAINES D</w:t>
            </w:r>
            <w:r w:rsidR="004854B9" w:rsidRPr="00AB669F">
              <w:rPr>
                <w:b/>
                <w:bCs/>
                <w:sz w:val="20"/>
                <w:szCs w:val="20"/>
                <w:lang w:val="fr-FR"/>
              </w:rPr>
              <w:t>’</w:t>
            </w:r>
            <w:r w:rsidRPr="00AB669F">
              <w:rPr>
                <w:b/>
                <w:bCs/>
                <w:sz w:val="20"/>
                <w:szCs w:val="20"/>
                <w:lang w:val="fr-FR"/>
              </w:rPr>
              <w:t>EVALUATION</w:t>
            </w:r>
          </w:p>
        </w:tc>
        <w:tc>
          <w:tcPr>
            <w:tcW w:w="4347" w:type="dxa"/>
            <w:tcBorders>
              <w:top w:val="single" w:sz="2" w:space="0" w:color="000000"/>
              <w:left w:val="single" w:sz="2" w:space="0" w:color="000000"/>
              <w:bottom w:val="single" w:sz="6" w:space="0" w:color="auto"/>
              <w:right w:val="single" w:sz="2" w:space="0" w:color="000000"/>
            </w:tcBorders>
            <w:shd w:val="solid" w:color="CCFFFF" w:fill="auto"/>
          </w:tcPr>
          <w:p w:rsidR="00B14288" w:rsidRPr="00AB669F" w:rsidRDefault="00B14288" w:rsidP="00D948E7">
            <w:pPr>
              <w:autoSpaceDE w:val="0"/>
              <w:autoSpaceDN w:val="0"/>
              <w:adjustRightInd w:val="0"/>
              <w:jc w:val="right"/>
              <w:rPr>
                <w:b/>
                <w:bCs/>
                <w:sz w:val="20"/>
                <w:szCs w:val="20"/>
                <w:lang w:val="fr-FR"/>
              </w:rPr>
            </w:pPr>
          </w:p>
        </w:tc>
        <w:tc>
          <w:tcPr>
            <w:tcW w:w="4016" w:type="dxa"/>
            <w:tcBorders>
              <w:top w:val="single" w:sz="2" w:space="0" w:color="000000"/>
              <w:left w:val="single" w:sz="2" w:space="0" w:color="000000"/>
              <w:bottom w:val="single" w:sz="6" w:space="0" w:color="auto"/>
              <w:right w:val="single" w:sz="6" w:space="0" w:color="auto"/>
            </w:tcBorders>
            <w:shd w:val="solid" w:color="CCFFCC" w:fill="auto"/>
          </w:tcPr>
          <w:p w:rsidR="00B14288" w:rsidRPr="00AB669F" w:rsidRDefault="00B14288" w:rsidP="00D948E7">
            <w:pPr>
              <w:autoSpaceDE w:val="0"/>
              <w:autoSpaceDN w:val="0"/>
              <w:adjustRightInd w:val="0"/>
              <w:rPr>
                <w:b/>
                <w:bCs/>
                <w:sz w:val="20"/>
                <w:szCs w:val="20"/>
                <w:lang w:val="fr-FR"/>
              </w:rPr>
            </w:pPr>
            <w:r w:rsidRPr="00AB669F">
              <w:rPr>
                <w:b/>
                <w:bCs/>
                <w:sz w:val="20"/>
                <w:szCs w:val="20"/>
                <w:lang w:val="fr-FR"/>
              </w:rPr>
              <w:t>DOCUMENTS/OUTILS APPLICABLES</w:t>
            </w:r>
          </w:p>
        </w:tc>
      </w:tr>
      <w:tr w:rsidR="00B14288" w:rsidRPr="00AB669F">
        <w:trPr>
          <w:trHeight w:val="20"/>
        </w:trPr>
        <w:tc>
          <w:tcPr>
            <w:tcW w:w="1466"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2.4.1 Gestion financière et ressources de financement</w:t>
            </w:r>
          </w:p>
        </w:tc>
        <w:tc>
          <w:tcPr>
            <w:tcW w:w="4700"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Y a-t-il un cycle budgétaire régulier?</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élabore-t-elle des budgets de programmes ou de projets?                                Quel est le montant maximum que l</w:t>
            </w:r>
            <w:r w:rsidR="004854B9" w:rsidRPr="00AB669F">
              <w:rPr>
                <w:sz w:val="20"/>
                <w:szCs w:val="20"/>
                <w:lang w:val="fr-FR"/>
              </w:rPr>
              <w:t>’</w:t>
            </w:r>
            <w:r w:rsidRPr="00AB669F">
              <w:rPr>
                <w:sz w:val="20"/>
                <w:szCs w:val="20"/>
                <w:lang w:val="fr-FR"/>
              </w:rPr>
              <w:t>OSC a eu à gérer ?                                                                           L</w:t>
            </w:r>
            <w:r w:rsidR="004854B9" w:rsidRPr="00AB669F">
              <w:rPr>
                <w:sz w:val="20"/>
                <w:szCs w:val="20"/>
                <w:lang w:val="fr-FR"/>
              </w:rPr>
              <w:t>’</w:t>
            </w:r>
            <w:r w:rsidRPr="00AB669F">
              <w:rPr>
                <w:sz w:val="20"/>
                <w:szCs w:val="20"/>
                <w:lang w:val="fr-FR"/>
              </w:rPr>
              <w:t>OSC assure-t-elle la sécurité physique des avances, caisses et des comptes?</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décaisse-t-elle des fonds de façon opportune et efficace?                                                                              L</w:t>
            </w:r>
            <w:r w:rsidR="004854B9" w:rsidRPr="00AB669F">
              <w:rPr>
                <w:sz w:val="20"/>
                <w:szCs w:val="20"/>
                <w:lang w:val="fr-FR"/>
              </w:rPr>
              <w:t>’</w:t>
            </w:r>
            <w:r w:rsidRPr="00AB669F">
              <w:rPr>
                <w:sz w:val="20"/>
                <w:szCs w:val="20"/>
                <w:lang w:val="fr-FR"/>
              </w:rPr>
              <w:t>OSC dispose-t-elle de procédures sur l</w:t>
            </w:r>
            <w:r w:rsidR="004854B9" w:rsidRPr="00AB669F">
              <w:rPr>
                <w:sz w:val="20"/>
                <w:szCs w:val="20"/>
                <w:lang w:val="fr-FR"/>
              </w:rPr>
              <w:t>’</w:t>
            </w:r>
            <w:r w:rsidRPr="00AB669F">
              <w:rPr>
                <w:sz w:val="20"/>
                <w:szCs w:val="20"/>
                <w:lang w:val="fr-FR"/>
              </w:rPr>
              <w:t>autorité, la responsabilité, le suivi et le devoir de rendre compte de la gestion des fonds?                                                                                 L</w:t>
            </w:r>
            <w:r w:rsidR="004854B9" w:rsidRPr="00AB669F">
              <w:rPr>
                <w:sz w:val="20"/>
                <w:szCs w:val="20"/>
                <w:lang w:val="fr-FR"/>
              </w:rPr>
              <w:t>’</w:t>
            </w:r>
            <w:r w:rsidRPr="00AB669F">
              <w:rPr>
                <w:sz w:val="20"/>
                <w:szCs w:val="20"/>
                <w:lang w:val="fr-FR"/>
              </w:rPr>
              <w:t>OSC a-t-elle une tradition de stabilité financière et de fiabilité?</w:t>
            </w:r>
          </w:p>
        </w:tc>
        <w:tc>
          <w:tcPr>
            <w:tcW w:w="4347"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non, le collectif ne fait pas de budget au niveau local. C</w:t>
            </w:r>
            <w:r w:rsidR="004854B9" w:rsidRPr="00AB669F">
              <w:rPr>
                <w:sz w:val="20"/>
                <w:szCs w:val="20"/>
                <w:lang w:val="fr-FR"/>
              </w:rPr>
              <w:t>’</w:t>
            </w:r>
            <w:r w:rsidRPr="00AB669F">
              <w:rPr>
                <w:sz w:val="20"/>
                <w:szCs w:val="20"/>
                <w:lang w:val="fr-FR"/>
              </w:rPr>
              <w:t>est quand il élabore des micros projets qu</w:t>
            </w:r>
            <w:r w:rsidR="004854B9" w:rsidRPr="00AB669F">
              <w:rPr>
                <w:sz w:val="20"/>
                <w:szCs w:val="20"/>
                <w:lang w:val="fr-FR"/>
              </w:rPr>
              <w:t>’</w:t>
            </w:r>
            <w:r w:rsidRPr="00AB669F">
              <w:rPr>
                <w:sz w:val="20"/>
                <w:szCs w:val="20"/>
                <w:lang w:val="fr-FR"/>
              </w:rPr>
              <w:t>il établit ses besoins financiers et matériels dans le cadre de la recherche de financement auprès des PTF. Il dispose d</w:t>
            </w:r>
            <w:r w:rsidR="004854B9" w:rsidRPr="00AB669F">
              <w:rPr>
                <w:sz w:val="20"/>
                <w:szCs w:val="20"/>
                <w:lang w:val="fr-FR"/>
              </w:rPr>
              <w:t>’</w:t>
            </w:r>
            <w:r w:rsidRPr="00AB669F">
              <w:rPr>
                <w:sz w:val="20"/>
                <w:szCs w:val="20"/>
                <w:lang w:val="fr-FR"/>
              </w:rPr>
              <w:t>un compte bancaire à l</w:t>
            </w:r>
            <w:r w:rsidR="004854B9" w:rsidRPr="00AB669F">
              <w:rPr>
                <w:sz w:val="20"/>
                <w:szCs w:val="20"/>
                <w:lang w:val="fr-FR"/>
              </w:rPr>
              <w:t>’</w:t>
            </w:r>
            <w:r w:rsidRPr="00AB669F">
              <w:rPr>
                <w:sz w:val="20"/>
                <w:szCs w:val="20"/>
                <w:lang w:val="fr-FR"/>
              </w:rPr>
              <w:t>ECO bank à Maradi et d</w:t>
            </w:r>
            <w:r w:rsidR="004854B9" w:rsidRPr="00AB669F">
              <w:rPr>
                <w:sz w:val="20"/>
                <w:szCs w:val="20"/>
                <w:lang w:val="fr-FR"/>
              </w:rPr>
              <w:t>’</w:t>
            </w:r>
            <w:r w:rsidRPr="00AB669F">
              <w:rPr>
                <w:sz w:val="20"/>
                <w:szCs w:val="20"/>
                <w:lang w:val="fr-FR"/>
              </w:rPr>
              <w:t>un compte mutuel local pour sécuriser ses fonds. il n</w:t>
            </w:r>
            <w:r w:rsidR="004854B9" w:rsidRPr="00AB669F">
              <w:rPr>
                <w:sz w:val="20"/>
                <w:szCs w:val="20"/>
                <w:lang w:val="fr-FR"/>
              </w:rPr>
              <w:t>’</w:t>
            </w:r>
            <w:r w:rsidRPr="00AB669F">
              <w:rPr>
                <w:sz w:val="20"/>
                <w:szCs w:val="20"/>
                <w:lang w:val="fr-FR"/>
              </w:rPr>
              <w:t>a pas de procédures financières propres mais utilise celle des PTF. Il a eu à gérer jusqu</w:t>
            </w:r>
            <w:r w:rsidR="004854B9" w:rsidRPr="00AB669F">
              <w:rPr>
                <w:sz w:val="20"/>
                <w:szCs w:val="20"/>
                <w:lang w:val="fr-FR"/>
              </w:rPr>
              <w:t>’</w:t>
            </w:r>
            <w:r w:rsidRPr="00AB669F">
              <w:rPr>
                <w:sz w:val="20"/>
                <w:szCs w:val="20"/>
                <w:lang w:val="fr-FR"/>
              </w:rPr>
              <w:t>à plus de 4 millions de f cfa.</w:t>
            </w:r>
          </w:p>
        </w:tc>
        <w:tc>
          <w:tcPr>
            <w:tcW w:w="4016"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pas de documents présentés</w:t>
            </w:r>
          </w:p>
        </w:tc>
      </w:tr>
      <w:tr w:rsidR="00B14288" w:rsidRPr="00AB669F">
        <w:trPr>
          <w:trHeight w:val="20"/>
        </w:trPr>
        <w:tc>
          <w:tcPr>
            <w:tcW w:w="1466"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i/>
                <w:iCs/>
                <w:sz w:val="20"/>
                <w:szCs w:val="20"/>
                <w:lang w:val="fr-FR"/>
              </w:rPr>
            </w:pPr>
            <w:r w:rsidRPr="00AB669F">
              <w:rPr>
                <w:i/>
                <w:iCs/>
                <w:sz w:val="20"/>
                <w:szCs w:val="20"/>
                <w:lang w:val="fr-FR"/>
              </w:rPr>
              <w:t>2.4.2 Système comptable</w:t>
            </w:r>
          </w:p>
        </w:tc>
        <w:tc>
          <w:tcPr>
            <w:tcW w:w="4700"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tient-elle des comptes bons, exacts et  instructifs?</w:t>
            </w:r>
          </w:p>
          <w:p w:rsidR="00B14288" w:rsidRPr="00AB669F" w:rsidRDefault="00B14288" w:rsidP="00D948E7">
            <w:pPr>
              <w:autoSpaceDE w:val="0"/>
              <w:autoSpaceDN w:val="0"/>
              <w:adjustRightInd w:val="0"/>
              <w:rPr>
                <w:sz w:val="20"/>
                <w:szCs w:val="20"/>
                <w:lang w:val="fr-FR"/>
              </w:rPr>
            </w:pPr>
            <w:r w:rsidRPr="00AB669F">
              <w:rPr>
                <w:sz w:val="20"/>
                <w:szCs w:val="20"/>
                <w:lang w:val="fr-FR"/>
              </w:rPr>
              <w:t>L</w:t>
            </w:r>
            <w:r w:rsidR="004854B9" w:rsidRPr="00AB669F">
              <w:rPr>
                <w:sz w:val="20"/>
                <w:szCs w:val="20"/>
                <w:lang w:val="fr-FR"/>
              </w:rPr>
              <w:t>’</w:t>
            </w:r>
            <w:r w:rsidRPr="00AB669F">
              <w:rPr>
                <w:sz w:val="20"/>
                <w:szCs w:val="20"/>
                <w:lang w:val="fr-FR"/>
              </w:rPr>
              <w:t>OSC a-t-elle les capacités de garantir l</w:t>
            </w:r>
            <w:r w:rsidR="004854B9" w:rsidRPr="00AB669F">
              <w:rPr>
                <w:sz w:val="20"/>
                <w:szCs w:val="20"/>
                <w:lang w:val="fr-FR"/>
              </w:rPr>
              <w:t>’</w:t>
            </w:r>
            <w:r w:rsidRPr="00AB669F">
              <w:rPr>
                <w:sz w:val="20"/>
                <w:szCs w:val="20"/>
                <w:lang w:val="fr-FR"/>
              </w:rPr>
              <w:t>enregistrement et la publication adéquates des informations financières?</w:t>
            </w:r>
          </w:p>
        </w:tc>
        <w:tc>
          <w:tcPr>
            <w:tcW w:w="4347"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Oui mais sous la supervision des PTF qui imposent leurs procédures. Le collectif n</w:t>
            </w:r>
            <w:r w:rsidR="004854B9" w:rsidRPr="00AB669F">
              <w:rPr>
                <w:sz w:val="20"/>
                <w:szCs w:val="20"/>
                <w:lang w:val="fr-FR"/>
              </w:rPr>
              <w:t>’</w:t>
            </w:r>
            <w:r w:rsidRPr="00AB669F">
              <w:rPr>
                <w:sz w:val="20"/>
                <w:szCs w:val="20"/>
                <w:lang w:val="fr-FR"/>
              </w:rPr>
              <w:t>a pas son propre comptable.</w:t>
            </w:r>
          </w:p>
        </w:tc>
        <w:tc>
          <w:tcPr>
            <w:tcW w:w="4016" w:type="dxa"/>
            <w:tcBorders>
              <w:top w:val="single" w:sz="6" w:space="0" w:color="auto"/>
              <w:left w:val="single" w:sz="6" w:space="0" w:color="auto"/>
              <w:bottom w:val="single" w:sz="6" w:space="0" w:color="auto"/>
              <w:right w:val="single" w:sz="6" w:space="0" w:color="auto"/>
            </w:tcBorders>
          </w:tcPr>
          <w:p w:rsidR="00B14288" w:rsidRPr="00AB669F" w:rsidRDefault="00B14288" w:rsidP="00D948E7">
            <w:pPr>
              <w:autoSpaceDE w:val="0"/>
              <w:autoSpaceDN w:val="0"/>
              <w:adjustRightInd w:val="0"/>
              <w:rPr>
                <w:sz w:val="20"/>
                <w:szCs w:val="20"/>
                <w:lang w:val="fr-FR"/>
              </w:rPr>
            </w:pPr>
            <w:r w:rsidRPr="00AB669F">
              <w:rPr>
                <w:sz w:val="20"/>
                <w:szCs w:val="20"/>
                <w:lang w:val="fr-FR"/>
              </w:rPr>
              <w:t>pas de documents présentés</w:t>
            </w:r>
          </w:p>
        </w:tc>
      </w:tr>
    </w:tbl>
    <w:p w:rsidR="00B14288" w:rsidRPr="00AB669F" w:rsidRDefault="00B14288" w:rsidP="00B14288">
      <w:pPr>
        <w:rPr>
          <w:szCs w:val="22"/>
          <w:lang w:val="fr-FR"/>
        </w:rPr>
      </w:pPr>
    </w:p>
    <w:p w:rsidR="00B14288" w:rsidRPr="00AB669F" w:rsidRDefault="00B14288" w:rsidP="000A15E6">
      <w:pPr>
        <w:jc w:val="center"/>
        <w:rPr>
          <w:b/>
          <w:szCs w:val="22"/>
          <w:lang w:val="fr-FR"/>
        </w:rPr>
        <w:sectPr w:rsidR="00B14288" w:rsidRPr="00AB669F" w:rsidSect="00C01F76">
          <w:pgSz w:w="15840" w:h="12240" w:orient="landscape" w:code="1"/>
          <w:pgMar w:top="720" w:right="720" w:bottom="720" w:left="720" w:header="720" w:footer="720" w:gutter="0"/>
          <w:paperSrc w:first="15"/>
          <w:cols w:space="720"/>
          <w:docGrid w:linePitch="360"/>
        </w:sectPr>
      </w:pPr>
    </w:p>
    <w:p w:rsidR="0037168C" w:rsidRPr="00FF7482" w:rsidRDefault="0037168C" w:rsidP="0037168C">
      <w:pPr>
        <w:pStyle w:val="Heading2"/>
        <w:rPr>
          <w:lang w:val="fr-FR"/>
        </w:rPr>
      </w:pPr>
      <w:bookmarkStart w:id="185" w:name="_Toc295234939"/>
      <w:r w:rsidRPr="00FF7482">
        <w:rPr>
          <w:lang w:val="fr-FR"/>
        </w:rPr>
        <w:lastRenderedPageBreak/>
        <w:t xml:space="preserve">Annexe </w:t>
      </w:r>
      <w:r w:rsidR="00D027A9" w:rsidRPr="00C916B4">
        <w:rPr>
          <w:iCs w:val="0"/>
          <w:lang w:val="fr-FR"/>
        </w:rPr>
        <w:fldChar w:fldCharType="begin"/>
      </w:r>
      <w:r w:rsidRPr="00C916B4">
        <w:rPr>
          <w:iCs w:val="0"/>
          <w:lang w:val="fr-FR"/>
        </w:rPr>
        <w:instrText xml:space="preserve"> SEQ Annexe \* ARABIC </w:instrText>
      </w:r>
      <w:r w:rsidR="00D027A9" w:rsidRPr="00C916B4">
        <w:rPr>
          <w:iCs w:val="0"/>
          <w:lang w:val="fr-FR"/>
        </w:rPr>
        <w:fldChar w:fldCharType="separate"/>
      </w:r>
      <w:r w:rsidR="009C6985">
        <w:rPr>
          <w:iCs w:val="0"/>
          <w:noProof/>
          <w:lang w:val="fr-FR"/>
        </w:rPr>
        <w:t>6</w:t>
      </w:r>
      <w:r w:rsidR="00D027A9" w:rsidRPr="00C916B4">
        <w:rPr>
          <w:iCs w:val="0"/>
          <w:lang w:val="fr-FR"/>
        </w:rPr>
        <w:fldChar w:fldCharType="end"/>
      </w:r>
      <w:r w:rsidRPr="00FF7482">
        <w:rPr>
          <w:lang w:val="fr-FR"/>
        </w:rPr>
        <w:t>. Analyse détaillée des menaces et des causes profondes pour l</w:t>
      </w:r>
      <w:r w:rsidR="004854B9" w:rsidRPr="00FF7482">
        <w:rPr>
          <w:lang w:val="fr-FR"/>
        </w:rPr>
        <w:t>’</w:t>
      </w:r>
      <w:r w:rsidRPr="00FF7482">
        <w:rPr>
          <w:lang w:val="fr-FR"/>
        </w:rPr>
        <w:t>AP proposée et le Complexe du corridor</w:t>
      </w:r>
      <w:bookmarkEnd w:id="185"/>
    </w:p>
    <w:p w:rsidR="00F20437" w:rsidRPr="00C916B4" w:rsidRDefault="00F20437" w:rsidP="00837D1F">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2"/>
        <w:gridCol w:w="4554"/>
      </w:tblGrid>
      <w:tr w:rsidR="00132B9B" w:rsidRPr="00C916B4">
        <w:trPr>
          <w:tblHeader/>
        </w:trPr>
        <w:tc>
          <w:tcPr>
            <w:tcW w:w="0" w:type="auto"/>
            <w:shd w:val="clear" w:color="auto" w:fill="C2D69B"/>
          </w:tcPr>
          <w:p w:rsidR="0037168C" w:rsidRPr="00C916B4" w:rsidRDefault="0037168C" w:rsidP="0037168C">
            <w:pPr>
              <w:rPr>
                <w:b/>
                <w:sz w:val="20"/>
                <w:lang w:val="fr-FR"/>
              </w:rPr>
            </w:pPr>
            <w:r w:rsidRPr="00C916B4">
              <w:rPr>
                <w:b/>
                <w:sz w:val="20"/>
                <w:lang w:val="fr-FR"/>
              </w:rPr>
              <w:t>Menace</w:t>
            </w:r>
          </w:p>
          <w:p w:rsidR="00016005" w:rsidRPr="00C916B4" w:rsidRDefault="0037168C" w:rsidP="0037168C">
            <w:pPr>
              <w:numPr>
                <w:ilvl w:val="0"/>
                <w:numId w:val="31"/>
              </w:numPr>
              <w:tabs>
                <w:tab w:val="clear" w:pos="1080"/>
                <w:tab w:val="num" w:pos="360"/>
              </w:tabs>
              <w:ind w:left="360" w:hanging="180"/>
              <w:rPr>
                <w:lang w:val="fr-FR"/>
              </w:rPr>
            </w:pPr>
            <w:r w:rsidRPr="00C916B4">
              <w:rPr>
                <w:b/>
                <w:sz w:val="20"/>
                <w:lang w:val="fr-FR"/>
              </w:rPr>
              <w:t xml:space="preserve">Impact </w:t>
            </w:r>
          </w:p>
        </w:tc>
        <w:tc>
          <w:tcPr>
            <w:tcW w:w="0" w:type="auto"/>
            <w:shd w:val="clear" w:color="auto" w:fill="C2D69B"/>
          </w:tcPr>
          <w:p w:rsidR="00016005" w:rsidRPr="00C916B4" w:rsidRDefault="0037168C" w:rsidP="0037168C">
            <w:pPr>
              <w:rPr>
                <w:lang w:val="fr-FR"/>
              </w:rPr>
            </w:pPr>
            <w:r w:rsidRPr="00C916B4">
              <w:rPr>
                <w:b/>
                <w:sz w:val="20"/>
                <w:lang w:val="fr-FR"/>
              </w:rPr>
              <w:t>Cause</w:t>
            </w:r>
          </w:p>
        </w:tc>
      </w:tr>
      <w:tr w:rsidR="00016005" w:rsidRPr="00282637">
        <w:tc>
          <w:tcPr>
            <w:tcW w:w="0" w:type="auto"/>
            <w:gridSpan w:val="2"/>
            <w:shd w:val="clear" w:color="auto" w:fill="D6E3BC"/>
          </w:tcPr>
          <w:p w:rsidR="00016005" w:rsidRPr="00C916B4" w:rsidRDefault="0037168C" w:rsidP="0037168C">
            <w:pPr>
              <w:rPr>
                <w:lang w:val="fr-FR"/>
              </w:rPr>
            </w:pPr>
            <w:r w:rsidRPr="00C916B4">
              <w:rPr>
                <w:b/>
                <w:sz w:val="20"/>
                <w:lang w:val="fr-FR"/>
              </w:rPr>
              <w:t>Surexploitation des ressources de la biodiversité</w:t>
            </w:r>
          </w:p>
        </w:tc>
      </w:tr>
      <w:tr w:rsidR="00132B9B" w:rsidRPr="00282637">
        <w:tc>
          <w:tcPr>
            <w:tcW w:w="0" w:type="auto"/>
          </w:tcPr>
          <w:p w:rsidR="0037168C" w:rsidRPr="00C916B4" w:rsidRDefault="0037168C" w:rsidP="0037168C">
            <w:pPr>
              <w:rPr>
                <w:sz w:val="20"/>
                <w:lang w:val="fr-FR"/>
              </w:rPr>
            </w:pPr>
            <w:r w:rsidRPr="00C916B4">
              <w:rPr>
                <w:b/>
                <w:sz w:val="20"/>
                <w:lang w:val="fr-FR"/>
              </w:rPr>
              <w:t>Surpâturage</w:t>
            </w:r>
            <w:r w:rsidRPr="00C916B4">
              <w:rPr>
                <w:sz w:val="20"/>
                <w:lang w:val="fr-FR"/>
              </w:rPr>
              <w:t xml:space="preserve"> – l</w:t>
            </w:r>
            <w:r w:rsidR="004854B9" w:rsidRPr="00C916B4">
              <w:rPr>
                <w:sz w:val="20"/>
                <w:lang w:val="fr-FR"/>
              </w:rPr>
              <w:t>’</w:t>
            </w:r>
            <w:r w:rsidRPr="00C916B4">
              <w:rPr>
                <w:sz w:val="20"/>
                <w:lang w:val="fr-FR"/>
              </w:rPr>
              <w:t>intensité du surpâturage et ses impacts sont assez variables dans la zone du projet.</w:t>
            </w:r>
          </w:p>
          <w:p w:rsidR="0037168C" w:rsidRPr="00C916B4" w:rsidRDefault="0037168C" w:rsidP="0037168C">
            <w:pPr>
              <w:rPr>
                <w:b/>
                <w:sz w:val="20"/>
                <w:lang w:val="fr-FR"/>
              </w:rPr>
            </w:pPr>
            <w:r w:rsidRPr="00C916B4">
              <w:rPr>
                <w:b/>
                <w:sz w:val="20"/>
                <w:lang w:val="fr-FR"/>
              </w:rPr>
              <w:t>Impacts :</w:t>
            </w:r>
          </w:p>
          <w:p w:rsidR="007E72C6" w:rsidRPr="00C916B4" w:rsidRDefault="007E72C6" w:rsidP="007E72C6">
            <w:pPr>
              <w:numPr>
                <w:ilvl w:val="0"/>
                <w:numId w:val="31"/>
              </w:numPr>
              <w:tabs>
                <w:tab w:val="clear" w:pos="1080"/>
                <w:tab w:val="num" w:pos="360"/>
              </w:tabs>
              <w:ind w:left="360" w:hanging="180"/>
              <w:rPr>
                <w:sz w:val="20"/>
                <w:lang w:val="fr-FR"/>
              </w:rPr>
            </w:pPr>
            <w:r w:rsidRPr="00C916B4">
              <w:rPr>
                <w:sz w:val="20"/>
                <w:lang w:val="fr-FR"/>
              </w:rPr>
              <w:t>Réduction du couvert végétal</w:t>
            </w:r>
          </w:p>
          <w:p w:rsidR="007E72C6" w:rsidRPr="00C916B4" w:rsidRDefault="007E72C6" w:rsidP="007E72C6">
            <w:pPr>
              <w:numPr>
                <w:ilvl w:val="0"/>
                <w:numId w:val="31"/>
              </w:numPr>
              <w:tabs>
                <w:tab w:val="clear" w:pos="1080"/>
                <w:tab w:val="num" w:pos="360"/>
              </w:tabs>
              <w:ind w:left="360" w:hanging="180"/>
              <w:rPr>
                <w:sz w:val="20"/>
                <w:lang w:val="fr-FR"/>
              </w:rPr>
            </w:pPr>
            <w:r w:rsidRPr="00C916B4">
              <w:rPr>
                <w:sz w:val="20"/>
                <w:lang w:val="fr-FR"/>
              </w:rPr>
              <w:t>Augmentation de l</w:t>
            </w:r>
            <w:r w:rsidR="004854B9" w:rsidRPr="00C916B4">
              <w:rPr>
                <w:sz w:val="20"/>
                <w:lang w:val="fr-FR"/>
              </w:rPr>
              <w:t>’</w:t>
            </w:r>
            <w:r w:rsidRPr="00C916B4">
              <w:rPr>
                <w:sz w:val="20"/>
                <w:lang w:val="fr-FR"/>
              </w:rPr>
              <w:t>érosion éolienne – les dunes auparavant stables pourraient devenir actives</w:t>
            </w:r>
          </w:p>
          <w:p w:rsidR="001F4BCC" w:rsidRPr="00C916B4" w:rsidRDefault="00F023D0" w:rsidP="001F4BCC">
            <w:pPr>
              <w:numPr>
                <w:ilvl w:val="0"/>
                <w:numId w:val="31"/>
              </w:numPr>
              <w:tabs>
                <w:tab w:val="clear" w:pos="1080"/>
                <w:tab w:val="num" w:pos="360"/>
              </w:tabs>
              <w:ind w:left="360" w:hanging="180"/>
              <w:rPr>
                <w:sz w:val="20"/>
                <w:lang w:val="fr-FR"/>
              </w:rPr>
            </w:pPr>
            <w:r w:rsidRPr="00C916B4">
              <w:rPr>
                <w:sz w:val="20"/>
                <w:lang w:val="fr-FR"/>
              </w:rPr>
              <w:t>Érosion</w:t>
            </w:r>
            <w:r w:rsidR="001F4BCC" w:rsidRPr="00C916B4">
              <w:rPr>
                <w:sz w:val="20"/>
                <w:lang w:val="fr-FR"/>
              </w:rPr>
              <w:t xml:space="preserve"> hydrique sur les sols plus lourds et plus croûteux</w:t>
            </w:r>
          </w:p>
          <w:p w:rsidR="001F4BCC" w:rsidRPr="00C916B4" w:rsidRDefault="001F4BCC" w:rsidP="001F4BCC">
            <w:pPr>
              <w:numPr>
                <w:ilvl w:val="0"/>
                <w:numId w:val="31"/>
              </w:numPr>
              <w:tabs>
                <w:tab w:val="clear" w:pos="1080"/>
                <w:tab w:val="num" w:pos="360"/>
              </w:tabs>
              <w:ind w:left="360" w:hanging="180"/>
              <w:rPr>
                <w:sz w:val="20"/>
                <w:lang w:val="fr-FR"/>
              </w:rPr>
            </w:pPr>
            <w:r w:rsidRPr="00C916B4">
              <w:rPr>
                <w:sz w:val="20"/>
                <w:lang w:val="fr-FR"/>
              </w:rPr>
              <w:t>Régénération réduite des espèces fourragères favorites</w:t>
            </w:r>
          </w:p>
          <w:p w:rsidR="001F4BCC" w:rsidRPr="00C916B4" w:rsidRDefault="001F4BCC" w:rsidP="001F4BCC">
            <w:pPr>
              <w:numPr>
                <w:ilvl w:val="0"/>
                <w:numId w:val="31"/>
              </w:numPr>
              <w:tabs>
                <w:tab w:val="clear" w:pos="1080"/>
                <w:tab w:val="num" w:pos="360"/>
              </w:tabs>
              <w:ind w:left="360" w:hanging="180"/>
              <w:rPr>
                <w:sz w:val="20"/>
                <w:lang w:val="fr-FR"/>
              </w:rPr>
            </w:pPr>
            <w:r w:rsidRPr="00C916B4">
              <w:rPr>
                <w:sz w:val="20"/>
                <w:lang w:val="fr-FR"/>
              </w:rPr>
              <w:t>Les espèces fourragères favorites sont progressivement remplacées par des espèces de qualité inférieures et moins savoureuses</w:t>
            </w:r>
          </w:p>
          <w:p w:rsidR="001F4BCC" w:rsidRPr="00C916B4" w:rsidRDefault="001F4BCC" w:rsidP="001F4BCC">
            <w:pPr>
              <w:numPr>
                <w:ilvl w:val="0"/>
                <w:numId w:val="31"/>
              </w:numPr>
              <w:tabs>
                <w:tab w:val="clear" w:pos="1080"/>
                <w:tab w:val="num" w:pos="360"/>
              </w:tabs>
              <w:ind w:left="360" w:hanging="180"/>
              <w:rPr>
                <w:sz w:val="20"/>
                <w:lang w:val="fr-FR"/>
              </w:rPr>
            </w:pPr>
            <w:r w:rsidRPr="00C916B4">
              <w:rPr>
                <w:sz w:val="20"/>
                <w:lang w:val="fr-FR"/>
              </w:rPr>
              <w:t>Les graminées vivaces sont remplacées par des graminées annuelles dont la valeur nutritive en saison sèche est inférieure</w:t>
            </w:r>
          </w:p>
          <w:p w:rsidR="001F4BCC" w:rsidRPr="00C916B4" w:rsidRDefault="001F4BCC" w:rsidP="001F4BCC">
            <w:pPr>
              <w:numPr>
                <w:ilvl w:val="0"/>
                <w:numId w:val="31"/>
              </w:numPr>
              <w:tabs>
                <w:tab w:val="clear" w:pos="1080"/>
                <w:tab w:val="num" w:pos="360"/>
              </w:tabs>
              <w:ind w:left="360" w:hanging="180"/>
              <w:rPr>
                <w:sz w:val="20"/>
                <w:lang w:val="fr-FR"/>
              </w:rPr>
            </w:pPr>
            <w:r w:rsidRPr="00C916B4">
              <w:rPr>
                <w:sz w:val="20"/>
                <w:lang w:val="fr-FR"/>
              </w:rPr>
              <w:t>La régénération des espèces ligneuses est réduite ou supprimée</w:t>
            </w:r>
          </w:p>
          <w:p w:rsidR="001F4BCC" w:rsidRPr="00C916B4" w:rsidRDefault="001F4BCC" w:rsidP="001F4BCC">
            <w:pPr>
              <w:numPr>
                <w:ilvl w:val="0"/>
                <w:numId w:val="31"/>
              </w:numPr>
              <w:tabs>
                <w:tab w:val="clear" w:pos="1080"/>
                <w:tab w:val="num" w:pos="360"/>
              </w:tabs>
              <w:ind w:left="360" w:hanging="180"/>
              <w:rPr>
                <w:sz w:val="20"/>
                <w:lang w:val="fr-FR"/>
              </w:rPr>
            </w:pPr>
            <w:r w:rsidRPr="00C916B4">
              <w:rPr>
                <w:sz w:val="20"/>
                <w:lang w:val="fr-FR"/>
              </w:rPr>
              <w:t>Diminution du couvert végétal ligneux</w:t>
            </w:r>
          </w:p>
          <w:p w:rsidR="00507E6F" w:rsidRPr="00C916B4" w:rsidRDefault="00507E6F" w:rsidP="00507E6F">
            <w:pPr>
              <w:numPr>
                <w:ilvl w:val="0"/>
                <w:numId w:val="31"/>
              </w:numPr>
              <w:tabs>
                <w:tab w:val="clear" w:pos="1080"/>
                <w:tab w:val="num" w:pos="360"/>
              </w:tabs>
              <w:ind w:left="360" w:hanging="180"/>
              <w:rPr>
                <w:sz w:val="20"/>
                <w:lang w:val="fr-FR"/>
              </w:rPr>
            </w:pPr>
            <w:r w:rsidRPr="00C916B4">
              <w:rPr>
                <w:sz w:val="20"/>
                <w:lang w:val="fr-FR"/>
              </w:rPr>
              <w:t>Diminution de la productivité primaire des pâturages.</w:t>
            </w:r>
          </w:p>
          <w:p w:rsidR="00507E6F" w:rsidRPr="00C916B4" w:rsidRDefault="00507E6F" w:rsidP="00507E6F">
            <w:pPr>
              <w:numPr>
                <w:ilvl w:val="0"/>
                <w:numId w:val="31"/>
              </w:numPr>
              <w:tabs>
                <w:tab w:val="clear" w:pos="1080"/>
                <w:tab w:val="num" w:pos="360"/>
              </w:tabs>
              <w:ind w:left="360" w:hanging="180"/>
              <w:rPr>
                <w:sz w:val="20"/>
                <w:lang w:val="fr-FR"/>
              </w:rPr>
            </w:pPr>
            <w:r w:rsidRPr="00C916B4">
              <w:rPr>
                <w:sz w:val="20"/>
                <w:lang w:val="fr-FR"/>
              </w:rPr>
              <w:t>Réduction de la productivité pour le bétail et pour la faune</w:t>
            </w:r>
          </w:p>
          <w:p w:rsidR="00507E6F" w:rsidRPr="00C916B4" w:rsidRDefault="00507E6F" w:rsidP="00507E6F">
            <w:pPr>
              <w:numPr>
                <w:ilvl w:val="0"/>
                <w:numId w:val="31"/>
              </w:numPr>
              <w:tabs>
                <w:tab w:val="clear" w:pos="1080"/>
                <w:tab w:val="num" w:pos="360"/>
              </w:tabs>
              <w:ind w:left="360" w:hanging="180"/>
              <w:rPr>
                <w:sz w:val="20"/>
                <w:lang w:val="fr-FR"/>
              </w:rPr>
            </w:pPr>
            <w:r w:rsidRPr="00C916B4">
              <w:rPr>
                <w:sz w:val="20"/>
                <w:lang w:val="fr-FR"/>
              </w:rPr>
              <w:t>Perte de biodiversité</w:t>
            </w:r>
          </w:p>
          <w:p w:rsidR="00507E6F" w:rsidRPr="00C916B4" w:rsidRDefault="00507E6F" w:rsidP="00507E6F">
            <w:pPr>
              <w:numPr>
                <w:ilvl w:val="0"/>
                <w:numId w:val="31"/>
              </w:numPr>
              <w:tabs>
                <w:tab w:val="clear" w:pos="1080"/>
                <w:tab w:val="num" w:pos="360"/>
              </w:tabs>
              <w:ind w:left="360" w:hanging="180"/>
              <w:rPr>
                <w:sz w:val="20"/>
                <w:lang w:val="fr-FR"/>
              </w:rPr>
            </w:pPr>
            <w:r w:rsidRPr="00C916B4">
              <w:rPr>
                <w:sz w:val="20"/>
                <w:lang w:val="fr-FR"/>
              </w:rPr>
              <w:t>Réduction de l</w:t>
            </w:r>
            <w:r w:rsidR="004854B9" w:rsidRPr="00C916B4">
              <w:rPr>
                <w:sz w:val="20"/>
                <w:lang w:val="fr-FR"/>
              </w:rPr>
              <w:t>’</w:t>
            </w:r>
            <w:r w:rsidRPr="00C916B4">
              <w:rPr>
                <w:sz w:val="20"/>
                <w:lang w:val="fr-FR"/>
              </w:rPr>
              <w:t>intégrité de l</w:t>
            </w:r>
            <w:r w:rsidR="004854B9" w:rsidRPr="00C916B4">
              <w:rPr>
                <w:sz w:val="20"/>
                <w:lang w:val="fr-FR"/>
              </w:rPr>
              <w:t>’</w:t>
            </w:r>
            <w:r w:rsidRPr="00C916B4">
              <w:rPr>
                <w:sz w:val="20"/>
                <w:lang w:val="fr-FR"/>
              </w:rPr>
              <w:t>écosystème</w:t>
            </w:r>
          </w:p>
          <w:p w:rsidR="00016005" w:rsidRPr="00C916B4" w:rsidRDefault="00016005" w:rsidP="00016005">
            <w:pPr>
              <w:ind w:left="180"/>
              <w:rPr>
                <w:sz w:val="20"/>
                <w:szCs w:val="20"/>
                <w:lang w:val="fr-FR"/>
              </w:rPr>
            </w:pPr>
          </w:p>
        </w:tc>
        <w:tc>
          <w:tcPr>
            <w:tcW w:w="0" w:type="auto"/>
          </w:tcPr>
          <w:p w:rsidR="00507E6F" w:rsidRPr="00C916B4" w:rsidRDefault="00507E6F" w:rsidP="00507E6F">
            <w:pPr>
              <w:numPr>
                <w:ilvl w:val="0"/>
                <w:numId w:val="31"/>
              </w:numPr>
              <w:tabs>
                <w:tab w:val="clear" w:pos="1080"/>
                <w:tab w:val="num" w:pos="164"/>
              </w:tabs>
              <w:ind w:left="164" w:hanging="164"/>
              <w:rPr>
                <w:sz w:val="20"/>
                <w:lang w:val="fr-FR"/>
              </w:rPr>
            </w:pPr>
            <w:r w:rsidRPr="00C916B4">
              <w:rPr>
                <w:sz w:val="20"/>
                <w:lang w:val="fr-FR"/>
              </w:rPr>
              <w:t>Destruction partielle ou complète de la mobilité traditionnellement élevée des systèmes pastoraux</w:t>
            </w:r>
          </w:p>
          <w:p w:rsidR="00507E6F" w:rsidRPr="00C916B4" w:rsidRDefault="00507E6F" w:rsidP="00507E6F">
            <w:pPr>
              <w:numPr>
                <w:ilvl w:val="0"/>
                <w:numId w:val="31"/>
              </w:numPr>
              <w:tabs>
                <w:tab w:val="clear" w:pos="1080"/>
                <w:tab w:val="num" w:pos="164"/>
              </w:tabs>
              <w:ind w:left="164" w:hanging="164"/>
              <w:rPr>
                <w:sz w:val="20"/>
                <w:lang w:val="fr-FR"/>
              </w:rPr>
            </w:pPr>
            <w:r w:rsidRPr="00C916B4">
              <w:rPr>
                <w:sz w:val="20"/>
                <w:lang w:val="fr-FR"/>
              </w:rPr>
              <w:t>Croissance démographique – taux de croissance annuel de 3,x % avec une population qui a doublé en moins de 25 ans</w:t>
            </w:r>
          </w:p>
          <w:p w:rsidR="00507E6F" w:rsidRPr="00C916B4" w:rsidRDefault="00507E6F" w:rsidP="00507E6F">
            <w:pPr>
              <w:numPr>
                <w:ilvl w:val="0"/>
                <w:numId w:val="31"/>
              </w:numPr>
              <w:tabs>
                <w:tab w:val="clear" w:pos="1080"/>
                <w:tab w:val="num" w:pos="164"/>
              </w:tabs>
              <w:ind w:left="164" w:hanging="164"/>
              <w:rPr>
                <w:sz w:val="20"/>
                <w:lang w:val="fr-FR"/>
              </w:rPr>
            </w:pPr>
            <w:r w:rsidRPr="00C916B4">
              <w:rPr>
                <w:sz w:val="20"/>
                <w:lang w:val="fr-FR"/>
              </w:rPr>
              <w:t>Augmentation des cheptels</w:t>
            </w:r>
          </w:p>
          <w:p w:rsidR="00507E6F" w:rsidRPr="00C916B4" w:rsidRDefault="00507E6F" w:rsidP="00507E6F">
            <w:pPr>
              <w:numPr>
                <w:ilvl w:val="0"/>
                <w:numId w:val="31"/>
              </w:numPr>
              <w:tabs>
                <w:tab w:val="clear" w:pos="1080"/>
                <w:tab w:val="num" w:pos="164"/>
              </w:tabs>
              <w:ind w:left="164" w:hanging="164"/>
              <w:rPr>
                <w:sz w:val="20"/>
                <w:lang w:val="fr-FR"/>
              </w:rPr>
            </w:pPr>
            <w:r w:rsidRPr="00C916B4">
              <w:rPr>
                <w:sz w:val="20"/>
                <w:lang w:val="fr-FR"/>
              </w:rPr>
              <w:t>Baisse de la mobilité, en particulier dans le sud étant donné que la zone agricole s</w:t>
            </w:r>
            <w:r w:rsidR="004854B9" w:rsidRPr="00C916B4">
              <w:rPr>
                <w:sz w:val="20"/>
                <w:lang w:val="fr-FR"/>
              </w:rPr>
              <w:t>’</w:t>
            </w:r>
            <w:r w:rsidRPr="00C916B4">
              <w:rPr>
                <w:sz w:val="20"/>
                <w:lang w:val="fr-FR"/>
              </w:rPr>
              <w:t>est énormément étendue vers le nord depuis la fin des années 60</w:t>
            </w:r>
          </w:p>
          <w:p w:rsidR="00D418A3" w:rsidRPr="00C916B4" w:rsidRDefault="00D418A3" w:rsidP="00D418A3">
            <w:pPr>
              <w:numPr>
                <w:ilvl w:val="0"/>
                <w:numId w:val="31"/>
              </w:numPr>
              <w:tabs>
                <w:tab w:val="clear" w:pos="1080"/>
                <w:tab w:val="num" w:pos="164"/>
              </w:tabs>
              <w:ind w:left="164" w:hanging="164"/>
              <w:rPr>
                <w:sz w:val="20"/>
                <w:lang w:val="fr-FR"/>
              </w:rPr>
            </w:pPr>
            <w:r w:rsidRPr="00C916B4">
              <w:rPr>
                <w:sz w:val="20"/>
                <w:lang w:val="fr-FR"/>
              </w:rPr>
              <w:t>Sédentarisation accrue des populations pastorales</w:t>
            </w:r>
          </w:p>
          <w:p w:rsidR="00D418A3" w:rsidRPr="00C916B4" w:rsidRDefault="00D418A3" w:rsidP="00D418A3">
            <w:pPr>
              <w:numPr>
                <w:ilvl w:val="0"/>
                <w:numId w:val="31"/>
              </w:numPr>
              <w:tabs>
                <w:tab w:val="clear" w:pos="1080"/>
                <w:tab w:val="num" w:pos="164"/>
              </w:tabs>
              <w:ind w:left="164" w:hanging="164"/>
              <w:rPr>
                <w:sz w:val="20"/>
                <w:lang w:val="fr-FR"/>
              </w:rPr>
            </w:pPr>
            <w:r w:rsidRPr="00C916B4">
              <w:rPr>
                <w:sz w:val="20"/>
                <w:lang w:val="fr-FR"/>
              </w:rPr>
              <w:t>Augmentation importante (souvent non planifiée) du nombre de puits et autres points d</w:t>
            </w:r>
            <w:r w:rsidR="004854B9" w:rsidRPr="00C916B4">
              <w:rPr>
                <w:sz w:val="20"/>
                <w:lang w:val="fr-FR"/>
              </w:rPr>
              <w:t>’</w:t>
            </w:r>
            <w:r w:rsidRPr="00C916B4">
              <w:rPr>
                <w:sz w:val="20"/>
                <w:lang w:val="fr-FR"/>
              </w:rPr>
              <w:t>eau.</w:t>
            </w:r>
          </w:p>
          <w:p w:rsidR="0098008E" w:rsidRPr="00C916B4" w:rsidRDefault="0098008E" w:rsidP="0098008E">
            <w:pPr>
              <w:numPr>
                <w:ilvl w:val="0"/>
                <w:numId w:val="31"/>
              </w:numPr>
              <w:tabs>
                <w:tab w:val="clear" w:pos="1080"/>
                <w:tab w:val="num" w:pos="164"/>
              </w:tabs>
              <w:ind w:left="164" w:hanging="164"/>
              <w:rPr>
                <w:sz w:val="20"/>
                <w:lang w:val="fr-FR"/>
              </w:rPr>
            </w:pPr>
            <w:r w:rsidRPr="00C916B4">
              <w:rPr>
                <w:sz w:val="20"/>
                <w:lang w:val="fr-FR"/>
              </w:rPr>
              <w:t xml:space="preserve"> Privatisation de facto des pâturages autour des puits privés</w:t>
            </w:r>
          </w:p>
          <w:p w:rsidR="0098008E" w:rsidRPr="00C916B4" w:rsidRDefault="0098008E" w:rsidP="0098008E">
            <w:pPr>
              <w:numPr>
                <w:ilvl w:val="0"/>
                <w:numId w:val="31"/>
              </w:numPr>
              <w:tabs>
                <w:tab w:val="clear" w:pos="1080"/>
                <w:tab w:val="num" w:pos="164"/>
              </w:tabs>
              <w:ind w:left="164" w:hanging="164"/>
              <w:rPr>
                <w:sz w:val="20"/>
                <w:lang w:val="fr-FR"/>
              </w:rPr>
            </w:pPr>
            <w:r w:rsidRPr="00C916B4">
              <w:rPr>
                <w:sz w:val="20"/>
                <w:lang w:val="fr-FR"/>
              </w:rPr>
              <w:t>Une grande partie du bétail appartient à des investisseurs absents ayant peu de liens avec la terre ou les groupes d</w:t>
            </w:r>
            <w:r w:rsidR="004854B9" w:rsidRPr="00C916B4">
              <w:rPr>
                <w:sz w:val="20"/>
                <w:lang w:val="fr-FR"/>
              </w:rPr>
              <w:t>’</w:t>
            </w:r>
            <w:r w:rsidRPr="00C916B4">
              <w:rPr>
                <w:sz w:val="20"/>
                <w:lang w:val="fr-FR"/>
              </w:rPr>
              <w:t>éleveurs traditionnels</w:t>
            </w:r>
          </w:p>
          <w:p w:rsidR="0098008E" w:rsidRPr="00C916B4" w:rsidRDefault="0098008E" w:rsidP="0098008E">
            <w:pPr>
              <w:numPr>
                <w:ilvl w:val="0"/>
                <w:numId w:val="31"/>
              </w:numPr>
              <w:tabs>
                <w:tab w:val="clear" w:pos="1080"/>
                <w:tab w:val="num" w:pos="164"/>
              </w:tabs>
              <w:ind w:left="164" w:hanging="164"/>
              <w:rPr>
                <w:sz w:val="20"/>
                <w:lang w:val="fr-FR"/>
              </w:rPr>
            </w:pPr>
            <w:r w:rsidRPr="00C916B4">
              <w:rPr>
                <w:sz w:val="20"/>
                <w:lang w:val="fr-FR"/>
              </w:rPr>
              <w:t xml:space="preserve"> Certains de ceux qui contrôlent ou possèdent des pâturages font paître leur bétail sur les pâturages collectifs jusqu</w:t>
            </w:r>
            <w:r w:rsidR="004854B9" w:rsidRPr="00C916B4">
              <w:rPr>
                <w:sz w:val="20"/>
                <w:lang w:val="fr-FR"/>
              </w:rPr>
              <w:t>’</w:t>
            </w:r>
            <w:r w:rsidRPr="00C916B4">
              <w:rPr>
                <w:sz w:val="20"/>
                <w:lang w:val="fr-FR"/>
              </w:rPr>
              <w:t>à ce qu</w:t>
            </w:r>
            <w:r w:rsidR="004854B9" w:rsidRPr="00C916B4">
              <w:rPr>
                <w:sz w:val="20"/>
                <w:lang w:val="fr-FR"/>
              </w:rPr>
              <w:t>’</w:t>
            </w:r>
            <w:r w:rsidRPr="00C916B4">
              <w:rPr>
                <w:sz w:val="20"/>
                <w:lang w:val="fr-FR"/>
              </w:rPr>
              <w:t>ils soient épuisés, puis le font passer sur les terres « privatisées » qu</w:t>
            </w:r>
            <w:r w:rsidR="004854B9" w:rsidRPr="00C916B4">
              <w:rPr>
                <w:sz w:val="20"/>
                <w:lang w:val="fr-FR"/>
              </w:rPr>
              <w:t>’</w:t>
            </w:r>
            <w:r w:rsidRPr="00C916B4">
              <w:rPr>
                <w:sz w:val="20"/>
                <w:lang w:val="fr-FR"/>
              </w:rPr>
              <w:t>ils possèdent ou contrôlent</w:t>
            </w:r>
          </w:p>
          <w:p w:rsidR="0098008E" w:rsidRPr="00C916B4" w:rsidRDefault="0098008E" w:rsidP="0098008E">
            <w:pPr>
              <w:numPr>
                <w:ilvl w:val="0"/>
                <w:numId w:val="31"/>
              </w:numPr>
              <w:tabs>
                <w:tab w:val="clear" w:pos="1080"/>
                <w:tab w:val="num" w:pos="164"/>
              </w:tabs>
              <w:ind w:left="164" w:hanging="164"/>
              <w:rPr>
                <w:sz w:val="20"/>
                <w:lang w:val="fr-FR"/>
              </w:rPr>
            </w:pPr>
            <w:r w:rsidRPr="00C916B4">
              <w:rPr>
                <w:sz w:val="20"/>
                <w:lang w:val="fr-FR"/>
              </w:rPr>
              <w:t>Les lois qui devraient protéger les droits des éleveurs ne sont pas appliquées</w:t>
            </w:r>
          </w:p>
          <w:p w:rsidR="00016005" w:rsidRPr="00C916B4" w:rsidRDefault="00016005" w:rsidP="00016005">
            <w:pPr>
              <w:rPr>
                <w:sz w:val="20"/>
                <w:szCs w:val="20"/>
                <w:lang w:val="fr-FR"/>
              </w:rPr>
            </w:pPr>
          </w:p>
          <w:p w:rsidR="00016005" w:rsidRPr="00C916B4" w:rsidRDefault="00016005" w:rsidP="00016005">
            <w:pPr>
              <w:rPr>
                <w:sz w:val="20"/>
                <w:szCs w:val="20"/>
                <w:lang w:val="fr-FR"/>
              </w:rPr>
            </w:pPr>
          </w:p>
          <w:p w:rsidR="00016005" w:rsidRPr="00C916B4" w:rsidRDefault="00016005" w:rsidP="00016005">
            <w:pPr>
              <w:rPr>
                <w:sz w:val="20"/>
                <w:szCs w:val="20"/>
                <w:lang w:val="fr-FR"/>
              </w:rPr>
            </w:pPr>
          </w:p>
          <w:p w:rsidR="00016005" w:rsidRPr="00C916B4" w:rsidRDefault="00016005" w:rsidP="00016005">
            <w:pPr>
              <w:rPr>
                <w:sz w:val="20"/>
                <w:szCs w:val="20"/>
                <w:lang w:val="fr-FR"/>
              </w:rPr>
            </w:pPr>
          </w:p>
        </w:tc>
      </w:tr>
      <w:tr w:rsidR="00132B9B" w:rsidRPr="00C916B4">
        <w:tc>
          <w:tcPr>
            <w:tcW w:w="0" w:type="auto"/>
          </w:tcPr>
          <w:p w:rsidR="007C1B84" w:rsidRPr="00C916B4" w:rsidRDefault="007C1B84" w:rsidP="007C1B84">
            <w:pPr>
              <w:rPr>
                <w:b/>
                <w:sz w:val="20"/>
                <w:lang w:val="fr-FR"/>
              </w:rPr>
            </w:pPr>
            <w:r w:rsidRPr="00C916B4">
              <w:rPr>
                <w:b/>
                <w:sz w:val="20"/>
                <w:lang w:val="fr-FR"/>
              </w:rPr>
              <w:t>Braconnage/surexploitation de la faune</w:t>
            </w:r>
          </w:p>
          <w:p w:rsidR="007C1B84" w:rsidRPr="00C916B4" w:rsidRDefault="007C1B84" w:rsidP="007C1B84">
            <w:pPr>
              <w:rPr>
                <w:b/>
                <w:sz w:val="20"/>
                <w:lang w:val="fr-FR"/>
              </w:rPr>
            </w:pPr>
            <w:r w:rsidRPr="00C916B4">
              <w:rPr>
                <w:b/>
                <w:sz w:val="20"/>
                <w:lang w:val="fr-FR"/>
              </w:rPr>
              <w:t>Impacts :</w:t>
            </w:r>
          </w:p>
          <w:p w:rsidR="007C1B84" w:rsidRPr="00C916B4" w:rsidRDefault="007C1B84" w:rsidP="007C1B84">
            <w:pPr>
              <w:numPr>
                <w:ilvl w:val="0"/>
                <w:numId w:val="31"/>
              </w:numPr>
              <w:tabs>
                <w:tab w:val="clear" w:pos="1080"/>
                <w:tab w:val="num" w:pos="360"/>
              </w:tabs>
              <w:ind w:left="360" w:hanging="180"/>
              <w:rPr>
                <w:sz w:val="20"/>
                <w:lang w:val="fr-FR"/>
              </w:rPr>
            </w:pPr>
            <w:r w:rsidRPr="00C916B4">
              <w:rPr>
                <w:sz w:val="20"/>
                <w:lang w:val="fr-FR"/>
              </w:rPr>
              <w:t>Perte de biodiversité</w:t>
            </w:r>
          </w:p>
          <w:p w:rsidR="007C1B84" w:rsidRPr="00C916B4" w:rsidRDefault="007C1B84" w:rsidP="007C1B84">
            <w:pPr>
              <w:numPr>
                <w:ilvl w:val="0"/>
                <w:numId w:val="31"/>
              </w:numPr>
              <w:rPr>
                <w:sz w:val="20"/>
                <w:lang w:val="fr-FR"/>
              </w:rPr>
            </w:pPr>
            <w:r w:rsidRPr="00C916B4">
              <w:rPr>
                <w:sz w:val="20"/>
                <w:lang w:val="fr-FR"/>
              </w:rPr>
              <w:t>Perte de diversité génétique</w:t>
            </w:r>
          </w:p>
          <w:p w:rsidR="007C1B84" w:rsidRPr="00C916B4" w:rsidRDefault="007C1B84" w:rsidP="007C1B84">
            <w:pPr>
              <w:numPr>
                <w:ilvl w:val="0"/>
                <w:numId w:val="31"/>
              </w:numPr>
              <w:rPr>
                <w:sz w:val="20"/>
                <w:lang w:val="fr-FR"/>
              </w:rPr>
            </w:pPr>
            <w:r w:rsidRPr="00C916B4">
              <w:rPr>
                <w:sz w:val="20"/>
                <w:lang w:val="fr-FR"/>
              </w:rPr>
              <w:t>Disparition d</w:t>
            </w:r>
            <w:r w:rsidR="004854B9" w:rsidRPr="00C916B4">
              <w:rPr>
                <w:sz w:val="20"/>
                <w:lang w:val="fr-FR"/>
              </w:rPr>
              <w:t>’</w:t>
            </w:r>
            <w:r w:rsidRPr="00C916B4">
              <w:rPr>
                <w:sz w:val="20"/>
                <w:lang w:val="fr-FR"/>
              </w:rPr>
              <w:t>espèces – extinction locale (Gadabedji) ou totale à l</w:t>
            </w:r>
            <w:r w:rsidR="004854B9" w:rsidRPr="00C916B4">
              <w:rPr>
                <w:sz w:val="20"/>
                <w:lang w:val="fr-FR"/>
              </w:rPr>
              <w:t>’</w:t>
            </w:r>
            <w:r w:rsidRPr="00C916B4">
              <w:rPr>
                <w:sz w:val="20"/>
                <w:lang w:val="fr-FR"/>
              </w:rPr>
              <w:t>état sauvage (oryx)</w:t>
            </w:r>
          </w:p>
          <w:p w:rsidR="007C1B84" w:rsidRPr="00C916B4" w:rsidRDefault="007C1B84" w:rsidP="007C1B84">
            <w:pPr>
              <w:numPr>
                <w:ilvl w:val="0"/>
                <w:numId w:val="31"/>
              </w:numPr>
              <w:tabs>
                <w:tab w:val="clear" w:pos="1080"/>
                <w:tab w:val="num" w:pos="360"/>
              </w:tabs>
              <w:ind w:left="360" w:hanging="180"/>
              <w:rPr>
                <w:sz w:val="20"/>
                <w:lang w:val="fr-FR"/>
              </w:rPr>
            </w:pPr>
            <w:r w:rsidRPr="00C916B4">
              <w:rPr>
                <w:sz w:val="20"/>
                <w:lang w:val="fr-FR"/>
              </w:rPr>
              <w:t>Réduction de l</w:t>
            </w:r>
            <w:r w:rsidR="004854B9" w:rsidRPr="00C916B4">
              <w:rPr>
                <w:sz w:val="20"/>
                <w:lang w:val="fr-FR"/>
              </w:rPr>
              <w:t>’</w:t>
            </w:r>
            <w:r w:rsidRPr="00C916B4">
              <w:rPr>
                <w:sz w:val="20"/>
                <w:lang w:val="fr-FR"/>
              </w:rPr>
              <w:t>intégrité de l</w:t>
            </w:r>
            <w:r w:rsidR="004854B9" w:rsidRPr="00C916B4">
              <w:rPr>
                <w:sz w:val="20"/>
                <w:lang w:val="fr-FR"/>
              </w:rPr>
              <w:t>’</w:t>
            </w:r>
            <w:r w:rsidRPr="00C916B4">
              <w:rPr>
                <w:sz w:val="20"/>
                <w:lang w:val="fr-FR"/>
              </w:rPr>
              <w:t>écosystème</w:t>
            </w:r>
          </w:p>
          <w:p w:rsidR="007C1B84" w:rsidRPr="00C916B4" w:rsidRDefault="007C1B84" w:rsidP="007C1B84">
            <w:pPr>
              <w:numPr>
                <w:ilvl w:val="0"/>
                <w:numId w:val="31"/>
              </w:numPr>
              <w:tabs>
                <w:tab w:val="clear" w:pos="1080"/>
                <w:tab w:val="num" w:pos="360"/>
              </w:tabs>
              <w:ind w:left="360" w:hanging="180"/>
              <w:rPr>
                <w:sz w:val="20"/>
                <w:lang w:val="fr-FR"/>
              </w:rPr>
            </w:pPr>
            <w:r w:rsidRPr="00C916B4">
              <w:rPr>
                <w:sz w:val="20"/>
                <w:lang w:val="fr-FR"/>
              </w:rPr>
              <w:t>Perte de potentiel économique pour la chasse sportive commerciale et l</w:t>
            </w:r>
            <w:r w:rsidR="004854B9" w:rsidRPr="00C916B4">
              <w:rPr>
                <w:sz w:val="20"/>
                <w:lang w:val="fr-FR"/>
              </w:rPr>
              <w:t>’</w:t>
            </w:r>
            <w:r w:rsidRPr="00C916B4">
              <w:rPr>
                <w:sz w:val="20"/>
                <w:lang w:val="fr-FR"/>
              </w:rPr>
              <w:t>écotourisme</w:t>
            </w:r>
          </w:p>
          <w:p w:rsidR="00016005" w:rsidRPr="00C916B4" w:rsidRDefault="007C1B84" w:rsidP="007C1B84">
            <w:pPr>
              <w:numPr>
                <w:ilvl w:val="0"/>
                <w:numId w:val="31"/>
              </w:numPr>
              <w:tabs>
                <w:tab w:val="clear" w:pos="1080"/>
                <w:tab w:val="num" w:pos="360"/>
              </w:tabs>
              <w:ind w:left="360" w:hanging="180"/>
              <w:rPr>
                <w:lang w:val="fr-FR"/>
              </w:rPr>
            </w:pPr>
            <w:r w:rsidRPr="00C916B4">
              <w:rPr>
                <w:sz w:val="20"/>
                <w:lang w:val="fr-FR"/>
              </w:rPr>
              <w:t>Perte de valeurs culturelles associées à la faune</w:t>
            </w:r>
          </w:p>
        </w:tc>
        <w:tc>
          <w:tcPr>
            <w:tcW w:w="0" w:type="auto"/>
          </w:tcPr>
          <w:p w:rsidR="007C1B84" w:rsidRPr="00C916B4" w:rsidRDefault="007C1B84" w:rsidP="007C1B84">
            <w:pPr>
              <w:numPr>
                <w:ilvl w:val="0"/>
                <w:numId w:val="31"/>
              </w:numPr>
              <w:tabs>
                <w:tab w:val="clear" w:pos="1080"/>
                <w:tab w:val="num" w:pos="164"/>
              </w:tabs>
              <w:ind w:left="164" w:hanging="164"/>
              <w:rPr>
                <w:sz w:val="20"/>
                <w:lang w:val="fr-FR"/>
              </w:rPr>
            </w:pPr>
            <w:r w:rsidRPr="00C916B4">
              <w:rPr>
                <w:sz w:val="20"/>
                <w:lang w:val="fr-FR"/>
              </w:rPr>
              <w:t>Faible risque d</w:t>
            </w:r>
            <w:r w:rsidR="004854B9" w:rsidRPr="00C916B4">
              <w:rPr>
                <w:sz w:val="20"/>
                <w:lang w:val="fr-FR"/>
              </w:rPr>
              <w:t>’</w:t>
            </w:r>
            <w:r w:rsidRPr="00C916B4">
              <w:rPr>
                <w:sz w:val="20"/>
                <w:lang w:val="fr-FR"/>
              </w:rPr>
              <w:t>être arrêté et sanctionné pour braconnage</w:t>
            </w:r>
          </w:p>
          <w:p w:rsidR="00E35381" w:rsidRPr="00C916B4" w:rsidRDefault="00E35381" w:rsidP="00E35381">
            <w:pPr>
              <w:numPr>
                <w:ilvl w:val="0"/>
                <w:numId w:val="31"/>
              </w:numPr>
              <w:tabs>
                <w:tab w:val="clear" w:pos="1080"/>
                <w:tab w:val="num" w:pos="164"/>
              </w:tabs>
              <w:ind w:left="164" w:hanging="164"/>
              <w:rPr>
                <w:sz w:val="20"/>
                <w:lang w:val="fr-FR"/>
              </w:rPr>
            </w:pPr>
            <w:r w:rsidRPr="00C916B4">
              <w:rPr>
                <w:sz w:val="20"/>
                <w:lang w:val="fr-FR"/>
              </w:rPr>
              <w:t>Grave détérioration de l</w:t>
            </w:r>
            <w:r w:rsidR="004854B9" w:rsidRPr="00C916B4">
              <w:rPr>
                <w:sz w:val="20"/>
                <w:lang w:val="fr-FR"/>
              </w:rPr>
              <w:t>’</w:t>
            </w:r>
            <w:r w:rsidRPr="00C916B4">
              <w:rPr>
                <w:sz w:val="20"/>
                <w:lang w:val="fr-FR"/>
              </w:rPr>
              <w:t>ordre public due aux activités des rebelles et à l</w:t>
            </w:r>
            <w:r w:rsidR="004854B9" w:rsidRPr="00C916B4">
              <w:rPr>
                <w:sz w:val="20"/>
                <w:lang w:val="fr-FR"/>
              </w:rPr>
              <w:t>’</w:t>
            </w:r>
            <w:r w:rsidRPr="00C916B4">
              <w:rPr>
                <w:sz w:val="20"/>
                <w:lang w:val="fr-FR"/>
              </w:rPr>
              <w:t>insécurité</w:t>
            </w:r>
          </w:p>
          <w:p w:rsidR="00E35381" w:rsidRPr="00C916B4" w:rsidRDefault="00E35381" w:rsidP="00E35381">
            <w:pPr>
              <w:numPr>
                <w:ilvl w:val="0"/>
                <w:numId w:val="31"/>
              </w:numPr>
              <w:tabs>
                <w:tab w:val="clear" w:pos="1080"/>
                <w:tab w:val="num" w:pos="164"/>
              </w:tabs>
              <w:ind w:left="164" w:hanging="164"/>
              <w:rPr>
                <w:sz w:val="20"/>
                <w:lang w:val="fr-FR"/>
              </w:rPr>
            </w:pPr>
            <w:r w:rsidRPr="00C916B4">
              <w:rPr>
                <w:sz w:val="20"/>
                <w:lang w:val="fr-FR"/>
              </w:rPr>
              <w:t>Motivation par le profit</w:t>
            </w:r>
          </w:p>
          <w:p w:rsidR="00E35381" w:rsidRPr="00C916B4" w:rsidRDefault="00E35381" w:rsidP="00E35381">
            <w:pPr>
              <w:numPr>
                <w:ilvl w:val="0"/>
                <w:numId w:val="31"/>
              </w:numPr>
              <w:tabs>
                <w:tab w:val="clear" w:pos="1080"/>
                <w:tab w:val="num" w:pos="164"/>
              </w:tabs>
              <w:ind w:left="164" w:hanging="164"/>
              <w:rPr>
                <w:sz w:val="20"/>
                <w:lang w:val="fr-FR"/>
              </w:rPr>
            </w:pPr>
            <w:r w:rsidRPr="00C916B4">
              <w:rPr>
                <w:sz w:val="20"/>
                <w:lang w:val="fr-FR"/>
              </w:rPr>
              <w:t>Fierté d</w:t>
            </w:r>
            <w:r w:rsidR="004854B9" w:rsidRPr="00C916B4">
              <w:rPr>
                <w:sz w:val="20"/>
                <w:lang w:val="fr-FR"/>
              </w:rPr>
              <w:t>’</w:t>
            </w:r>
            <w:r w:rsidRPr="00C916B4">
              <w:rPr>
                <w:sz w:val="20"/>
                <w:lang w:val="fr-FR"/>
              </w:rPr>
              <w:t>être capable de défier les forces de l</w:t>
            </w:r>
            <w:r w:rsidR="004854B9" w:rsidRPr="00C916B4">
              <w:rPr>
                <w:sz w:val="20"/>
                <w:lang w:val="fr-FR"/>
              </w:rPr>
              <w:t>’</w:t>
            </w:r>
            <w:r w:rsidRPr="00C916B4">
              <w:rPr>
                <w:sz w:val="20"/>
                <w:lang w:val="fr-FR"/>
              </w:rPr>
              <w:t>ordre – et respect pour ceux qui le font</w:t>
            </w:r>
          </w:p>
          <w:p w:rsidR="007D1899" w:rsidRPr="00C916B4" w:rsidRDefault="007D1899" w:rsidP="007D1899">
            <w:pPr>
              <w:numPr>
                <w:ilvl w:val="0"/>
                <w:numId w:val="31"/>
              </w:numPr>
              <w:tabs>
                <w:tab w:val="clear" w:pos="1080"/>
                <w:tab w:val="num" w:pos="164"/>
              </w:tabs>
              <w:ind w:left="164" w:hanging="164"/>
              <w:rPr>
                <w:sz w:val="20"/>
                <w:lang w:val="fr-FR"/>
              </w:rPr>
            </w:pPr>
            <w:r w:rsidRPr="00C916B4">
              <w:rPr>
                <w:sz w:val="20"/>
                <w:lang w:val="fr-FR"/>
              </w:rPr>
              <w:t>Disponibilité de fusils de précision et d</w:t>
            </w:r>
            <w:r w:rsidR="004854B9" w:rsidRPr="00C916B4">
              <w:rPr>
                <w:sz w:val="20"/>
                <w:lang w:val="fr-FR"/>
              </w:rPr>
              <w:t>’</w:t>
            </w:r>
            <w:r w:rsidRPr="00C916B4">
              <w:rPr>
                <w:sz w:val="20"/>
                <w:lang w:val="fr-FR"/>
              </w:rPr>
              <w:t>armes modernes et puissantes</w:t>
            </w:r>
          </w:p>
          <w:p w:rsidR="007D1899" w:rsidRPr="00C916B4" w:rsidRDefault="007D1899" w:rsidP="007D1899">
            <w:pPr>
              <w:numPr>
                <w:ilvl w:val="0"/>
                <w:numId w:val="31"/>
              </w:numPr>
              <w:tabs>
                <w:tab w:val="clear" w:pos="1080"/>
                <w:tab w:val="num" w:pos="164"/>
              </w:tabs>
              <w:ind w:left="164" w:hanging="164"/>
              <w:rPr>
                <w:sz w:val="20"/>
                <w:lang w:val="fr-FR"/>
              </w:rPr>
            </w:pPr>
            <w:r w:rsidRPr="00C916B4">
              <w:rPr>
                <w:sz w:val="20"/>
                <w:lang w:val="fr-FR"/>
              </w:rPr>
              <w:t>Afflux d</w:t>
            </w:r>
            <w:r w:rsidR="004854B9" w:rsidRPr="00C916B4">
              <w:rPr>
                <w:sz w:val="20"/>
                <w:lang w:val="fr-FR"/>
              </w:rPr>
              <w:t>’</w:t>
            </w:r>
            <w:r w:rsidRPr="00C916B4">
              <w:rPr>
                <w:sz w:val="20"/>
                <w:lang w:val="fr-FR"/>
              </w:rPr>
              <w:t>étrangers ayant des valeurs culturelles différentes</w:t>
            </w:r>
          </w:p>
          <w:p w:rsidR="007D1899" w:rsidRPr="00C916B4" w:rsidRDefault="007D1899" w:rsidP="007D1899">
            <w:pPr>
              <w:numPr>
                <w:ilvl w:val="0"/>
                <w:numId w:val="31"/>
              </w:numPr>
              <w:tabs>
                <w:tab w:val="clear" w:pos="1080"/>
                <w:tab w:val="num" w:pos="164"/>
              </w:tabs>
              <w:ind w:left="164" w:hanging="164"/>
              <w:rPr>
                <w:sz w:val="20"/>
                <w:lang w:val="fr-FR"/>
              </w:rPr>
            </w:pPr>
            <w:r w:rsidRPr="00C916B4">
              <w:rPr>
                <w:sz w:val="20"/>
                <w:lang w:val="fr-FR"/>
              </w:rPr>
              <w:t>Pressions politiques pour définir des quotas aux concessions de chasse sans se baser sur des données scientifiques.</w:t>
            </w:r>
          </w:p>
          <w:p w:rsidR="007D1899" w:rsidRPr="00C916B4" w:rsidRDefault="007D1899" w:rsidP="007D1899">
            <w:pPr>
              <w:numPr>
                <w:ilvl w:val="0"/>
                <w:numId w:val="31"/>
              </w:numPr>
              <w:tabs>
                <w:tab w:val="clear" w:pos="1080"/>
                <w:tab w:val="num" w:pos="164"/>
              </w:tabs>
              <w:ind w:left="164" w:hanging="164"/>
              <w:rPr>
                <w:sz w:val="20"/>
                <w:lang w:val="fr-FR"/>
              </w:rPr>
            </w:pPr>
            <w:r w:rsidRPr="00C916B4">
              <w:rPr>
                <w:sz w:val="20"/>
                <w:lang w:val="fr-FR"/>
              </w:rPr>
              <w:t>Faveurs politiques</w:t>
            </w:r>
          </w:p>
          <w:p w:rsidR="00016005" w:rsidRPr="00C916B4" w:rsidRDefault="00016005" w:rsidP="00016005">
            <w:pPr>
              <w:rPr>
                <w:sz w:val="20"/>
                <w:szCs w:val="20"/>
                <w:lang w:val="fr-FR"/>
              </w:rPr>
            </w:pPr>
          </w:p>
          <w:p w:rsidR="00016005" w:rsidRPr="00C916B4" w:rsidRDefault="00016005" w:rsidP="00016005">
            <w:pPr>
              <w:rPr>
                <w:sz w:val="20"/>
                <w:szCs w:val="20"/>
                <w:lang w:val="fr-FR"/>
              </w:rPr>
            </w:pPr>
          </w:p>
        </w:tc>
      </w:tr>
      <w:tr w:rsidR="00132B9B" w:rsidRPr="00282637">
        <w:tc>
          <w:tcPr>
            <w:tcW w:w="0" w:type="auto"/>
          </w:tcPr>
          <w:p w:rsidR="007D1899" w:rsidRPr="00C916B4" w:rsidRDefault="007D1899" w:rsidP="007D1899">
            <w:pPr>
              <w:rPr>
                <w:b/>
                <w:sz w:val="20"/>
                <w:lang w:val="fr-FR"/>
              </w:rPr>
            </w:pPr>
            <w:r w:rsidRPr="00C916B4">
              <w:rPr>
                <w:b/>
                <w:sz w:val="20"/>
                <w:lang w:val="fr-FR"/>
              </w:rPr>
              <w:t>Abattage excessif d</w:t>
            </w:r>
            <w:r w:rsidR="004854B9" w:rsidRPr="00C916B4">
              <w:rPr>
                <w:b/>
                <w:sz w:val="20"/>
                <w:lang w:val="fr-FR"/>
              </w:rPr>
              <w:t>’</w:t>
            </w:r>
            <w:r w:rsidRPr="00C916B4">
              <w:rPr>
                <w:b/>
                <w:sz w:val="20"/>
                <w:lang w:val="fr-FR"/>
              </w:rPr>
              <w:t>arbres et de produits ligneux</w:t>
            </w:r>
          </w:p>
          <w:p w:rsidR="007D1899" w:rsidRPr="00C916B4" w:rsidRDefault="007D1899" w:rsidP="007D1899">
            <w:pPr>
              <w:rPr>
                <w:sz w:val="20"/>
                <w:lang w:val="fr-FR"/>
              </w:rPr>
            </w:pPr>
            <w:r w:rsidRPr="00C916B4">
              <w:rPr>
                <w:b/>
                <w:sz w:val="20"/>
                <w:lang w:val="fr-FR"/>
              </w:rPr>
              <w:lastRenderedPageBreak/>
              <w:t>Impacts</w:t>
            </w:r>
            <w:r w:rsidRPr="00C916B4">
              <w:rPr>
                <w:sz w:val="20"/>
                <w:lang w:val="fr-FR"/>
              </w:rPr>
              <w:t> </w:t>
            </w:r>
            <w:r w:rsidRPr="00C916B4">
              <w:rPr>
                <w:b/>
                <w:sz w:val="20"/>
                <w:lang w:val="fr-FR"/>
              </w:rPr>
              <w:t>:</w:t>
            </w:r>
          </w:p>
          <w:p w:rsidR="007D1899" w:rsidRPr="00C916B4" w:rsidRDefault="007D1899" w:rsidP="007D1899">
            <w:pPr>
              <w:numPr>
                <w:ilvl w:val="0"/>
                <w:numId w:val="31"/>
              </w:numPr>
              <w:tabs>
                <w:tab w:val="clear" w:pos="1080"/>
                <w:tab w:val="num" w:pos="360"/>
              </w:tabs>
              <w:ind w:left="360" w:hanging="180"/>
              <w:rPr>
                <w:sz w:val="20"/>
                <w:lang w:val="fr-FR"/>
              </w:rPr>
            </w:pPr>
            <w:r w:rsidRPr="00C916B4">
              <w:rPr>
                <w:sz w:val="20"/>
                <w:lang w:val="fr-FR"/>
              </w:rPr>
              <w:t>Perte de couvert arboré</w:t>
            </w:r>
          </w:p>
          <w:p w:rsidR="007D1899" w:rsidRPr="00C916B4" w:rsidRDefault="007D1899" w:rsidP="007D1899">
            <w:pPr>
              <w:numPr>
                <w:ilvl w:val="0"/>
                <w:numId w:val="31"/>
              </w:numPr>
              <w:tabs>
                <w:tab w:val="clear" w:pos="1080"/>
                <w:tab w:val="num" w:pos="360"/>
              </w:tabs>
              <w:ind w:left="360" w:hanging="180"/>
              <w:rPr>
                <w:sz w:val="20"/>
                <w:lang w:val="fr-FR"/>
              </w:rPr>
            </w:pPr>
            <w:r w:rsidRPr="00C916B4">
              <w:rPr>
                <w:sz w:val="20"/>
                <w:lang w:val="fr-FR"/>
              </w:rPr>
              <w:t>Perte de biodiversité</w:t>
            </w:r>
          </w:p>
          <w:p w:rsidR="007D1899" w:rsidRPr="00C916B4" w:rsidRDefault="007D1899" w:rsidP="007D1899">
            <w:pPr>
              <w:numPr>
                <w:ilvl w:val="0"/>
                <w:numId w:val="31"/>
              </w:numPr>
              <w:tabs>
                <w:tab w:val="clear" w:pos="1080"/>
                <w:tab w:val="num" w:pos="360"/>
              </w:tabs>
              <w:ind w:left="360" w:hanging="180"/>
              <w:rPr>
                <w:lang w:val="fr-FR"/>
              </w:rPr>
            </w:pPr>
            <w:r w:rsidRPr="00C916B4">
              <w:rPr>
                <w:sz w:val="20"/>
                <w:lang w:val="fr-FR"/>
              </w:rPr>
              <w:t>Perte d</w:t>
            </w:r>
            <w:r w:rsidR="004854B9" w:rsidRPr="00C916B4">
              <w:rPr>
                <w:sz w:val="20"/>
                <w:lang w:val="fr-FR"/>
              </w:rPr>
              <w:t>’</w:t>
            </w:r>
            <w:r w:rsidRPr="00C916B4">
              <w:rPr>
                <w:sz w:val="20"/>
                <w:lang w:val="fr-FR"/>
              </w:rPr>
              <w:t>ombre et d</w:t>
            </w:r>
            <w:r w:rsidR="004854B9" w:rsidRPr="00C916B4">
              <w:rPr>
                <w:sz w:val="20"/>
                <w:lang w:val="fr-FR"/>
              </w:rPr>
              <w:t>’</w:t>
            </w:r>
            <w:r w:rsidRPr="00C916B4">
              <w:rPr>
                <w:sz w:val="20"/>
                <w:lang w:val="fr-FR"/>
              </w:rPr>
              <w:t xml:space="preserve">habitats vitaux </w:t>
            </w:r>
          </w:p>
          <w:p w:rsidR="007D1899" w:rsidRPr="00C916B4" w:rsidRDefault="007D1899" w:rsidP="007D1899">
            <w:pPr>
              <w:numPr>
                <w:ilvl w:val="0"/>
                <w:numId w:val="31"/>
              </w:numPr>
              <w:tabs>
                <w:tab w:val="clear" w:pos="1080"/>
                <w:tab w:val="num" w:pos="360"/>
              </w:tabs>
              <w:ind w:left="360" w:hanging="180"/>
              <w:rPr>
                <w:sz w:val="20"/>
                <w:lang w:val="fr-FR"/>
              </w:rPr>
            </w:pPr>
            <w:r w:rsidRPr="00C916B4">
              <w:rPr>
                <w:sz w:val="20"/>
                <w:lang w:val="fr-FR"/>
              </w:rPr>
              <w:t>Réduction de l</w:t>
            </w:r>
            <w:r w:rsidR="004854B9" w:rsidRPr="00C916B4">
              <w:rPr>
                <w:sz w:val="20"/>
                <w:lang w:val="fr-FR"/>
              </w:rPr>
              <w:t>’</w:t>
            </w:r>
            <w:r w:rsidRPr="00C916B4">
              <w:rPr>
                <w:sz w:val="20"/>
                <w:lang w:val="fr-FR"/>
              </w:rPr>
              <w:t>intégrité des écosystèmes</w:t>
            </w:r>
          </w:p>
          <w:p w:rsidR="007D1899" w:rsidRPr="00C916B4" w:rsidRDefault="007D1899" w:rsidP="007D1899">
            <w:pPr>
              <w:numPr>
                <w:ilvl w:val="0"/>
                <w:numId w:val="31"/>
              </w:numPr>
              <w:tabs>
                <w:tab w:val="clear" w:pos="1080"/>
                <w:tab w:val="num" w:pos="360"/>
              </w:tabs>
              <w:ind w:left="360" w:hanging="180"/>
              <w:rPr>
                <w:sz w:val="20"/>
                <w:lang w:val="fr-FR"/>
              </w:rPr>
            </w:pPr>
            <w:r w:rsidRPr="00C916B4">
              <w:rPr>
                <w:sz w:val="20"/>
                <w:lang w:val="fr-FR"/>
              </w:rPr>
              <w:t>Perte de fourrage pour la faune et le bétail</w:t>
            </w:r>
          </w:p>
          <w:p w:rsidR="00016005" w:rsidRPr="00C916B4" w:rsidRDefault="00016005" w:rsidP="00016005">
            <w:pPr>
              <w:rPr>
                <w:sz w:val="20"/>
                <w:szCs w:val="20"/>
                <w:lang w:val="fr-FR"/>
              </w:rPr>
            </w:pPr>
          </w:p>
        </w:tc>
        <w:tc>
          <w:tcPr>
            <w:tcW w:w="0" w:type="auto"/>
          </w:tcPr>
          <w:p w:rsidR="007D1899" w:rsidRPr="00C916B4" w:rsidRDefault="007D1899" w:rsidP="007D1899">
            <w:pPr>
              <w:numPr>
                <w:ilvl w:val="0"/>
                <w:numId w:val="31"/>
              </w:numPr>
              <w:tabs>
                <w:tab w:val="clear" w:pos="1080"/>
                <w:tab w:val="num" w:pos="164"/>
              </w:tabs>
              <w:ind w:left="164" w:hanging="164"/>
              <w:rPr>
                <w:sz w:val="20"/>
                <w:lang w:val="fr-FR"/>
              </w:rPr>
            </w:pPr>
            <w:r w:rsidRPr="00C916B4">
              <w:rPr>
                <w:sz w:val="20"/>
                <w:lang w:val="fr-FR"/>
              </w:rPr>
              <w:lastRenderedPageBreak/>
              <w:t>Croissance démographique</w:t>
            </w:r>
          </w:p>
          <w:p w:rsidR="007D1899" w:rsidRPr="00C916B4" w:rsidRDefault="007D1899" w:rsidP="007D1899">
            <w:pPr>
              <w:numPr>
                <w:ilvl w:val="0"/>
                <w:numId w:val="31"/>
              </w:numPr>
              <w:tabs>
                <w:tab w:val="clear" w:pos="1080"/>
                <w:tab w:val="num" w:pos="164"/>
              </w:tabs>
              <w:ind w:left="164" w:hanging="164"/>
              <w:rPr>
                <w:sz w:val="20"/>
                <w:lang w:val="fr-FR"/>
              </w:rPr>
            </w:pPr>
            <w:r w:rsidRPr="00C916B4">
              <w:rPr>
                <w:sz w:val="20"/>
                <w:lang w:val="fr-FR"/>
              </w:rPr>
              <w:lastRenderedPageBreak/>
              <w:t>Demande accrue en bois de chauffage, bois de construction et produits divers</w:t>
            </w:r>
          </w:p>
          <w:p w:rsidR="007D1899" w:rsidRPr="00C916B4" w:rsidRDefault="007D1899" w:rsidP="007D1899">
            <w:pPr>
              <w:numPr>
                <w:ilvl w:val="0"/>
                <w:numId w:val="31"/>
              </w:numPr>
              <w:tabs>
                <w:tab w:val="clear" w:pos="1080"/>
                <w:tab w:val="num" w:pos="164"/>
              </w:tabs>
              <w:ind w:left="164" w:hanging="164"/>
              <w:rPr>
                <w:sz w:val="20"/>
                <w:lang w:val="fr-FR"/>
              </w:rPr>
            </w:pPr>
            <w:r w:rsidRPr="00C916B4">
              <w:rPr>
                <w:sz w:val="20"/>
                <w:lang w:val="fr-FR"/>
              </w:rPr>
              <w:t>Libre accès de facto aux ressources</w:t>
            </w:r>
          </w:p>
          <w:p w:rsidR="007D1899" w:rsidRPr="00C916B4" w:rsidRDefault="007D1899" w:rsidP="007D1899">
            <w:pPr>
              <w:numPr>
                <w:ilvl w:val="0"/>
                <w:numId w:val="31"/>
              </w:numPr>
              <w:tabs>
                <w:tab w:val="clear" w:pos="1080"/>
                <w:tab w:val="num" w:pos="164"/>
              </w:tabs>
              <w:ind w:left="164" w:hanging="164"/>
              <w:rPr>
                <w:sz w:val="20"/>
                <w:lang w:val="fr-FR"/>
              </w:rPr>
            </w:pPr>
            <w:r w:rsidRPr="00C916B4">
              <w:rPr>
                <w:sz w:val="20"/>
                <w:lang w:val="fr-FR"/>
              </w:rPr>
              <w:t>Demandes en hausse à cause des nouveaux établissements associés aux secteurs minier et pétrolier</w:t>
            </w:r>
          </w:p>
          <w:p w:rsidR="003014A6" w:rsidRPr="00C916B4" w:rsidRDefault="003014A6" w:rsidP="003014A6">
            <w:pPr>
              <w:numPr>
                <w:ilvl w:val="0"/>
                <w:numId w:val="31"/>
              </w:numPr>
              <w:tabs>
                <w:tab w:val="clear" w:pos="1080"/>
                <w:tab w:val="num" w:pos="164"/>
              </w:tabs>
              <w:ind w:left="164" w:hanging="164"/>
              <w:rPr>
                <w:sz w:val="20"/>
                <w:lang w:val="fr-FR"/>
              </w:rPr>
            </w:pPr>
            <w:r w:rsidRPr="00C916B4">
              <w:rPr>
                <w:sz w:val="20"/>
                <w:lang w:val="fr-FR"/>
              </w:rPr>
              <w:t>Pressions politiques pour permettre des abattages non contrôlés</w:t>
            </w:r>
          </w:p>
          <w:p w:rsidR="00016005" w:rsidRPr="00C916B4" w:rsidRDefault="00016005" w:rsidP="00CE3062">
            <w:pPr>
              <w:numPr>
                <w:ilvl w:val="0"/>
                <w:numId w:val="31"/>
              </w:numPr>
              <w:tabs>
                <w:tab w:val="clear" w:pos="1080"/>
                <w:tab w:val="num" w:pos="164"/>
              </w:tabs>
              <w:ind w:left="164" w:hanging="164"/>
              <w:rPr>
                <w:sz w:val="20"/>
                <w:szCs w:val="20"/>
                <w:lang w:val="fr-FR"/>
              </w:rPr>
            </w:pPr>
          </w:p>
          <w:p w:rsidR="00016005" w:rsidRPr="00C916B4" w:rsidRDefault="00016005" w:rsidP="00016005">
            <w:pPr>
              <w:rPr>
                <w:sz w:val="20"/>
                <w:szCs w:val="20"/>
                <w:lang w:val="fr-FR"/>
              </w:rPr>
            </w:pPr>
          </w:p>
        </w:tc>
      </w:tr>
      <w:tr w:rsidR="00132B9B" w:rsidRPr="00282637">
        <w:tc>
          <w:tcPr>
            <w:tcW w:w="0" w:type="auto"/>
          </w:tcPr>
          <w:p w:rsidR="003014A6" w:rsidRPr="00C916B4" w:rsidRDefault="003014A6" w:rsidP="003014A6">
            <w:pPr>
              <w:rPr>
                <w:lang w:val="fr-FR"/>
              </w:rPr>
            </w:pPr>
            <w:r w:rsidRPr="00C916B4">
              <w:rPr>
                <w:b/>
                <w:sz w:val="20"/>
                <w:lang w:val="fr-FR"/>
              </w:rPr>
              <w:lastRenderedPageBreak/>
              <w:t xml:space="preserve">Perturbations dues au tourisme </w:t>
            </w:r>
          </w:p>
          <w:p w:rsidR="003014A6" w:rsidRPr="00C916B4" w:rsidRDefault="003014A6" w:rsidP="003014A6">
            <w:pPr>
              <w:rPr>
                <w:b/>
                <w:sz w:val="20"/>
                <w:lang w:val="fr-FR"/>
              </w:rPr>
            </w:pPr>
            <w:r w:rsidRPr="00C916B4">
              <w:rPr>
                <w:b/>
                <w:sz w:val="20"/>
                <w:lang w:val="fr-FR"/>
              </w:rPr>
              <w:t>Impacts :</w:t>
            </w:r>
          </w:p>
          <w:p w:rsidR="003014A6" w:rsidRPr="00C916B4" w:rsidRDefault="003014A6" w:rsidP="003014A6">
            <w:pPr>
              <w:numPr>
                <w:ilvl w:val="0"/>
                <w:numId w:val="31"/>
              </w:numPr>
              <w:tabs>
                <w:tab w:val="clear" w:pos="1080"/>
                <w:tab w:val="num" w:pos="360"/>
              </w:tabs>
              <w:ind w:left="360" w:hanging="180"/>
              <w:rPr>
                <w:sz w:val="20"/>
                <w:lang w:val="fr-FR"/>
              </w:rPr>
            </w:pPr>
            <w:r w:rsidRPr="00C916B4">
              <w:rPr>
                <w:sz w:val="20"/>
                <w:lang w:val="fr-FR"/>
              </w:rPr>
              <w:t>Mort par épuisement des antilopes/animaux sauvages poursuivis par les touristes</w:t>
            </w:r>
          </w:p>
          <w:p w:rsidR="00016005" w:rsidRPr="00C916B4" w:rsidRDefault="003014A6" w:rsidP="003014A6">
            <w:pPr>
              <w:numPr>
                <w:ilvl w:val="0"/>
                <w:numId w:val="31"/>
              </w:numPr>
              <w:tabs>
                <w:tab w:val="clear" w:pos="1080"/>
                <w:tab w:val="num" w:pos="360"/>
              </w:tabs>
              <w:ind w:left="360" w:hanging="180"/>
              <w:rPr>
                <w:lang w:val="fr-FR"/>
              </w:rPr>
            </w:pPr>
            <w:r w:rsidRPr="00C916B4">
              <w:rPr>
                <w:sz w:val="20"/>
                <w:lang w:val="fr-FR"/>
              </w:rPr>
              <w:t>Les animaux se dispersent ou quittent les zones où ils sont souvent dérangés par les touristes et d</w:t>
            </w:r>
            <w:r w:rsidR="004854B9" w:rsidRPr="00C916B4">
              <w:rPr>
                <w:sz w:val="20"/>
                <w:lang w:val="fr-FR"/>
              </w:rPr>
              <w:t>’</w:t>
            </w:r>
            <w:r w:rsidRPr="00C916B4">
              <w:rPr>
                <w:sz w:val="20"/>
                <w:lang w:val="fr-FR"/>
              </w:rPr>
              <w:t>autres personnes</w:t>
            </w:r>
          </w:p>
        </w:tc>
        <w:tc>
          <w:tcPr>
            <w:tcW w:w="0" w:type="auto"/>
          </w:tcPr>
          <w:p w:rsidR="00D71353" w:rsidRPr="00C916B4" w:rsidRDefault="00D71353" w:rsidP="00D71353">
            <w:pPr>
              <w:numPr>
                <w:ilvl w:val="0"/>
                <w:numId w:val="31"/>
              </w:numPr>
              <w:tabs>
                <w:tab w:val="clear" w:pos="1080"/>
                <w:tab w:val="num" w:pos="164"/>
              </w:tabs>
              <w:ind w:left="164" w:hanging="164"/>
              <w:rPr>
                <w:sz w:val="20"/>
                <w:lang w:val="fr-FR"/>
              </w:rPr>
            </w:pPr>
            <w:r w:rsidRPr="00C916B4">
              <w:rPr>
                <w:sz w:val="20"/>
                <w:lang w:val="fr-FR"/>
              </w:rPr>
              <w:t>Les antilopes sahariennes ont développé la capacité de vivre sans eau mais ne peuvent pas survivre aux types de perturbations que leurs congénères vivant dans des zones plus arrosées peuvent supporter</w:t>
            </w:r>
          </w:p>
          <w:p w:rsidR="00D71353" w:rsidRPr="00C916B4" w:rsidRDefault="00D71353" w:rsidP="00D71353">
            <w:pPr>
              <w:numPr>
                <w:ilvl w:val="0"/>
                <w:numId w:val="31"/>
              </w:numPr>
              <w:tabs>
                <w:tab w:val="clear" w:pos="1080"/>
                <w:tab w:val="num" w:pos="164"/>
              </w:tabs>
              <w:ind w:left="164" w:hanging="164"/>
              <w:rPr>
                <w:sz w:val="20"/>
                <w:lang w:val="fr-FR"/>
              </w:rPr>
            </w:pPr>
            <w:r w:rsidRPr="00C916B4">
              <w:rPr>
                <w:sz w:val="20"/>
                <w:lang w:val="fr-FR"/>
              </w:rPr>
              <w:t>Les antilopes sahariennes sont adaptées à des conditions très paisibles avec peu de perturbations</w:t>
            </w:r>
          </w:p>
          <w:p w:rsidR="00016005" w:rsidRPr="00C916B4" w:rsidRDefault="00016005" w:rsidP="00016005">
            <w:pPr>
              <w:rPr>
                <w:sz w:val="20"/>
                <w:szCs w:val="20"/>
                <w:lang w:val="fr-FR"/>
              </w:rPr>
            </w:pPr>
          </w:p>
        </w:tc>
      </w:tr>
      <w:tr w:rsidR="00132B9B" w:rsidRPr="00282637">
        <w:tc>
          <w:tcPr>
            <w:tcW w:w="0" w:type="auto"/>
          </w:tcPr>
          <w:p w:rsidR="00153033" w:rsidRPr="00C916B4" w:rsidRDefault="00153033" w:rsidP="00153033">
            <w:pPr>
              <w:rPr>
                <w:sz w:val="20"/>
                <w:lang w:val="fr-FR"/>
              </w:rPr>
            </w:pPr>
            <w:r w:rsidRPr="00C916B4">
              <w:rPr>
                <w:b/>
                <w:sz w:val="20"/>
                <w:lang w:val="fr-FR"/>
              </w:rPr>
              <w:t xml:space="preserve">Feux de brousse </w:t>
            </w:r>
            <w:r w:rsidRPr="00C916B4">
              <w:rPr>
                <w:sz w:val="20"/>
                <w:lang w:val="fr-FR"/>
              </w:rPr>
              <w:t>Ils se manifestent dans la zone sahélienne et sont propagés par les graminées annuelles</w:t>
            </w:r>
          </w:p>
          <w:p w:rsidR="00153033" w:rsidRPr="00C916B4" w:rsidRDefault="00153033" w:rsidP="00153033">
            <w:pPr>
              <w:rPr>
                <w:b/>
                <w:sz w:val="20"/>
                <w:lang w:val="fr-FR"/>
              </w:rPr>
            </w:pPr>
            <w:r w:rsidRPr="00C916B4">
              <w:rPr>
                <w:b/>
                <w:sz w:val="20"/>
                <w:lang w:val="fr-FR"/>
              </w:rPr>
              <w:t>Impacts :</w:t>
            </w:r>
          </w:p>
          <w:p w:rsidR="00153033" w:rsidRPr="00C916B4" w:rsidRDefault="00153033" w:rsidP="00153033">
            <w:pPr>
              <w:numPr>
                <w:ilvl w:val="0"/>
                <w:numId w:val="31"/>
              </w:numPr>
              <w:tabs>
                <w:tab w:val="clear" w:pos="1080"/>
                <w:tab w:val="num" w:pos="360"/>
              </w:tabs>
              <w:ind w:left="360" w:hanging="180"/>
              <w:rPr>
                <w:sz w:val="20"/>
                <w:lang w:val="fr-FR"/>
              </w:rPr>
            </w:pPr>
            <w:r w:rsidRPr="00C916B4">
              <w:rPr>
                <w:sz w:val="20"/>
                <w:lang w:val="fr-FR"/>
              </w:rPr>
              <w:t>Ils détruisent la végétation ligneuse</w:t>
            </w:r>
          </w:p>
          <w:p w:rsidR="00153033" w:rsidRPr="00C916B4" w:rsidRDefault="00153033" w:rsidP="00153033">
            <w:pPr>
              <w:numPr>
                <w:ilvl w:val="0"/>
                <w:numId w:val="31"/>
              </w:numPr>
              <w:tabs>
                <w:tab w:val="clear" w:pos="1080"/>
                <w:tab w:val="num" w:pos="360"/>
              </w:tabs>
              <w:ind w:left="360" w:hanging="180"/>
              <w:rPr>
                <w:lang w:val="fr-FR"/>
              </w:rPr>
            </w:pPr>
            <w:r w:rsidRPr="00C916B4">
              <w:rPr>
                <w:sz w:val="20"/>
                <w:lang w:val="fr-FR"/>
              </w:rPr>
              <w:t>Ils font disparaître totalement les pâturages pour le bétail et la faune pendant toute la durée de la saison sèche Les graminées annuelles ne repoussent pas après les incendies.</w:t>
            </w:r>
          </w:p>
          <w:p w:rsidR="00016005" w:rsidRPr="00C916B4" w:rsidRDefault="00016005" w:rsidP="00CE3062">
            <w:pPr>
              <w:numPr>
                <w:ilvl w:val="0"/>
                <w:numId w:val="31"/>
              </w:numPr>
              <w:tabs>
                <w:tab w:val="clear" w:pos="1080"/>
                <w:tab w:val="num" w:pos="360"/>
              </w:tabs>
              <w:ind w:left="360" w:hanging="180"/>
              <w:rPr>
                <w:sz w:val="20"/>
                <w:szCs w:val="20"/>
                <w:lang w:val="fr-FR"/>
              </w:rPr>
            </w:pPr>
          </w:p>
        </w:tc>
        <w:tc>
          <w:tcPr>
            <w:tcW w:w="0" w:type="auto"/>
          </w:tcPr>
          <w:p w:rsidR="00016005" w:rsidRPr="00C916B4" w:rsidRDefault="00153033" w:rsidP="00153033">
            <w:pPr>
              <w:numPr>
                <w:ilvl w:val="0"/>
                <w:numId w:val="31"/>
              </w:numPr>
              <w:tabs>
                <w:tab w:val="clear" w:pos="1080"/>
                <w:tab w:val="num" w:pos="164"/>
              </w:tabs>
              <w:ind w:left="164" w:hanging="164"/>
              <w:rPr>
                <w:lang w:val="fr-FR"/>
              </w:rPr>
            </w:pPr>
            <w:r w:rsidRPr="00C916B4">
              <w:rPr>
                <w:sz w:val="20"/>
                <w:lang w:val="fr-FR"/>
              </w:rPr>
              <w:t>Les espèces ligneuses qui poussent dans le climat sahélien n</w:t>
            </w:r>
            <w:r w:rsidR="004854B9" w:rsidRPr="00C916B4">
              <w:rPr>
                <w:sz w:val="20"/>
                <w:lang w:val="fr-FR"/>
              </w:rPr>
              <w:t>’</w:t>
            </w:r>
            <w:r w:rsidRPr="00C916B4">
              <w:rPr>
                <w:sz w:val="20"/>
                <w:lang w:val="fr-FR"/>
              </w:rPr>
              <w:t>ont pas développé la capacité de bien se régénérer après un incendie.</w:t>
            </w:r>
          </w:p>
        </w:tc>
      </w:tr>
      <w:tr w:rsidR="00016005" w:rsidRPr="00282637">
        <w:tc>
          <w:tcPr>
            <w:tcW w:w="0" w:type="auto"/>
            <w:gridSpan w:val="2"/>
            <w:shd w:val="clear" w:color="auto" w:fill="D6E3BC"/>
          </w:tcPr>
          <w:p w:rsidR="00016005" w:rsidRPr="00C916B4" w:rsidRDefault="00153033" w:rsidP="00153033">
            <w:pPr>
              <w:rPr>
                <w:lang w:val="fr-FR"/>
              </w:rPr>
            </w:pPr>
            <w:r w:rsidRPr="00C916B4">
              <w:rPr>
                <w:b/>
                <w:sz w:val="20"/>
                <w:lang w:val="fr-FR"/>
              </w:rPr>
              <w:t>Transformation des habitats/écosystèmes et changements dans l</w:t>
            </w:r>
            <w:r w:rsidR="004854B9" w:rsidRPr="00C916B4">
              <w:rPr>
                <w:b/>
                <w:sz w:val="20"/>
                <w:lang w:val="fr-FR"/>
              </w:rPr>
              <w:t>’</w:t>
            </w:r>
            <w:r w:rsidRPr="00C916B4">
              <w:rPr>
                <w:b/>
                <w:sz w:val="20"/>
                <w:lang w:val="fr-FR"/>
              </w:rPr>
              <w:t>exploitation des terres</w:t>
            </w:r>
          </w:p>
        </w:tc>
      </w:tr>
      <w:tr w:rsidR="00132B9B" w:rsidRPr="00282637">
        <w:tc>
          <w:tcPr>
            <w:tcW w:w="0" w:type="auto"/>
          </w:tcPr>
          <w:p w:rsidR="003C1911" w:rsidRPr="00C916B4" w:rsidRDefault="003C1911" w:rsidP="003C1911">
            <w:pPr>
              <w:rPr>
                <w:lang w:val="fr-FR"/>
              </w:rPr>
            </w:pPr>
            <w:r w:rsidRPr="00C916B4">
              <w:rPr>
                <w:b/>
                <w:sz w:val="20"/>
                <w:lang w:val="fr-FR"/>
              </w:rPr>
              <w:t>Transformation des prairies/pâturages en zones d</w:t>
            </w:r>
            <w:r w:rsidR="004854B9" w:rsidRPr="00C916B4">
              <w:rPr>
                <w:b/>
                <w:sz w:val="20"/>
                <w:lang w:val="fr-FR"/>
              </w:rPr>
              <w:t>’</w:t>
            </w:r>
            <w:r w:rsidRPr="00C916B4">
              <w:rPr>
                <w:b/>
                <w:sz w:val="20"/>
                <w:lang w:val="fr-FR"/>
              </w:rPr>
              <w:t xml:space="preserve">agriculture pluviale. </w:t>
            </w:r>
            <w:r w:rsidRPr="00C916B4">
              <w:rPr>
                <w:sz w:val="20"/>
                <w:lang w:val="fr-FR"/>
              </w:rPr>
              <w:t>Le front agricole continue de se déplacer vers le nord dans des zones encore moins productives.</w:t>
            </w:r>
          </w:p>
          <w:p w:rsidR="003C1911" w:rsidRPr="00C916B4" w:rsidRDefault="003C1911" w:rsidP="003C1911">
            <w:pPr>
              <w:rPr>
                <w:b/>
                <w:sz w:val="20"/>
                <w:lang w:val="fr-FR"/>
              </w:rPr>
            </w:pPr>
            <w:r w:rsidRPr="00C916B4">
              <w:rPr>
                <w:b/>
                <w:sz w:val="20"/>
                <w:lang w:val="fr-FR"/>
              </w:rPr>
              <w:t>Impacts</w:t>
            </w:r>
          </w:p>
          <w:p w:rsidR="003C1911" w:rsidRPr="00C916B4" w:rsidRDefault="003C1911" w:rsidP="003C1911">
            <w:pPr>
              <w:numPr>
                <w:ilvl w:val="0"/>
                <w:numId w:val="31"/>
              </w:numPr>
              <w:tabs>
                <w:tab w:val="clear" w:pos="1080"/>
                <w:tab w:val="num" w:pos="360"/>
              </w:tabs>
              <w:ind w:left="360" w:hanging="180"/>
              <w:rPr>
                <w:sz w:val="20"/>
                <w:lang w:val="fr-FR"/>
              </w:rPr>
            </w:pPr>
            <w:r w:rsidRPr="00C916B4">
              <w:rPr>
                <w:sz w:val="20"/>
                <w:lang w:val="fr-FR"/>
              </w:rPr>
              <w:t>Perte des habitats les plus productifs pour la faune et le bétail</w:t>
            </w:r>
          </w:p>
          <w:p w:rsidR="003C1911" w:rsidRPr="00C916B4" w:rsidRDefault="003C1911" w:rsidP="003C1911">
            <w:pPr>
              <w:numPr>
                <w:ilvl w:val="0"/>
                <w:numId w:val="31"/>
              </w:numPr>
              <w:tabs>
                <w:tab w:val="clear" w:pos="1080"/>
                <w:tab w:val="num" w:pos="360"/>
              </w:tabs>
              <w:ind w:left="360" w:hanging="180"/>
              <w:rPr>
                <w:sz w:val="20"/>
                <w:lang w:val="fr-FR"/>
              </w:rPr>
            </w:pPr>
            <w:r w:rsidRPr="00C916B4">
              <w:rPr>
                <w:sz w:val="20"/>
                <w:lang w:val="fr-FR"/>
              </w:rPr>
              <w:t>Mobilité et liberté de mouvement extrêmement réduites pour les éleveurs accompagnés de leurs troupeaux et pour la faune</w:t>
            </w:r>
          </w:p>
          <w:p w:rsidR="003C1911" w:rsidRPr="00C916B4" w:rsidRDefault="003C1911" w:rsidP="003C1911">
            <w:pPr>
              <w:numPr>
                <w:ilvl w:val="0"/>
                <w:numId w:val="31"/>
              </w:numPr>
              <w:tabs>
                <w:tab w:val="clear" w:pos="1080"/>
                <w:tab w:val="num" w:pos="360"/>
              </w:tabs>
              <w:ind w:left="360" w:hanging="180"/>
              <w:rPr>
                <w:sz w:val="20"/>
                <w:lang w:val="fr-FR"/>
              </w:rPr>
            </w:pPr>
            <w:r w:rsidRPr="00C916B4">
              <w:rPr>
                <w:sz w:val="20"/>
                <w:lang w:val="fr-FR"/>
              </w:rPr>
              <w:t>Perte de biodiversité</w:t>
            </w:r>
          </w:p>
          <w:p w:rsidR="00DB34F8" w:rsidRPr="00C916B4" w:rsidRDefault="00DB34F8" w:rsidP="00DB34F8">
            <w:pPr>
              <w:numPr>
                <w:ilvl w:val="0"/>
                <w:numId w:val="31"/>
              </w:numPr>
              <w:tabs>
                <w:tab w:val="clear" w:pos="1080"/>
                <w:tab w:val="num" w:pos="360"/>
              </w:tabs>
              <w:ind w:left="360" w:hanging="180"/>
              <w:rPr>
                <w:sz w:val="20"/>
                <w:lang w:val="fr-FR"/>
              </w:rPr>
            </w:pPr>
            <w:r w:rsidRPr="00C916B4">
              <w:rPr>
                <w:sz w:val="20"/>
                <w:lang w:val="fr-FR"/>
              </w:rPr>
              <w:t>L</w:t>
            </w:r>
            <w:r w:rsidR="004854B9" w:rsidRPr="00C916B4">
              <w:rPr>
                <w:sz w:val="20"/>
                <w:lang w:val="fr-FR"/>
              </w:rPr>
              <w:t>’</w:t>
            </w:r>
            <w:r w:rsidRPr="00C916B4">
              <w:rPr>
                <w:sz w:val="20"/>
                <w:lang w:val="fr-FR"/>
              </w:rPr>
              <w:t>agriculture pluviale est très peu durable et entraîne la dégradation des sols, de l</w:t>
            </w:r>
            <w:r w:rsidR="004854B9" w:rsidRPr="00C916B4">
              <w:rPr>
                <w:sz w:val="20"/>
                <w:lang w:val="fr-FR"/>
              </w:rPr>
              <w:t>’</w:t>
            </w:r>
            <w:r w:rsidRPr="00C916B4">
              <w:rPr>
                <w:sz w:val="20"/>
                <w:lang w:val="fr-FR"/>
              </w:rPr>
              <w:t>érosion éolienne et hydrique, la disparition des couches arables et la perte du couvert végétal.</w:t>
            </w:r>
          </w:p>
          <w:p w:rsidR="00016005" w:rsidRPr="00C916B4" w:rsidRDefault="00DB34F8" w:rsidP="00DB34F8">
            <w:pPr>
              <w:numPr>
                <w:ilvl w:val="0"/>
                <w:numId w:val="31"/>
              </w:numPr>
              <w:tabs>
                <w:tab w:val="clear" w:pos="1080"/>
                <w:tab w:val="num" w:pos="360"/>
              </w:tabs>
              <w:ind w:left="360" w:hanging="180"/>
              <w:rPr>
                <w:lang w:val="fr-FR"/>
              </w:rPr>
            </w:pPr>
            <w:r w:rsidRPr="00C916B4">
              <w:rPr>
                <w:sz w:val="20"/>
                <w:lang w:val="fr-FR"/>
              </w:rPr>
              <w:t>Perte de rendement</w:t>
            </w:r>
          </w:p>
        </w:tc>
        <w:tc>
          <w:tcPr>
            <w:tcW w:w="0" w:type="auto"/>
          </w:tcPr>
          <w:p w:rsidR="00DB34F8" w:rsidRPr="00C916B4" w:rsidRDefault="00DB34F8" w:rsidP="00DB34F8">
            <w:pPr>
              <w:numPr>
                <w:ilvl w:val="0"/>
                <w:numId w:val="31"/>
              </w:numPr>
              <w:tabs>
                <w:tab w:val="clear" w:pos="1080"/>
                <w:tab w:val="num" w:pos="164"/>
              </w:tabs>
              <w:ind w:left="164" w:hanging="164"/>
              <w:rPr>
                <w:sz w:val="20"/>
                <w:lang w:val="fr-FR"/>
              </w:rPr>
            </w:pPr>
            <w:r w:rsidRPr="00C916B4">
              <w:rPr>
                <w:sz w:val="20"/>
                <w:lang w:val="fr-FR"/>
              </w:rPr>
              <w:t>L</w:t>
            </w:r>
            <w:r w:rsidR="004854B9" w:rsidRPr="00C916B4">
              <w:rPr>
                <w:sz w:val="20"/>
                <w:lang w:val="fr-FR"/>
              </w:rPr>
              <w:t>’</w:t>
            </w:r>
            <w:r w:rsidRPr="00C916B4">
              <w:rPr>
                <w:sz w:val="20"/>
                <w:lang w:val="fr-FR"/>
              </w:rPr>
              <w:t>un des taux de croissance démographiques les plus élevés au monde</w:t>
            </w:r>
          </w:p>
          <w:p w:rsidR="00DB34F8" w:rsidRPr="00C916B4" w:rsidRDefault="00DB34F8" w:rsidP="00DB34F8">
            <w:pPr>
              <w:numPr>
                <w:ilvl w:val="0"/>
                <w:numId w:val="31"/>
              </w:numPr>
              <w:tabs>
                <w:tab w:val="clear" w:pos="1080"/>
                <w:tab w:val="num" w:pos="164"/>
              </w:tabs>
              <w:ind w:left="164" w:hanging="164"/>
              <w:rPr>
                <w:sz w:val="20"/>
                <w:lang w:val="fr-FR"/>
              </w:rPr>
            </w:pPr>
            <w:r w:rsidRPr="00C916B4">
              <w:rPr>
                <w:sz w:val="20"/>
                <w:lang w:val="fr-FR"/>
              </w:rPr>
              <w:t>Pas d</w:t>
            </w:r>
            <w:r w:rsidR="004854B9" w:rsidRPr="00C916B4">
              <w:rPr>
                <w:sz w:val="20"/>
                <w:lang w:val="fr-FR"/>
              </w:rPr>
              <w:t>’</w:t>
            </w:r>
            <w:r w:rsidRPr="00C916B4">
              <w:rPr>
                <w:sz w:val="20"/>
                <w:lang w:val="fr-FR"/>
              </w:rPr>
              <w:t>application de la limite légale de l</w:t>
            </w:r>
            <w:r w:rsidR="004854B9" w:rsidRPr="00C916B4">
              <w:rPr>
                <w:sz w:val="20"/>
                <w:lang w:val="fr-FR"/>
              </w:rPr>
              <w:t>’</w:t>
            </w:r>
            <w:r w:rsidRPr="00C916B4">
              <w:rPr>
                <w:sz w:val="20"/>
                <w:lang w:val="fr-FR"/>
              </w:rPr>
              <w:t>agriculture pluviale dans le nord</w:t>
            </w:r>
          </w:p>
          <w:p w:rsidR="00DB34F8" w:rsidRPr="00C916B4" w:rsidRDefault="00DB34F8" w:rsidP="00DB34F8">
            <w:pPr>
              <w:numPr>
                <w:ilvl w:val="0"/>
                <w:numId w:val="31"/>
              </w:numPr>
              <w:tabs>
                <w:tab w:val="clear" w:pos="1080"/>
                <w:tab w:val="num" w:pos="164"/>
              </w:tabs>
              <w:ind w:left="164" w:hanging="164"/>
              <w:rPr>
                <w:sz w:val="20"/>
                <w:lang w:val="fr-FR"/>
              </w:rPr>
            </w:pPr>
            <w:r w:rsidRPr="00C916B4">
              <w:rPr>
                <w:sz w:val="20"/>
                <w:lang w:val="fr-FR"/>
              </w:rPr>
              <w:t>Poids politique des éleveurs insuffisant pour défendre leurs terres communes</w:t>
            </w:r>
          </w:p>
          <w:p w:rsidR="00016005" w:rsidRPr="00C916B4" w:rsidRDefault="008411B8" w:rsidP="008411B8">
            <w:pPr>
              <w:numPr>
                <w:ilvl w:val="0"/>
                <w:numId w:val="31"/>
              </w:numPr>
              <w:tabs>
                <w:tab w:val="clear" w:pos="1080"/>
                <w:tab w:val="num" w:pos="164"/>
              </w:tabs>
              <w:ind w:left="164" w:hanging="164"/>
              <w:rPr>
                <w:lang w:val="fr-FR"/>
              </w:rPr>
            </w:pPr>
            <w:r w:rsidRPr="00C916B4">
              <w:rPr>
                <w:sz w:val="20"/>
                <w:lang w:val="fr-FR"/>
              </w:rPr>
              <w:t>Absence de volonté politique d</w:t>
            </w:r>
            <w:r w:rsidR="004854B9" w:rsidRPr="00C916B4">
              <w:rPr>
                <w:sz w:val="20"/>
                <w:lang w:val="fr-FR"/>
              </w:rPr>
              <w:t>’</w:t>
            </w:r>
            <w:r w:rsidRPr="00C916B4">
              <w:rPr>
                <w:sz w:val="20"/>
                <w:lang w:val="fr-FR"/>
              </w:rPr>
              <w:t>imposer des contraintes aux paysans pauvres</w:t>
            </w:r>
          </w:p>
        </w:tc>
      </w:tr>
      <w:tr w:rsidR="00132B9B" w:rsidRPr="00282637">
        <w:tc>
          <w:tcPr>
            <w:tcW w:w="0" w:type="auto"/>
          </w:tcPr>
          <w:p w:rsidR="008411B8" w:rsidRPr="00C916B4" w:rsidRDefault="008411B8" w:rsidP="008411B8">
            <w:pPr>
              <w:rPr>
                <w:b/>
                <w:sz w:val="20"/>
                <w:lang w:val="fr-FR"/>
              </w:rPr>
            </w:pPr>
            <w:r w:rsidRPr="00C916B4">
              <w:rPr>
                <w:b/>
                <w:sz w:val="20"/>
                <w:lang w:val="fr-FR"/>
              </w:rPr>
              <w:t>Fragmentation</w:t>
            </w:r>
          </w:p>
          <w:p w:rsidR="008411B8" w:rsidRPr="00C916B4" w:rsidRDefault="008411B8" w:rsidP="008411B8">
            <w:pPr>
              <w:rPr>
                <w:b/>
                <w:sz w:val="20"/>
                <w:lang w:val="fr-FR"/>
              </w:rPr>
            </w:pPr>
            <w:r w:rsidRPr="00C916B4">
              <w:rPr>
                <w:b/>
                <w:sz w:val="20"/>
                <w:lang w:val="fr-FR"/>
              </w:rPr>
              <w:t>Impacts :</w:t>
            </w:r>
          </w:p>
          <w:p w:rsidR="008411B8" w:rsidRPr="00C916B4" w:rsidRDefault="008411B8" w:rsidP="008411B8">
            <w:pPr>
              <w:numPr>
                <w:ilvl w:val="0"/>
                <w:numId w:val="31"/>
              </w:numPr>
              <w:tabs>
                <w:tab w:val="clear" w:pos="1080"/>
                <w:tab w:val="num" w:pos="360"/>
              </w:tabs>
              <w:ind w:left="360" w:hanging="180"/>
              <w:rPr>
                <w:sz w:val="20"/>
                <w:lang w:val="fr-FR"/>
              </w:rPr>
            </w:pPr>
            <w:r w:rsidRPr="00C916B4">
              <w:rPr>
                <w:sz w:val="20"/>
                <w:lang w:val="fr-FR"/>
              </w:rPr>
              <w:t>Perte progressive de biodiversité</w:t>
            </w:r>
          </w:p>
          <w:p w:rsidR="00016005" w:rsidRPr="00C916B4" w:rsidRDefault="008411B8" w:rsidP="008411B8">
            <w:pPr>
              <w:numPr>
                <w:ilvl w:val="0"/>
                <w:numId w:val="31"/>
              </w:numPr>
              <w:tabs>
                <w:tab w:val="clear" w:pos="1080"/>
                <w:tab w:val="num" w:pos="360"/>
              </w:tabs>
              <w:ind w:left="360" w:hanging="180"/>
              <w:rPr>
                <w:lang w:val="fr-FR"/>
              </w:rPr>
            </w:pPr>
            <w:r w:rsidRPr="00C916B4">
              <w:rPr>
                <w:sz w:val="20"/>
                <w:lang w:val="fr-FR"/>
              </w:rPr>
              <w:t>Risques aggravés pour les éleveurs, surtout lors des grandes sécheresses</w:t>
            </w:r>
          </w:p>
        </w:tc>
        <w:tc>
          <w:tcPr>
            <w:tcW w:w="0" w:type="auto"/>
          </w:tcPr>
          <w:p w:rsidR="008411B8" w:rsidRPr="00C916B4" w:rsidRDefault="008411B8" w:rsidP="008411B8">
            <w:pPr>
              <w:numPr>
                <w:ilvl w:val="0"/>
                <w:numId w:val="31"/>
              </w:numPr>
              <w:tabs>
                <w:tab w:val="clear" w:pos="1080"/>
                <w:tab w:val="num" w:pos="164"/>
              </w:tabs>
              <w:ind w:left="164" w:hanging="164"/>
              <w:rPr>
                <w:sz w:val="20"/>
                <w:lang w:val="fr-FR"/>
              </w:rPr>
            </w:pPr>
            <w:r w:rsidRPr="00C916B4">
              <w:rPr>
                <w:sz w:val="20"/>
                <w:lang w:val="fr-FR"/>
              </w:rPr>
              <w:t>Progression vers le nord du front de l</w:t>
            </w:r>
            <w:r w:rsidR="004854B9" w:rsidRPr="00C916B4">
              <w:rPr>
                <w:sz w:val="20"/>
                <w:lang w:val="fr-FR"/>
              </w:rPr>
              <w:t>’</w:t>
            </w:r>
            <w:r w:rsidRPr="00C916B4">
              <w:rPr>
                <w:sz w:val="20"/>
                <w:lang w:val="fr-FR"/>
              </w:rPr>
              <w:t>agriculture pluviale</w:t>
            </w:r>
          </w:p>
          <w:p w:rsidR="00016005" w:rsidRPr="00C916B4" w:rsidRDefault="007F1EFB" w:rsidP="007F1EFB">
            <w:pPr>
              <w:numPr>
                <w:ilvl w:val="0"/>
                <w:numId w:val="31"/>
              </w:numPr>
              <w:tabs>
                <w:tab w:val="clear" w:pos="1080"/>
                <w:tab w:val="num" w:pos="164"/>
              </w:tabs>
              <w:ind w:left="164" w:hanging="164"/>
              <w:rPr>
                <w:lang w:val="fr-FR"/>
              </w:rPr>
            </w:pPr>
            <w:r w:rsidRPr="00C916B4">
              <w:rPr>
                <w:sz w:val="20"/>
                <w:lang w:val="fr-FR"/>
              </w:rPr>
              <w:t>Transformation en terres agricoles des terres basses, des dépressions et des zones dont les nappes phréatiques sont peu profondes</w:t>
            </w:r>
          </w:p>
        </w:tc>
      </w:tr>
      <w:tr w:rsidR="00132B9B" w:rsidRPr="00C916B4">
        <w:tc>
          <w:tcPr>
            <w:tcW w:w="0" w:type="auto"/>
          </w:tcPr>
          <w:p w:rsidR="007F1EFB" w:rsidRPr="00C916B4" w:rsidRDefault="007F1EFB" w:rsidP="007F1EFB">
            <w:pPr>
              <w:rPr>
                <w:b/>
                <w:sz w:val="20"/>
                <w:lang w:val="fr-FR"/>
              </w:rPr>
            </w:pPr>
            <w:r w:rsidRPr="00C916B4">
              <w:rPr>
                <w:b/>
                <w:sz w:val="20"/>
                <w:lang w:val="fr-FR"/>
              </w:rPr>
              <w:t>Exploitation minière et pétrolière</w:t>
            </w:r>
          </w:p>
          <w:p w:rsidR="007F1EFB" w:rsidRPr="00C916B4" w:rsidRDefault="007F1EFB" w:rsidP="007F1EFB">
            <w:pPr>
              <w:rPr>
                <w:b/>
                <w:sz w:val="20"/>
                <w:lang w:val="fr-FR"/>
              </w:rPr>
            </w:pPr>
            <w:r w:rsidRPr="00C916B4">
              <w:rPr>
                <w:b/>
                <w:sz w:val="20"/>
                <w:lang w:val="fr-FR"/>
              </w:rPr>
              <w:t>Impacts :</w:t>
            </w:r>
          </w:p>
          <w:p w:rsidR="007F1EFB" w:rsidRPr="00C916B4" w:rsidRDefault="007F1EFB" w:rsidP="007F1EFB">
            <w:pPr>
              <w:numPr>
                <w:ilvl w:val="0"/>
                <w:numId w:val="31"/>
              </w:numPr>
              <w:tabs>
                <w:tab w:val="clear" w:pos="1080"/>
                <w:tab w:val="num" w:pos="360"/>
              </w:tabs>
              <w:ind w:left="360" w:hanging="180"/>
              <w:rPr>
                <w:sz w:val="20"/>
                <w:lang w:val="fr-FR"/>
              </w:rPr>
            </w:pPr>
            <w:r w:rsidRPr="00C916B4">
              <w:rPr>
                <w:sz w:val="20"/>
                <w:lang w:val="fr-FR"/>
              </w:rPr>
              <w:t>Disparition d</w:t>
            </w:r>
            <w:r w:rsidR="004854B9" w:rsidRPr="00C916B4">
              <w:rPr>
                <w:sz w:val="20"/>
                <w:lang w:val="fr-FR"/>
              </w:rPr>
              <w:t>’</w:t>
            </w:r>
            <w:r w:rsidRPr="00C916B4">
              <w:rPr>
                <w:sz w:val="20"/>
                <w:lang w:val="fr-FR"/>
              </w:rPr>
              <w:t>habitats</w:t>
            </w:r>
          </w:p>
          <w:p w:rsidR="00016005" w:rsidRPr="00C916B4" w:rsidRDefault="00274788" w:rsidP="00274788">
            <w:pPr>
              <w:numPr>
                <w:ilvl w:val="0"/>
                <w:numId w:val="31"/>
              </w:numPr>
              <w:tabs>
                <w:tab w:val="clear" w:pos="1080"/>
                <w:tab w:val="num" w:pos="360"/>
              </w:tabs>
              <w:ind w:left="360" w:hanging="180"/>
              <w:rPr>
                <w:lang w:val="fr-FR"/>
              </w:rPr>
            </w:pPr>
            <w:r w:rsidRPr="00C916B4">
              <w:rPr>
                <w:sz w:val="20"/>
                <w:lang w:val="fr-FR"/>
              </w:rPr>
              <w:t xml:space="preserve">Les nouveaux établissements humains qui ont besoin </w:t>
            </w:r>
            <w:r w:rsidRPr="00C916B4">
              <w:rPr>
                <w:sz w:val="20"/>
                <w:lang w:val="fr-FR"/>
              </w:rPr>
              <w:lastRenderedPageBreak/>
              <w:t>de bois de chauffage, de foin, de viande, etc. créent des pressions supplémentaires sur les écosystèmes fragiles du désert</w:t>
            </w:r>
          </w:p>
        </w:tc>
        <w:tc>
          <w:tcPr>
            <w:tcW w:w="0" w:type="auto"/>
          </w:tcPr>
          <w:p w:rsidR="00274788" w:rsidRPr="00C916B4" w:rsidRDefault="00274788" w:rsidP="00274788">
            <w:pPr>
              <w:numPr>
                <w:ilvl w:val="0"/>
                <w:numId w:val="31"/>
              </w:numPr>
              <w:tabs>
                <w:tab w:val="clear" w:pos="1080"/>
                <w:tab w:val="num" w:pos="164"/>
              </w:tabs>
              <w:ind w:left="164" w:hanging="164"/>
              <w:rPr>
                <w:sz w:val="20"/>
                <w:lang w:val="fr-FR"/>
              </w:rPr>
            </w:pPr>
            <w:r w:rsidRPr="00C916B4">
              <w:rPr>
                <w:sz w:val="20"/>
                <w:lang w:val="fr-FR"/>
              </w:rPr>
              <w:lastRenderedPageBreak/>
              <w:t>Besoins d</w:t>
            </w:r>
            <w:r w:rsidR="004854B9" w:rsidRPr="00C916B4">
              <w:rPr>
                <w:sz w:val="20"/>
                <w:lang w:val="fr-FR"/>
              </w:rPr>
              <w:t>’</w:t>
            </w:r>
            <w:r w:rsidRPr="00C916B4">
              <w:rPr>
                <w:sz w:val="20"/>
                <w:lang w:val="fr-FR"/>
              </w:rPr>
              <w:t>une économie mondialisée</w:t>
            </w:r>
          </w:p>
          <w:p w:rsidR="00016005" w:rsidRPr="00C916B4" w:rsidRDefault="00274788" w:rsidP="00274788">
            <w:pPr>
              <w:numPr>
                <w:ilvl w:val="0"/>
                <w:numId w:val="31"/>
              </w:numPr>
              <w:tabs>
                <w:tab w:val="clear" w:pos="1080"/>
                <w:tab w:val="num" w:pos="164"/>
              </w:tabs>
              <w:ind w:left="164" w:hanging="164"/>
              <w:rPr>
                <w:lang w:val="fr-FR"/>
              </w:rPr>
            </w:pPr>
            <w:r w:rsidRPr="00C916B4">
              <w:rPr>
                <w:sz w:val="20"/>
                <w:lang w:val="fr-FR"/>
              </w:rPr>
              <w:t>Motivation par le profit</w:t>
            </w:r>
          </w:p>
        </w:tc>
      </w:tr>
      <w:tr w:rsidR="00016005" w:rsidRPr="00C916B4">
        <w:tc>
          <w:tcPr>
            <w:tcW w:w="0" w:type="auto"/>
            <w:gridSpan w:val="2"/>
            <w:shd w:val="clear" w:color="auto" w:fill="D6E3BC"/>
          </w:tcPr>
          <w:p w:rsidR="00016005" w:rsidRPr="00C916B4" w:rsidRDefault="00274788" w:rsidP="00274788">
            <w:pPr>
              <w:rPr>
                <w:lang w:val="fr-FR"/>
              </w:rPr>
            </w:pPr>
            <w:r w:rsidRPr="00C916B4">
              <w:rPr>
                <w:b/>
                <w:sz w:val="20"/>
                <w:lang w:val="fr-FR"/>
              </w:rPr>
              <w:lastRenderedPageBreak/>
              <w:t>Changement climatique et sécheresse</w:t>
            </w:r>
          </w:p>
        </w:tc>
      </w:tr>
      <w:tr w:rsidR="00132B9B" w:rsidRPr="00C916B4">
        <w:tc>
          <w:tcPr>
            <w:tcW w:w="0" w:type="auto"/>
          </w:tcPr>
          <w:p w:rsidR="00274788" w:rsidRPr="00C916B4" w:rsidRDefault="00274788" w:rsidP="00274788">
            <w:pPr>
              <w:rPr>
                <w:b/>
                <w:sz w:val="20"/>
                <w:lang w:val="fr-FR"/>
              </w:rPr>
            </w:pPr>
            <w:r w:rsidRPr="00C916B4">
              <w:rPr>
                <w:b/>
                <w:sz w:val="20"/>
                <w:lang w:val="fr-FR"/>
              </w:rPr>
              <w:t>Graves sécheresses sur plusieurs années</w:t>
            </w:r>
          </w:p>
          <w:p w:rsidR="00274788" w:rsidRPr="00C916B4" w:rsidRDefault="00274788" w:rsidP="00274788">
            <w:pPr>
              <w:rPr>
                <w:sz w:val="20"/>
                <w:lang w:val="fr-FR"/>
              </w:rPr>
            </w:pPr>
            <w:r w:rsidRPr="00C916B4">
              <w:rPr>
                <w:b/>
                <w:sz w:val="20"/>
                <w:lang w:val="fr-FR"/>
              </w:rPr>
              <w:t>Impacts :</w:t>
            </w:r>
          </w:p>
          <w:p w:rsidR="00274788" w:rsidRPr="00C916B4" w:rsidRDefault="00274788" w:rsidP="00274788">
            <w:pPr>
              <w:numPr>
                <w:ilvl w:val="0"/>
                <w:numId w:val="31"/>
              </w:numPr>
              <w:tabs>
                <w:tab w:val="clear" w:pos="1080"/>
                <w:tab w:val="num" w:pos="360"/>
              </w:tabs>
              <w:ind w:left="360" w:hanging="180"/>
              <w:rPr>
                <w:sz w:val="20"/>
                <w:lang w:val="fr-FR"/>
              </w:rPr>
            </w:pPr>
            <w:r w:rsidRPr="00C916B4">
              <w:rPr>
                <w:sz w:val="20"/>
                <w:lang w:val="fr-FR"/>
              </w:rPr>
              <w:t>Populations d</w:t>
            </w:r>
            <w:r w:rsidR="004854B9" w:rsidRPr="00C916B4">
              <w:rPr>
                <w:sz w:val="20"/>
                <w:lang w:val="fr-FR"/>
              </w:rPr>
              <w:t>’</w:t>
            </w:r>
            <w:r w:rsidRPr="00C916B4">
              <w:rPr>
                <w:sz w:val="20"/>
                <w:lang w:val="fr-FR"/>
              </w:rPr>
              <w:t xml:space="preserve">animaux sauvages très réduites ou disparues, surtout si la liberté de mouvement est </w:t>
            </w:r>
            <w:r w:rsidR="00F023D0" w:rsidRPr="00C916B4">
              <w:rPr>
                <w:sz w:val="20"/>
                <w:lang w:val="fr-FR"/>
              </w:rPr>
              <w:t>restreinte</w:t>
            </w:r>
          </w:p>
          <w:p w:rsidR="00016005" w:rsidRPr="00C916B4" w:rsidRDefault="005F4EEC" w:rsidP="005F4EEC">
            <w:pPr>
              <w:numPr>
                <w:ilvl w:val="0"/>
                <w:numId w:val="31"/>
              </w:numPr>
              <w:tabs>
                <w:tab w:val="clear" w:pos="1080"/>
                <w:tab w:val="num" w:pos="360"/>
              </w:tabs>
              <w:ind w:left="360" w:hanging="180"/>
              <w:rPr>
                <w:lang w:val="fr-FR"/>
              </w:rPr>
            </w:pPr>
            <w:r w:rsidRPr="00C916B4">
              <w:rPr>
                <w:sz w:val="20"/>
                <w:lang w:val="fr-FR"/>
              </w:rPr>
              <w:t xml:space="preserve">Cheptels décimés, surtout si la liberté de mouvement vers le sud est </w:t>
            </w:r>
            <w:r w:rsidR="00F023D0" w:rsidRPr="00C916B4">
              <w:rPr>
                <w:sz w:val="20"/>
                <w:lang w:val="fr-FR"/>
              </w:rPr>
              <w:t>restreinte</w:t>
            </w:r>
          </w:p>
        </w:tc>
        <w:tc>
          <w:tcPr>
            <w:tcW w:w="0" w:type="auto"/>
          </w:tcPr>
          <w:p w:rsidR="00132B9B" w:rsidRPr="00C916B4" w:rsidRDefault="00132B9B" w:rsidP="00132B9B">
            <w:pPr>
              <w:numPr>
                <w:ilvl w:val="0"/>
                <w:numId w:val="31"/>
              </w:numPr>
              <w:tabs>
                <w:tab w:val="clear" w:pos="1080"/>
                <w:tab w:val="num" w:pos="164"/>
              </w:tabs>
              <w:ind w:left="164" w:hanging="164"/>
              <w:rPr>
                <w:sz w:val="20"/>
                <w:lang w:val="fr-FR"/>
              </w:rPr>
            </w:pPr>
            <w:r w:rsidRPr="00C916B4">
              <w:rPr>
                <w:sz w:val="20"/>
                <w:lang w:val="fr-FR"/>
              </w:rPr>
              <w:t>Les graves sécheresses qui durent plusieurs années font partie du climat saharo-sahélien, même sans les changements climatiques</w:t>
            </w:r>
          </w:p>
          <w:p w:rsidR="00016005" w:rsidRPr="00C916B4" w:rsidRDefault="00103601" w:rsidP="00103601">
            <w:pPr>
              <w:numPr>
                <w:ilvl w:val="0"/>
                <w:numId w:val="31"/>
              </w:numPr>
              <w:tabs>
                <w:tab w:val="clear" w:pos="1080"/>
                <w:tab w:val="num" w:pos="164"/>
              </w:tabs>
              <w:ind w:left="164" w:hanging="164"/>
              <w:rPr>
                <w:lang w:val="fr-FR"/>
              </w:rPr>
            </w:pPr>
            <w:r w:rsidRPr="00C916B4">
              <w:rPr>
                <w:sz w:val="20"/>
                <w:lang w:val="fr-FR"/>
              </w:rPr>
              <w:t>Les deux dernières sécheresses de ce type se sont terminées en 1971 et en 1984. D</w:t>
            </w:r>
            <w:r w:rsidR="004854B9" w:rsidRPr="00C916B4">
              <w:rPr>
                <w:sz w:val="20"/>
                <w:lang w:val="fr-FR"/>
              </w:rPr>
              <w:t>’</w:t>
            </w:r>
            <w:r w:rsidRPr="00C916B4">
              <w:rPr>
                <w:sz w:val="20"/>
                <w:lang w:val="fr-FR"/>
              </w:rPr>
              <w:t>autres sont à prévoir.</w:t>
            </w:r>
          </w:p>
        </w:tc>
      </w:tr>
      <w:tr w:rsidR="00132B9B" w:rsidRPr="00282637">
        <w:tc>
          <w:tcPr>
            <w:tcW w:w="0" w:type="auto"/>
          </w:tcPr>
          <w:p w:rsidR="00103601" w:rsidRPr="00C916B4" w:rsidRDefault="00103601" w:rsidP="00103601">
            <w:pPr>
              <w:rPr>
                <w:lang w:val="fr-FR"/>
              </w:rPr>
            </w:pPr>
            <w:r w:rsidRPr="00C916B4">
              <w:rPr>
                <w:b/>
                <w:sz w:val="20"/>
                <w:lang w:val="fr-FR"/>
              </w:rPr>
              <w:t>Changement climatique  – hausse des températures et évapotranspiration. Augmentation des événements météorologiques extrêmes</w:t>
            </w:r>
          </w:p>
          <w:p w:rsidR="00103601" w:rsidRPr="00C916B4" w:rsidRDefault="00103601" w:rsidP="00103601">
            <w:pPr>
              <w:rPr>
                <w:b/>
                <w:sz w:val="20"/>
                <w:lang w:val="fr-FR"/>
              </w:rPr>
            </w:pPr>
            <w:r w:rsidRPr="00C916B4">
              <w:rPr>
                <w:b/>
                <w:sz w:val="20"/>
                <w:lang w:val="fr-FR"/>
              </w:rPr>
              <w:t>Impacts</w:t>
            </w:r>
          </w:p>
          <w:p w:rsidR="00103601" w:rsidRPr="00C916B4" w:rsidRDefault="00103601" w:rsidP="00103601">
            <w:pPr>
              <w:numPr>
                <w:ilvl w:val="0"/>
                <w:numId w:val="31"/>
              </w:numPr>
              <w:tabs>
                <w:tab w:val="clear" w:pos="1080"/>
                <w:tab w:val="num" w:pos="360"/>
              </w:tabs>
              <w:ind w:left="360" w:hanging="180"/>
              <w:rPr>
                <w:sz w:val="20"/>
                <w:lang w:val="fr-FR"/>
              </w:rPr>
            </w:pPr>
            <w:r w:rsidRPr="00C916B4">
              <w:rPr>
                <w:sz w:val="20"/>
                <w:lang w:val="fr-FR"/>
              </w:rPr>
              <w:t>Les impacts des sécheresses normales seront amplifiés</w:t>
            </w:r>
          </w:p>
          <w:p w:rsidR="00103601" w:rsidRPr="00C916B4" w:rsidRDefault="00103601" w:rsidP="00103601">
            <w:pPr>
              <w:numPr>
                <w:ilvl w:val="0"/>
                <w:numId w:val="31"/>
              </w:numPr>
              <w:tabs>
                <w:tab w:val="clear" w:pos="1080"/>
                <w:tab w:val="num" w:pos="360"/>
              </w:tabs>
              <w:ind w:left="360" w:hanging="180"/>
              <w:rPr>
                <w:sz w:val="20"/>
                <w:lang w:val="fr-FR"/>
              </w:rPr>
            </w:pPr>
            <w:r w:rsidRPr="00C916B4">
              <w:rPr>
                <w:sz w:val="20"/>
                <w:lang w:val="fr-FR"/>
              </w:rPr>
              <w:t>Les conditions de vie seront de plus en plus difficiles et les variétés de plantes et d</w:t>
            </w:r>
            <w:r w:rsidR="004854B9" w:rsidRPr="00C916B4">
              <w:rPr>
                <w:sz w:val="20"/>
                <w:lang w:val="fr-FR"/>
              </w:rPr>
              <w:t>’</w:t>
            </w:r>
            <w:r w:rsidRPr="00C916B4">
              <w:rPr>
                <w:sz w:val="20"/>
                <w:lang w:val="fr-FR"/>
              </w:rPr>
              <w:t>animaux de plus en plus limitées</w:t>
            </w:r>
          </w:p>
          <w:p w:rsidR="00016005" w:rsidRPr="00C916B4" w:rsidRDefault="00103601" w:rsidP="00103601">
            <w:pPr>
              <w:numPr>
                <w:ilvl w:val="0"/>
                <w:numId w:val="31"/>
              </w:numPr>
              <w:tabs>
                <w:tab w:val="clear" w:pos="1080"/>
                <w:tab w:val="num" w:pos="360"/>
              </w:tabs>
              <w:ind w:left="360" w:hanging="180"/>
              <w:rPr>
                <w:lang w:val="fr-FR"/>
              </w:rPr>
            </w:pPr>
            <w:r w:rsidRPr="00C916B4">
              <w:rPr>
                <w:sz w:val="20"/>
                <w:lang w:val="fr-FR"/>
              </w:rPr>
              <w:t>Perte de biodiversité</w:t>
            </w:r>
          </w:p>
        </w:tc>
        <w:tc>
          <w:tcPr>
            <w:tcW w:w="0" w:type="auto"/>
          </w:tcPr>
          <w:p w:rsidR="00016005" w:rsidRPr="00C916B4" w:rsidRDefault="00103601" w:rsidP="00103601">
            <w:pPr>
              <w:numPr>
                <w:ilvl w:val="0"/>
                <w:numId w:val="31"/>
              </w:numPr>
              <w:tabs>
                <w:tab w:val="clear" w:pos="1080"/>
                <w:tab w:val="num" w:pos="164"/>
              </w:tabs>
              <w:ind w:left="164" w:hanging="164"/>
              <w:rPr>
                <w:lang w:val="fr-FR"/>
              </w:rPr>
            </w:pPr>
            <w:r w:rsidRPr="00C916B4">
              <w:rPr>
                <w:sz w:val="20"/>
                <w:lang w:val="fr-FR"/>
              </w:rPr>
              <w:t>Effets cumulés des gaz à effet de serre et d</w:t>
            </w:r>
            <w:r w:rsidR="004854B9" w:rsidRPr="00C916B4">
              <w:rPr>
                <w:sz w:val="20"/>
                <w:lang w:val="fr-FR"/>
              </w:rPr>
              <w:t>’</w:t>
            </w:r>
            <w:r w:rsidRPr="00C916B4">
              <w:rPr>
                <w:sz w:val="20"/>
                <w:lang w:val="fr-FR"/>
              </w:rPr>
              <w:t xml:space="preserve">autres activités anthropiques </w:t>
            </w:r>
          </w:p>
        </w:tc>
      </w:tr>
    </w:tbl>
    <w:p w:rsidR="00016005" w:rsidRPr="00C916B4" w:rsidRDefault="00016005" w:rsidP="000A15E6">
      <w:pPr>
        <w:jc w:val="center"/>
        <w:rPr>
          <w:b/>
          <w:szCs w:val="22"/>
          <w:lang w:val="fr-FR"/>
        </w:rPr>
      </w:pPr>
    </w:p>
    <w:p w:rsidR="00016005" w:rsidRPr="00C916B4" w:rsidRDefault="00016005" w:rsidP="00837D1F">
      <w:pPr>
        <w:rPr>
          <w:lang w:val="fr-FR"/>
        </w:rPr>
      </w:pPr>
    </w:p>
    <w:p w:rsidR="00837D1F" w:rsidRPr="00C916B4" w:rsidRDefault="00837D1F" w:rsidP="00837D1F">
      <w:pPr>
        <w:rPr>
          <w:b/>
          <w:szCs w:val="22"/>
          <w:lang w:val="fr-FR"/>
        </w:rPr>
        <w:sectPr w:rsidR="00837D1F" w:rsidRPr="00C916B4" w:rsidSect="009744CA">
          <w:pgSz w:w="12240" w:h="15840" w:code="1"/>
          <w:pgMar w:top="1440" w:right="1440" w:bottom="1440" w:left="1440" w:header="720" w:footer="720" w:gutter="0"/>
          <w:paperSrc w:first="15"/>
          <w:cols w:space="720"/>
          <w:docGrid w:linePitch="360"/>
        </w:sectPr>
      </w:pPr>
    </w:p>
    <w:p w:rsidR="00103601" w:rsidRPr="00FF7482" w:rsidRDefault="00103601" w:rsidP="00103601">
      <w:pPr>
        <w:pStyle w:val="Heading2"/>
        <w:rPr>
          <w:lang w:val="fr-FR"/>
        </w:rPr>
      </w:pPr>
      <w:bookmarkStart w:id="186" w:name="_Toc295234940"/>
      <w:bookmarkStart w:id="187" w:name="_Ref248606207"/>
      <w:r w:rsidRPr="00FF7482">
        <w:rPr>
          <w:lang w:val="fr-FR"/>
        </w:rPr>
        <w:lastRenderedPageBreak/>
        <w:t xml:space="preserve">Annexe </w:t>
      </w:r>
      <w:r w:rsidR="00D027A9" w:rsidRPr="00C916B4">
        <w:fldChar w:fldCharType="begin"/>
      </w:r>
      <w:r w:rsidRPr="00FF7482">
        <w:rPr>
          <w:lang w:val="fr-FR"/>
        </w:rPr>
        <w:instrText xml:space="preserve"> SEQ Annexe \* ARABIC </w:instrText>
      </w:r>
      <w:r w:rsidR="00D027A9" w:rsidRPr="00C916B4">
        <w:fldChar w:fldCharType="separate"/>
      </w:r>
      <w:r w:rsidR="009C6985">
        <w:rPr>
          <w:noProof/>
          <w:lang w:val="fr-FR"/>
        </w:rPr>
        <w:t>7</w:t>
      </w:r>
      <w:r w:rsidR="00D027A9" w:rsidRPr="00C916B4">
        <w:fldChar w:fldCharType="end"/>
      </w:r>
      <w:r w:rsidRPr="00FF7482">
        <w:rPr>
          <w:lang w:val="fr-FR"/>
        </w:rPr>
        <w:t>. Carte administrative de la zone du projet</w:t>
      </w:r>
      <w:bookmarkEnd w:id="186"/>
    </w:p>
    <w:p w:rsidR="00103601" w:rsidRPr="00AB669F" w:rsidRDefault="00103601" w:rsidP="00103601">
      <w:pPr>
        <w:pStyle w:val="Caption"/>
        <w:rPr>
          <w:bCs w:val="0"/>
          <w:lang w:val="fr-FR"/>
        </w:rPr>
      </w:pPr>
      <w:bookmarkStart w:id="188" w:name="_Toc289968414"/>
      <w:bookmarkEnd w:id="187"/>
      <w:r w:rsidRPr="00AB669F">
        <w:rPr>
          <w:bCs w:val="0"/>
          <w:lang w:val="fr-FR"/>
        </w:rPr>
        <w:t xml:space="preserve">Figure </w:t>
      </w:r>
      <w:r w:rsidR="00D027A9" w:rsidRPr="00AB669F">
        <w:rPr>
          <w:bCs w:val="0"/>
          <w:lang w:val="fr-FR"/>
        </w:rPr>
        <w:fldChar w:fldCharType="begin"/>
      </w:r>
      <w:r w:rsidRPr="00AB669F">
        <w:rPr>
          <w:bCs w:val="0"/>
          <w:lang w:val="fr-FR"/>
        </w:rPr>
        <w:instrText xml:space="preserve"> SEQ Figure \* ARABIC </w:instrText>
      </w:r>
      <w:r w:rsidR="00D027A9" w:rsidRPr="00AB669F">
        <w:rPr>
          <w:bCs w:val="0"/>
          <w:lang w:val="fr-FR"/>
        </w:rPr>
        <w:fldChar w:fldCharType="separate"/>
      </w:r>
      <w:r w:rsidR="009C6985">
        <w:rPr>
          <w:bCs w:val="0"/>
          <w:noProof/>
          <w:lang w:val="fr-FR"/>
        </w:rPr>
        <w:t>2</w:t>
      </w:r>
      <w:r w:rsidR="00D027A9" w:rsidRPr="00AB669F">
        <w:rPr>
          <w:bCs w:val="0"/>
          <w:lang w:val="fr-FR"/>
        </w:rPr>
        <w:fldChar w:fldCharType="end"/>
      </w:r>
      <w:r w:rsidRPr="00AB669F">
        <w:rPr>
          <w:bCs w:val="0"/>
          <w:lang w:val="fr-FR"/>
        </w:rPr>
        <w:t>. Carte politique du Niger montrant la zone du projet</w:t>
      </w:r>
      <w:bookmarkEnd w:id="188"/>
    </w:p>
    <w:p w:rsidR="00957D5F" w:rsidRPr="00AB669F" w:rsidRDefault="00761FC3" w:rsidP="00C01F76">
      <w:pPr>
        <w:jc w:val="center"/>
        <w:rPr>
          <w:b/>
          <w:sz w:val="32"/>
          <w:szCs w:val="32"/>
          <w:lang w:val="fr-FR"/>
        </w:rPr>
      </w:pPr>
      <w:r>
        <w:rPr>
          <w:b/>
          <w:noProof/>
          <w:sz w:val="32"/>
          <w:szCs w:val="32"/>
          <w:lang w:val="fr-FR" w:eastAsia="fr-FR"/>
        </w:rPr>
        <w:drawing>
          <wp:inline distT="0" distB="0" distL="0" distR="0">
            <wp:extent cx="8265160" cy="5949315"/>
            <wp:effectExtent l="19050" t="0" r="2540" b="0"/>
            <wp:docPr id="2" name="Picture 2" descr="region_depar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ion_departement"/>
                    <pic:cNvPicPr>
                      <a:picLocks noChangeAspect="1" noChangeArrowheads="1"/>
                    </pic:cNvPicPr>
                  </pic:nvPicPr>
                  <pic:blipFill>
                    <a:blip r:embed="rId18" cstate="print"/>
                    <a:srcRect/>
                    <a:stretch>
                      <a:fillRect/>
                    </a:stretch>
                  </pic:blipFill>
                  <pic:spPr bwMode="auto">
                    <a:xfrm>
                      <a:off x="0" y="0"/>
                      <a:ext cx="8265160" cy="5949315"/>
                    </a:xfrm>
                    <a:prstGeom prst="rect">
                      <a:avLst/>
                    </a:prstGeom>
                    <a:noFill/>
                    <a:ln w="9525">
                      <a:noFill/>
                      <a:miter lim="800000"/>
                      <a:headEnd/>
                      <a:tailEnd/>
                    </a:ln>
                  </pic:spPr>
                </pic:pic>
              </a:graphicData>
            </a:graphic>
          </wp:inline>
        </w:drawing>
      </w:r>
    </w:p>
    <w:p w:rsidR="00103601" w:rsidRPr="00AB669F" w:rsidRDefault="00103601" w:rsidP="00103601">
      <w:pPr>
        <w:pStyle w:val="Caption"/>
        <w:rPr>
          <w:bCs w:val="0"/>
          <w:lang w:val="fr-FR"/>
        </w:rPr>
      </w:pPr>
      <w:r w:rsidRPr="00AB669F">
        <w:rPr>
          <w:bCs w:val="0"/>
          <w:lang w:val="fr-FR"/>
        </w:rPr>
        <w:br w:type="page"/>
      </w:r>
      <w:bookmarkStart w:id="189" w:name="_Toc289968415"/>
      <w:r w:rsidRPr="00AB669F">
        <w:rPr>
          <w:bCs w:val="0"/>
          <w:lang w:val="fr-FR"/>
        </w:rPr>
        <w:lastRenderedPageBreak/>
        <w:t xml:space="preserve">Figure </w:t>
      </w:r>
      <w:r w:rsidR="00D027A9" w:rsidRPr="00AB669F">
        <w:rPr>
          <w:bCs w:val="0"/>
          <w:lang w:val="fr-FR"/>
        </w:rPr>
        <w:fldChar w:fldCharType="begin"/>
      </w:r>
      <w:r w:rsidRPr="00AB669F">
        <w:rPr>
          <w:bCs w:val="0"/>
          <w:lang w:val="fr-FR"/>
        </w:rPr>
        <w:instrText xml:space="preserve"> SEQ Figure \* ARABIC </w:instrText>
      </w:r>
      <w:r w:rsidR="00D027A9" w:rsidRPr="00AB669F">
        <w:rPr>
          <w:bCs w:val="0"/>
          <w:lang w:val="fr-FR"/>
        </w:rPr>
        <w:fldChar w:fldCharType="separate"/>
      </w:r>
      <w:r w:rsidR="009C6985">
        <w:rPr>
          <w:bCs w:val="0"/>
          <w:noProof/>
          <w:lang w:val="fr-FR"/>
        </w:rPr>
        <w:t>3</w:t>
      </w:r>
      <w:r w:rsidR="00D027A9" w:rsidRPr="00AB669F">
        <w:rPr>
          <w:bCs w:val="0"/>
          <w:lang w:val="fr-FR"/>
        </w:rPr>
        <w:fldChar w:fldCharType="end"/>
      </w:r>
      <w:r w:rsidRPr="00AB669F">
        <w:rPr>
          <w:bCs w:val="0"/>
          <w:lang w:val="fr-FR"/>
        </w:rPr>
        <w:t>. Carte administrative de la zone du projet en détail</w:t>
      </w:r>
      <w:bookmarkEnd w:id="189"/>
    </w:p>
    <w:p w:rsidR="00957D5F" w:rsidRPr="00AB669F" w:rsidRDefault="00761FC3" w:rsidP="00C01F76">
      <w:pPr>
        <w:jc w:val="center"/>
        <w:rPr>
          <w:b/>
          <w:sz w:val="32"/>
          <w:szCs w:val="32"/>
          <w:lang w:val="fr-FR"/>
        </w:rPr>
      </w:pPr>
      <w:r>
        <w:rPr>
          <w:b/>
          <w:noProof/>
          <w:sz w:val="32"/>
          <w:szCs w:val="32"/>
          <w:lang w:val="fr-FR" w:eastAsia="fr-FR"/>
        </w:rPr>
        <w:drawing>
          <wp:inline distT="0" distB="0" distL="0" distR="0">
            <wp:extent cx="8383905" cy="6056630"/>
            <wp:effectExtent l="19050" t="0" r="0" b="0"/>
            <wp:docPr id="3" name="Picture 3" descr="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es"/>
                    <pic:cNvPicPr>
                      <a:picLocks noChangeAspect="1" noChangeArrowheads="1"/>
                    </pic:cNvPicPr>
                  </pic:nvPicPr>
                  <pic:blipFill>
                    <a:blip r:embed="rId19" cstate="print"/>
                    <a:srcRect/>
                    <a:stretch>
                      <a:fillRect/>
                    </a:stretch>
                  </pic:blipFill>
                  <pic:spPr bwMode="auto">
                    <a:xfrm>
                      <a:off x="0" y="0"/>
                      <a:ext cx="8383905" cy="6056630"/>
                    </a:xfrm>
                    <a:prstGeom prst="rect">
                      <a:avLst/>
                    </a:prstGeom>
                    <a:noFill/>
                    <a:ln w="9525">
                      <a:noFill/>
                      <a:miter lim="800000"/>
                      <a:headEnd/>
                      <a:tailEnd/>
                    </a:ln>
                  </pic:spPr>
                </pic:pic>
              </a:graphicData>
            </a:graphic>
          </wp:inline>
        </w:drawing>
      </w:r>
    </w:p>
    <w:p w:rsidR="00837D1F" w:rsidRPr="00AB669F" w:rsidRDefault="00837D1F" w:rsidP="00837D1F">
      <w:pPr>
        <w:rPr>
          <w:b/>
          <w:szCs w:val="22"/>
          <w:lang w:val="fr-FR"/>
        </w:rPr>
        <w:sectPr w:rsidR="00837D1F" w:rsidRPr="00AB669F" w:rsidSect="000D3C22">
          <w:pgSz w:w="15840" w:h="12240" w:orient="landscape" w:code="1"/>
          <w:pgMar w:top="720" w:right="720" w:bottom="720" w:left="720" w:header="720" w:footer="720" w:gutter="0"/>
          <w:paperSrc w:first="15"/>
          <w:cols w:space="720"/>
          <w:docGrid w:linePitch="360"/>
        </w:sectPr>
      </w:pPr>
    </w:p>
    <w:p w:rsidR="00016005" w:rsidRPr="00AB669F" w:rsidRDefault="00016005" w:rsidP="00837D1F">
      <w:pPr>
        <w:rPr>
          <w:b/>
          <w:szCs w:val="22"/>
          <w:lang w:val="fr-FR"/>
        </w:rPr>
      </w:pPr>
    </w:p>
    <w:p w:rsidR="00103601" w:rsidRPr="00C2605A" w:rsidRDefault="00103601" w:rsidP="00C2605A">
      <w:pPr>
        <w:pStyle w:val="Heading2"/>
      </w:pPr>
      <w:bookmarkStart w:id="190" w:name="_Toc295234941"/>
      <w:r w:rsidRPr="00C2605A">
        <w:t xml:space="preserve">Annexe </w:t>
      </w:r>
      <w:fldSimple w:instr=" SEQ Annexe \* ARABIC ">
        <w:r w:rsidR="009C6985">
          <w:rPr>
            <w:noProof/>
          </w:rPr>
          <w:t>8</w:t>
        </w:r>
      </w:fldSimple>
      <w:r w:rsidRPr="00C2605A">
        <w:t>. Récapitulatif des études PPG</w:t>
      </w:r>
      <w:bookmarkEnd w:id="190"/>
    </w:p>
    <w:p w:rsidR="00016005" w:rsidRPr="00AB669F" w:rsidRDefault="00016005" w:rsidP="000A15E6">
      <w:pPr>
        <w:jc w:val="center"/>
        <w:rPr>
          <w:b/>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
        <w:gridCol w:w="2804"/>
        <w:gridCol w:w="6437"/>
      </w:tblGrid>
      <w:tr w:rsidR="00C01F76" w:rsidRPr="00AB669F">
        <w:tc>
          <w:tcPr>
            <w:tcW w:w="175" w:type="pct"/>
            <w:shd w:val="clear" w:color="auto" w:fill="C0D79B"/>
          </w:tcPr>
          <w:p w:rsidR="00C01F76" w:rsidRPr="00AB669F" w:rsidRDefault="00C01F76" w:rsidP="00D948E7">
            <w:pPr>
              <w:rPr>
                <w:szCs w:val="22"/>
                <w:lang w:val="fr-FR"/>
              </w:rPr>
            </w:pPr>
            <w:r w:rsidRPr="00AB669F">
              <w:rPr>
                <w:szCs w:val="22"/>
                <w:lang w:val="fr-FR"/>
              </w:rPr>
              <w:t>1</w:t>
            </w:r>
          </w:p>
        </w:tc>
        <w:tc>
          <w:tcPr>
            <w:tcW w:w="1464" w:type="pct"/>
          </w:tcPr>
          <w:p w:rsidR="00C01F76" w:rsidRPr="00AB669F" w:rsidRDefault="00C01F76" w:rsidP="00D948E7">
            <w:pPr>
              <w:rPr>
                <w:szCs w:val="22"/>
                <w:lang w:val="fr-FR"/>
              </w:rPr>
            </w:pPr>
            <w:r w:rsidRPr="00AB669F">
              <w:rPr>
                <w:szCs w:val="22"/>
                <w:lang w:val="fr-FR"/>
              </w:rPr>
              <w:t>Abassa Issaka (2009):</w:t>
            </w:r>
          </w:p>
          <w:p w:rsidR="00C01F76" w:rsidRPr="00AB669F" w:rsidRDefault="00A8761D" w:rsidP="00D948E7">
            <w:pPr>
              <w:rPr>
                <w:szCs w:val="22"/>
                <w:lang w:val="fr-FR"/>
              </w:rPr>
            </w:pPr>
            <w:r w:rsidRPr="00AB669F">
              <w:rPr>
                <w:i/>
                <w:szCs w:val="22"/>
                <w:lang w:val="fr-FR"/>
              </w:rPr>
              <w:t>RÉSULTATS</w:t>
            </w:r>
            <w:r w:rsidR="00C01F76" w:rsidRPr="00AB669F">
              <w:rPr>
                <w:i/>
                <w:szCs w:val="22"/>
                <w:lang w:val="fr-FR"/>
              </w:rPr>
              <w:t xml:space="preserve"> DES TRAVAUX CARTO-GRAPHIQUE DANS LE CADRE DE L</w:t>
            </w:r>
            <w:r w:rsidR="004854B9" w:rsidRPr="00AB669F">
              <w:rPr>
                <w:i/>
                <w:szCs w:val="22"/>
                <w:lang w:val="fr-FR"/>
              </w:rPr>
              <w:t>’</w:t>
            </w:r>
            <w:r w:rsidR="00C01F76" w:rsidRPr="00AB669F">
              <w:rPr>
                <w:i/>
                <w:szCs w:val="22"/>
                <w:lang w:val="fr-FR"/>
              </w:rPr>
              <w:t xml:space="preserve">ELABORATION DU DOCUMENT DU PROJET « NIGER FAUNA CORRIDORS » </w:t>
            </w:r>
          </w:p>
        </w:tc>
        <w:tc>
          <w:tcPr>
            <w:tcW w:w="3360" w:type="pct"/>
          </w:tcPr>
          <w:p w:rsidR="00C01F76" w:rsidRPr="00AB669F" w:rsidRDefault="005052FE" w:rsidP="005052FE">
            <w:pPr>
              <w:rPr>
                <w:lang w:val="fr-FR"/>
              </w:rPr>
            </w:pPr>
            <w:r w:rsidRPr="00AB669F">
              <w:rPr>
                <w:lang w:val="fr-FR"/>
              </w:rPr>
              <w:t>L</w:t>
            </w:r>
            <w:r w:rsidR="004854B9" w:rsidRPr="00AB669F">
              <w:rPr>
                <w:lang w:val="fr-FR"/>
              </w:rPr>
              <w:t>’</w:t>
            </w:r>
            <w:r w:rsidRPr="00AB669F">
              <w:rPr>
                <w:lang w:val="fr-FR"/>
              </w:rPr>
              <w:t>étude présente un atlas des cartes existantes de la région du projet ayant un rapport avec le projet. Il s</w:t>
            </w:r>
            <w:r w:rsidR="004854B9" w:rsidRPr="00AB669F">
              <w:rPr>
                <w:lang w:val="fr-FR"/>
              </w:rPr>
              <w:t>’</w:t>
            </w:r>
            <w:r w:rsidRPr="00AB669F">
              <w:rPr>
                <w:lang w:val="fr-FR"/>
              </w:rPr>
              <w:t xml:space="preserve">agit des cartes administrative, du couvert végétal et animal, des migrations de transhumants, des ressources naturelles, des établissements et infrastructures humains, des activités économiques et des informations climatiques. En outre, les changements climatiques actuels et les prévisions de changements climatiques ont été analysés. </w:t>
            </w:r>
          </w:p>
        </w:tc>
      </w:tr>
      <w:tr w:rsidR="00C01F76" w:rsidRPr="00AB669F">
        <w:tc>
          <w:tcPr>
            <w:tcW w:w="175" w:type="pct"/>
            <w:shd w:val="clear" w:color="auto" w:fill="C0D79B"/>
          </w:tcPr>
          <w:p w:rsidR="00C01F76" w:rsidRPr="00AB669F" w:rsidRDefault="00C01F76" w:rsidP="00D948E7">
            <w:pPr>
              <w:rPr>
                <w:szCs w:val="22"/>
                <w:lang w:val="fr-FR"/>
              </w:rPr>
            </w:pPr>
            <w:r w:rsidRPr="00AB669F">
              <w:rPr>
                <w:szCs w:val="22"/>
                <w:lang w:val="fr-FR"/>
              </w:rPr>
              <w:t>2</w:t>
            </w:r>
          </w:p>
        </w:tc>
        <w:tc>
          <w:tcPr>
            <w:tcW w:w="1464" w:type="pct"/>
          </w:tcPr>
          <w:p w:rsidR="00C01F76" w:rsidRPr="00AB669F" w:rsidRDefault="00C01F76" w:rsidP="00D948E7">
            <w:pPr>
              <w:rPr>
                <w:szCs w:val="22"/>
                <w:lang w:val="fr-FR"/>
              </w:rPr>
            </w:pPr>
            <w:r w:rsidRPr="00AB669F">
              <w:rPr>
                <w:szCs w:val="22"/>
                <w:lang w:val="fr-FR"/>
              </w:rPr>
              <w:t>Sani Ado Kato (2009):</w:t>
            </w:r>
          </w:p>
          <w:p w:rsidR="00C01F76" w:rsidRPr="00AB669F" w:rsidRDefault="00C01F76" w:rsidP="00D948E7">
            <w:pPr>
              <w:rPr>
                <w:i/>
                <w:szCs w:val="22"/>
                <w:lang w:val="fr-FR"/>
              </w:rPr>
            </w:pPr>
            <w:r w:rsidRPr="00AB669F">
              <w:rPr>
                <w:i/>
                <w:szCs w:val="22"/>
                <w:lang w:val="fr-FR"/>
              </w:rPr>
              <w:t xml:space="preserve">CONTRIBUTION À </w:t>
            </w:r>
            <w:smartTag w:uri="urn:schemas-microsoft-com:office:smarttags" w:element="PersonName">
              <w:smartTagPr>
                <w:attr w:name="ProductID" w:val="LA PREPARATION DU PROJET"/>
              </w:smartTagPr>
              <w:r w:rsidRPr="00AB669F">
                <w:rPr>
                  <w:i/>
                  <w:szCs w:val="22"/>
                  <w:lang w:val="fr-FR"/>
                </w:rPr>
                <w:t>LA PREPARATION DU PROJET</w:t>
              </w:r>
            </w:smartTag>
            <w:r w:rsidRPr="00AB669F">
              <w:rPr>
                <w:i/>
                <w:szCs w:val="22"/>
                <w:lang w:val="fr-FR"/>
              </w:rPr>
              <w:t xml:space="preserve"> PPG Corridor de Faune du Niger, Aspects sur la Biodiversité </w:t>
            </w:r>
          </w:p>
          <w:p w:rsidR="00C01F76" w:rsidRPr="00AB669F" w:rsidRDefault="00C01F76" w:rsidP="00D948E7">
            <w:pPr>
              <w:rPr>
                <w:szCs w:val="22"/>
                <w:lang w:val="fr-FR"/>
              </w:rPr>
            </w:pPr>
          </w:p>
        </w:tc>
        <w:tc>
          <w:tcPr>
            <w:tcW w:w="3360" w:type="pct"/>
          </w:tcPr>
          <w:p w:rsidR="00C01F76" w:rsidRPr="00AB669F" w:rsidRDefault="00A84A56" w:rsidP="00A84A56">
            <w:pPr>
              <w:rPr>
                <w:lang w:val="fr-FR"/>
              </w:rPr>
            </w:pPr>
            <w:r w:rsidRPr="00AB669F">
              <w:rPr>
                <w:lang w:val="fr-FR"/>
              </w:rPr>
              <w:t>Cette étude a analysé les informations sur l</w:t>
            </w:r>
            <w:r w:rsidR="004854B9" w:rsidRPr="00AB669F">
              <w:rPr>
                <w:lang w:val="fr-FR"/>
              </w:rPr>
              <w:t>’</w:t>
            </w:r>
            <w:r w:rsidRPr="00AB669F">
              <w:rPr>
                <w:lang w:val="fr-FR"/>
              </w:rPr>
              <w:t>état de la biodiversité dans les zones cibles du projet, en utilisant des sources d</w:t>
            </w:r>
            <w:r w:rsidR="004854B9" w:rsidRPr="00AB669F">
              <w:rPr>
                <w:lang w:val="fr-FR"/>
              </w:rPr>
              <w:t>’</w:t>
            </w:r>
            <w:r w:rsidRPr="00AB669F">
              <w:rPr>
                <w:lang w:val="fr-FR"/>
              </w:rPr>
              <w:t>informations existantes et les résultats d</w:t>
            </w:r>
            <w:r w:rsidR="004854B9" w:rsidRPr="00AB669F">
              <w:rPr>
                <w:lang w:val="fr-FR"/>
              </w:rPr>
              <w:t>’</w:t>
            </w:r>
            <w:r w:rsidRPr="00AB669F">
              <w:rPr>
                <w:lang w:val="fr-FR"/>
              </w:rPr>
              <w:t>une visite sur le terrain. Ces informations ont été compilées et présentées sous une forme descriptive. Les menaces ont été analysées. Les informations sur la couverture de la biodiversité mondialement importante dans les AP ont également été compilées et présentées. Une série d</w:t>
            </w:r>
            <w:r w:rsidR="004854B9" w:rsidRPr="00AB669F">
              <w:rPr>
                <w:lang w:val="fr-FR"/>
              </w:rPr>
              <w:t>’</w:t>
            </w:r>
            <w:r w:rsidRPr="00AB669F">
              <w:rPr>
                <w:lang w:val="fr-FR"/>
              </w:rPr>
              <w:t>indicateurs écologiques à inclure dans le projet complet a été proposée. Des recommandations ont été formulées sur les activités du projet complet.</w:t>
            </w:r>
          </w:p>
        </w:tc>
      </w:tr>
      <w:tr w:rsidR="00C01F76" w:rsidRPr="00AB669F">
        <w:tc>
          <w:tcPr>
            <w:tcW w:w="175" w:type="pct"/>
            <w:shd w:val="clear" w:color="auto" w:fill="C0D79B"/>
          </w:tcPr>
          <w:p w:rsidR="00C01F76" w:rsidRPr="00AB669F" w:rsidRDefault="00C01F76" w:rsidP="00D948E7">
            <w:pPr>
              <w:rPr>
                <w:szCs w:val="22"/>
                <w:lang w:val="fr-FR"/>
              </w:rPr>
            </w:pPr>
            <w:r w:rsidRPr="00AB669F">
              <w:rPr>
                <w:szCs w:val="22"/>
                <w:lang w:val="fr-FR"/>
              </w:rPr>
              <w:t>3</w:t>
            </w:r>
          </w:p>
        </w:tc>
        <w:tc>
          <w:tcPr>
            <w:tcW w:w="1464" w:type="pct"/>
          </w:tcPr>
          <w:p w:rsidR="00C01F76" w:rsidRPr="00AB669F" w:rsidRDefault="00C01F76" w:rsidP="00D948E7">
            <w:pPr>
              <w:rPr>
                <w:szCs w:val="22"/>
                <w:lang w:val="fr-FR"/>
              </w:rPr>
            </w:pPr>
            <w:r w:rsidRPr="00AB669F">
              <w:rPr>
                <w:szCs w:val="22"/>
                <w:lang w:val="fr-FR"/>
              </w:rPr>
              <w:t>Gado Boureima (2009):</w:t>
            </w:r>
          </w:p>
          <w:p w:rsidR="00C01F76" w:rsidRPr="00AB669F" w:rsidRDefault="00C01F76" w:rsidP="00D948E7">
            <w:pPr>
              <w:rPr>
                <w:szCs w:val="22"/>
                <w:lang w:val="fr-FR"/>
              </w:rPr>
            </w:pPr>
            <w:r w:rsidRPr="00AB669F">
              <w:rPr>
                <w:i/>
                <w:szCs w:val="22"/>
                <w:lang w:val="fr-FR"/>
              </w:rPr>
              <w:t xml:space="preserve">CONTRIBUTION À </w:t>
            </w:r>
            <w:smartTag w:uri="urn:schemas-microsoft-com:office:smarttags" w:element="PersonName">
              <w:smartTagPr>
                <w:attr w:name="ProductID" w:val="LA PREPARATION DU PROJET"/>
              </w:smartTagPr>
              <w:r w:rsidRPr="00AB669F">
                <w:rPr>
                  <w:i/>
                  <w:szCs w:val="22"/>
                  <w:lang w:val="fr-FR"/>
                </w:rPr>
                <w:t>LA PREPARATION DU PROJET</w:t>
              </w:r>
            </w:smartTag>
            <w:r w:rsidRPr="00AB669F">
              <w:rPr>
                <w:i/>
                <w:szCs w:val="22"/>
                <w:lang w:val="fr-FR"/>
              </w:rPr>
              <w:t xml:space="preserve"> PPG, Socioéconomie, cadre juridique et institutionnel </w:t>
            </w:r>
          </w:p>
        </w:tc>
        <w:tc>
          <w:tcPr>
            <w:tcW w:w="3360" w:type="pct"/>
          </w:tcPr>
          <w:p w:rsidR="00C01F76" w:rsidRPr="00AB669F" w:rsidRDefault="00500612" w:rsidP="00500612">
            <w:pPr>
              <w:spacing w:after="120"/>
              <w:rPr>
                <w:lang w:val="fr-FR"/>
              </w:rPr>
            </w:pPr>
            <w:r w:rsidRPr="00AB669F">
              <w:rPr>
                <w:lang w:val="fr-FR"/>
              </w:rPr>
              <w:t>Cette étude se focalise sur la collecte et l</w:t>
            </w:r>
            <w:r w:rsidR="004854B9" w:rsidRPr="00AB669F">
              <w:rPr>
                <w:lang w:val="fr-FR"/>
              </w:rPr>
              <w:t>’</w:t>
            </w:r>
            <w:r w:rsidRPr="00AB669F">
              <w:rPr>
                <w:lang w:val="fr-FR"/>
              </w:rPr>
              <w:t>analyse d</w:t>
            </w:r>
            <w:r w:rsidR="004854B9" w:rsidRPr="00AB669F">
              <w:rPr>
                <w:lang w:val="fr-FR"/>
              </w:rPr>
              <w:t>’</w:t>
            </w:r>
            <w:r w:rsidRPr="00AB669F">
              <w:rPr>
                <w:lang w:val="fr-FR"/>
              </w:rPr>
              <w:t>informations sur les politiques existantes, le cadre juridique et réglementaire des AP et la gestion des ressources naturelles au Niger. Elle identifie les défaillances de ce cadre en mettant l</w:t>
            </w:r>
            <w:r w:rsidR="004854B9" w:rsidRPr="00AB669F">
              <w:rPr>
                <w:lang w:val="fr-FR"/>
              </w:rPr>
              <w:t>’</w:t>
            </w:r>
            <w:r w:rsidRPr="00AB669F">
              <w:rPr>
                <w:lang w:val="fr-FR"/>
              </w:rPr>
              <w:t>accent sur les modalités de cogestion et le processus de décentralisation dans le pays. Une analyse initiale du financement existant et potentiel des AP, des coûts d</w:t>
            </w:r>
            <w:r w:rsidR="004854B9" w:rsidRPr="00AB669F">
              <w:rPr>
                <w:lang w:val="fr-FR"/>
              </w:rPr>
              <w:t>’</w:t>
            </w:r>
            <w:r w:rsidRPr="00AB669F">
              <w:rPr>
                <w:lang w:val="fr-FR"/>
              </w:rPr>
              <w:t>une gestion efficace des AP et de l</w:t>
            </w:r>
            <w:r w:rsidR="004854B9" w:rsidRPr="00AB669F">
              <w:rPr>
                <w:lang w:val="fr-FR"/>
              </w:rPr>
              <w:t>’</w:t>
            </w:r>
            <w:r w:rsidRPr="00AB669F">
              <w:rPr>
                <w:lang w:val="fr-FR"/>
              </w:rPr>
              <w:t>écart entre les fonds disponibles et les fonds nécessaires a été effectuée. Le tableau de bord de la viabilité financière a été appliqué. Le niveau de planification locale a été analysé. En outre, l</w:t>
            </w:r>
            <w:r w:rsidR="004854B9" w:rsidRPr="00AB669F">
              <w:rPr>
                <w:lang w:val="fr-FR"/>
              </w:rPr>
              <w:t>’</w:t>
            </w:r>
            <w:r w:rsidRPr="00AB669F">
              <w:rPr>
                <w:lang w:val="fr-FR"/>
              </w:rPr>
              <w:t>étude analyse les chaînes de valeur potentielles de l</w:t>
            </w:r>
            <w:r w:rsidR="004854B9" w:rsidRPr="00AB669F">
              <w:rPr>
                <w:lang w:val="fr-FR"/>
              </w:rPr>
              <w:t>’</w:t>
            </w:r>
            <w:r w:rsidRPr="00AB669F">
              <w:rPr>
                <w:lang w:val="fr-FR"/>
              </w:rPr>
              <w:t>élevage, de l</w:t>
            </w:r>
            <w:r w:rsidR="004854B9" w:rsidRPr="00AB669F">
              <w:rPr>
                <w:lang w:val="fr-FR"/>
              </w:rPr>
              <w:t>’</w:t>
            </w:r>
            <w:r w:rsidRPr="00AB669F">
              <w:rPr>
                <w:lang w:val="fr-FR"/>
              </w:rPr>
              <w:t>écotourisme et de la chasse dans les différentes zones du projet, en identifiant les problèmes et les possibilités. Elle formule des recommandations sur les activités du projet complet et la gestion efficace des AP et des ressources naturelles.</w:t>
            </w:r>
          </w:p>
        </w:tc>
      </w:tr>
      <w:tr w:rsidR="00C01F76" w:rsidRPr="00282637">
        <w:tc>
          <w:tcPr>
            <w:tcW w:w="175" w:type="pct"/>
            <w:shd w:val="clear" w:color="auto" w:fill="C0D79B"/>
          </w:tcPr>
          <w:p w:rsidR="00C01F76" w:rsidRPr="00AB669F" w:rsidRDefault="00C01F76" w:rsidP="00D948E7">
            <w:pPr>
              <w:rPr>
                <w:szCs w:val="22"/>
                <w:lang w:val="fr-FR"/>
              </w:rPr>
            </w:pPr>
            <w:r w:rsidRPr="00AB669F">
              <w:rPr>
                <w:szCs w:val="22"/>
                <w:lang w:val="fr-FR"/>
              </w:rPr>
              <w:t>4</w:t>
            </w:r>
          </w:p>
        </w:tc>
        <w:tc>
          <w:tcPr>
            <w:tcW w:w="1464" w:type="pct"/>
          </w:tcPr>
          <w:p w:rsidR="00C01F76" w:rsidRPr="00AB669F" w:rsidRDefault="00C01F76" w:rsidP="00D948E7">
            <w:pPr>
              <w:rPr>
                <w:szCs w:val="22"/>
                <w:lang w:val="fr-FR"/>
              </w:rPr>
            </w:pPr>
            <w:r w:rsidRPr="00AB669F">
              <w:rPr>
                <w:szCs w:val="22"/>
                <w:lang w:val="fr-FR"/>
              </w:rPr>
              <w:t>Dr. Abdoulaye Nomaou (2009):</w:t>
            </w:r>
          </w:p>
          <w:p w:rsidR="00C01F76" w:rsidRPr="00AB669F" w:rsidRDefault="00C01F76" w:rsidP="00D948E7">
            <w:pPr>
              <w:rPr>
                <w:szCs w:val="22"/>
                <w:lang w:val="fr-FR"/>
              </w:rPr>
            </w:pPr>
            <w:r w:rsidRPr="00AB669F">
              <w:rPr>
                <w:i/>
                <w:szCs w:val="22"/>
                <w:lang w:val="fr-FR"/>
              </w:rPr>
              <w:t xml:space="preserve">CONTRIBUTION À </w:t>
            </w:r>
            <w:smartTag w:uri="urn:schemas-microsoft-com:office:smarttags" w:element="PersonName">
              <w:smartTagPr>
                <w:attr w:name="ProductID" w:val="LA PREPARATION DU PROJET"/>
              </w:smartTagPr>
              <w:r w:rsidRPr="00AB669F">
                <w:rPr>
                  <w:i/>
                  <w:szCs w:val="22"/>
                  <w:lang w:val="fr-FR"/>
                </w:rPr>
                <w:t>LA PREPARATION DU PROJET</w:t>
              </w:r>
            </w:smartTag>
            <w:r w:rsidRPr="00AB669F">
              <w:rPr>
                <w:i/>
                <w:szCs w:val="22"/>
                <w:lang w:val="fr-FR"/>
              </w:rPr>
              <w:t xml:space="preserve"> PPG, Aspects socio-économiques </w:t>
            </w:r>
          </w:p>
        </w:tc>
        <w:tc>
          <w:tcPr>
            <w:tcW w:w="3360" w:type="pct"/>
          </w:tcPr>
          <w:p w:rsidR="00C01F76" w:rsidRPr="00AB669F" w:rsidRDefault="00500612" w:rsidP="00500612">
            <w:pPr>
              <w:rPr>
                <w:lang w:val="fr-FR"/>
              </w:rPr>
            </w:pPr>
            <w:r w:rsidRPr="00AB669F">
              <w:rPr>
                <w:lang w:val="fr-FR"/>
              </w:rPr>
              <w:t>Cette étude présente des informations de référence sur le contexte de développement social et économique dans et autour des AP ciblées par le projet, notamment le régime foncier et les problèmes d</w:t>
            </w:r>
            <w:r w:rsidR="004854B9" w:rsidRPr="00AB669F">
              <w:rPr>
                <w:lang w:val="fr-FR"/>
              </w:rPr>
              <w:t>’</w:t>
            </w:r>
            <w:r w:rsidRPr="00AB669F">
              <w:rPr>
                <w:lang w:val="fr-FR"/>
              </w:rPr>
              <w:t>utilisation des ressources. L</w:t>
            </w:r>
            <w:r w:rsidR="004854B9" w:rsidRPr="00AB669F">
              <w:rPr>
                <w:lang w:val="fr-FR"/>
              </w:rPr>
              <w:t>’</w:t>
            </w:r>
            <w:r w:rsidRPr="00AB669F">
              <w:rPr>
                <w:lang w:val="fr-FR"/>
              </w:rPr>
              <w:t>étude est riche en données et se focalise surtout sur les moyens de subsistance locaux, en abordant aussi les problèmes de propriété et de gestion des ressources. Les lacunes en capacités ont été analysées à l</w:t>
            </w:r>
            <w:r w:rsidR="004854B9" w:rsidRPr="00AB669F">
              <w:rPr>
                <w:lang w:val="fr-FR"/>
              </w:rPr>
              <w:t>’</w:t>
            </w:r>
            <w:r w:rsidRPr="00AB669F">
              <w:rPr>
                <w:lang w:val="fr-FR"/>
              </w:rPr>
              <w:t>aide de l</w:t>
            </w:r>
            <w:r w:rsidR="004854B9" w:rsidRPr="00AB669F">
              <w:rPr>
                <w:lang w:val="fr-FR"/>
              </w:rPr>
              <w:t>’</w:t>
            </w:r>
            <w:r w:rsidRPr="00AB669F">
              <w:rPr>
                <w:lang w:val="fr-FR"/>
              </w:rPr>
              <w:t>outil d</w:t>
            </w:r>
            <w:r w:rsidR="004854B9" w:rsidRPr="00AB669F">
              <w:rPr>
                <w:lang w:val="fr-FR"/>
              </w:rPr>
              <w:t>’</w:t>
            </w:r>
            <w:r w:rsidRPr="00AB669F">
              <w:rPr>
                <w:lang w:val="fr-FR"/>
              </w:rPr>
              <w:t>évaluation des capacités des organisations de la société civile du PNUD et des recommandations pour l</w:t>
            </w:r>
            <w:r w:rsidR="004854B9" w:rsidRPr="00AB669F">
              <w:rPr>
                <w:lang w:val="fr-FR"/>
              </w:rPr>
              <w:t>’</w:t>
            </w:r>
            <w:r w:rsidRPr="00AB669F">
              <w:rPr>
                <w:lang w:val="fr-FR"/>
              </w:rPr>
              <w:t>implication des parties prenantes ont été formulées. Les interventions pertinentes dans la zone du projet ont été analysées. Des recommandations pour l</w:t>
            </w:r>
            <w:r w:rsidR="004854B9" w:rsidRPr="00AB669F">
              <w:rPr>
                <w:lang w:val="fr-FR"/>
              </w:rPr>
              <w:t>’</w:t>
            </w:r>
            <w:r w:rsidRPr="00AB669F">
              <w:rPr>
                <w:lang w:val="fr-FR"/>
              </w:rPr>
              <w:t>élaboration du projet complet ont été formulées.</w:t>
            </w:r>
          </w:p>
        </w:tc>
      </w:tr>
      <w:tr w:rsidR="00C01F76" w:rsidRPr="00282637">
        <w:tc>
          <w:tcPr>
            <w:tcW w:w="175" w:type="pct"/>
            <w:shd w:val="clear" w:color="auto" w:fill="C0D79B"/>
          </w:tcPr>
          <w:p w:rsidR="00C01F76" w:rsidRPr="00AB669F" w:rsidRDefault="00C01F76" w:rsidP="00D948E7">
            <w:pPr>
              <w:rPr>
                <w:szCs w:val="22"/>
                <w:lang w:val="fr-FR"/>
              </w:rPr>
            </w:pPr>
            <w:r w:rsidRPr="00AB669F">
              <w:rPr>
                <w:szCs w:val="22"/>
                <w:lang w:val="fr-FR"/>
              </w:rPr>
              <w:t>5</w:t>
            </w:r>
          </w:p>
        </w:tc>
        <w:tc>
          <w:tcPr>
            <w:tcW w:w="1464" w:type="pct"/>
          </w:tcPr>
          <w:p w:rsidR="00C01F76" w:rsidRPr="00AB669F" w:rsidRDefault="00C01F76" w:rsidP="00D948E7">
            <w:pPr>
              <w:rPr>
                <w:szCs w:val="22"/>
              </w:rPr>
            </w:pPr>
            <w:r w:rsidRPr="00AB669F">
              <w:rPr>
                <w:szCs w:val="22"/>
              </w:rPr>
              <w:t xml:space="preserve">Birgit Halle (2009): </w:t>
            </w:r>
            <w:r w:rsidR="00A8761D" w:rsidRPr="00AB669F">
              <w:rPr>
                <w:i/>
                <w:szCs w:val="22"/>
              </w:rPr>
              <w:lastRenderedPageBreak/>
              <w:t>Évaluation</w:t>
            </w:r>
            <w:r w:rsidRPr="00AB669F">
              <w:rPr>
                <w:i/>
                <w:szCs w:val="22"/>
              </w:rPr>
              <w:t xml:space="preserve"> of the initial project design, presented in the PIF</w:t>
            </w:r>
          </w:p>
        </w:tc>
        <w:tc>
          <w:tcPr>
            <w:tcW w:w="3360" w:type="pct"/>
          </w:tcPr>
          <w:p w:rsidR="00C01F76" w:rsidRPr="00AB669F" w:rsidRDefault="00500612" w:rsidP="00500612">
            <w:pPr>
              <w:rPr>
                <w:lang w:val="fr-FR"/>
              </w:rPr>
            </w:pPr>
            <w:r w:rsidRPr="00AB669F">
              <w:rPr>
                <w:lang w:val="fr-FR"/>
              </w:rPr>
              <w:lastRenderedPageBreak/>
              <w:t>L</w:t>
            </w:r>
            <w:r w:rsidR="004854B9" w:rsidRPr="00AB669F">
              <w:rPr>
                <w:lang w:val="fr-FR"/>
              </w:rPr>
              <w:t>’</w:t>
            </w:r>
            <w:r w:rsidRPr="00AB669F">
              <w:rPr>
                <w:lang w:val="fr-FR"/>
              </w:rPr>
              <w:t xml:space="preserve">étude évalue les critiques du STAP et des membres du Conseil du </w:t>
            </w:r>
            <w:r w:rsidRPr="00AB669F">
              <w:rPr>
                <w:lang w:val="fr-FR"/>
              </w:rPr>
              <w:lastRenderedPageBreak/>
              <w:t>FEM sur le PIF initial et la faisabilité du projet. Elle présente une première proposition des éléments clé d</w:t>
            </w:r>
            <w:r w:rsidR="004854B9" w:rsidRPr="00AB669F">
              <w:rPr>
                <w:lang w:val="fr-FR"/>
              </w:rPr>
              <w:t>’</w:t>
            </w:r>
            <w:r w:rsidRPr="00AB669F">
              <w:rPr>
                <w:lang w:val="fr-FR"/>
              </w:rPr>
              <w:t xml:space="preserve">une conception modifiée du projet. </w:t>
            </w:r>
          </w:p>
        </w:tc>
      </w:tr>
    </w:tbl>
    <w:p w:rsidR="00016005" w:rsidRPr="00AB669F" w:rsidRDefault="00016005" w:rsidP="000A15E6">
      <w:pPr>
        <w:jc w:val="center"/>
        <w:rPr>
          <w:b/>
          <w:szCs w:val="22"/>
          <w:lang w:val="fr-FR"/>
        </w:rPr>
      </w:pPr>
      <w:r w:rsidRPr="00AB669F">
        <w:rPr>
          <w:b/>
          <w:szCs w:val="22"/>
          <w:lang w:val="fr-FR"/>
        </w:rPr>
        <w:lastRenderedPageBreak/>
        <w:br w:type="page"/>
      </w:r>
    </w:p>
    <w:p w:rsidR="00016005" w:rsidRPr="00AB669F" w:rsidRDefault="00016005" w:rsidP="000A15E6">
      <w:pPr>
        <w:jc w:val="center"/>
        <w:rPr>
          <w:b/>
          <w:szCs w:val="22"/>
          <w:lang w:val="fr-FR"/>
        </w:rPr>
      </w:pPr>
    </w:p>
    <w:p w:rsidR="00016005" w:rsidRPr="00FF7482" w:rsidRDefault="009377B0" w:rsidP="00016005">
      <w:pPr>
        <w:pStyle w:val="Heading2"/>
        <w:rPr>
          <w:lang w:val="fr-FR"/>
        </w:rPr>
      </w:pPr>
      <w:bookmarkStart w:id="191" w:name="_Toc295234942"/>
      <w:r w:rsidRPr="00AB669F">
        <w:rPr>
          <w:lang w:val="fr-FR"/>
        </w:rPr>
        <w:t>Annexe</w:t>
      </w:r>
      <w:r w:rsidR="00016005" w:rsidRPr="00AB669F">
        <w:rPr>
          <w:lang w:val="fr-FR"/>
        </w:rPr>
        <w:t xml:space="preserve"> </w:t>
      </w:r>
      <w:r w:rsidR="00D027A9" w:rsidRPr="00AB669F">
        <w:rPr>
          <w:lang w:val="fr-FR"/>
        </w:rPr>
        <w:fldChar w:fldCharType="begin"/>
      </w:r>
      <w:r w:rsidRPr="00AB669F">
        <w:rPr>
          <w:lang w:val="fr-FR"/>
        </w:rPr>
        <w:instrText xml:space="preserve"> SEQ Annexe \* ARABIC </w:instrText>
      </w:r>
      <w:r w:rsidR="00D027A9" w:rsidRPr="00AB669F">
        <w:rPr>
          <w:lang w:val="fr-FR"/>
        </w:rPr>
        <w:fldChar w:fldCharType="separate"/>
      </w:r>
      <w:r w:rsidR="009C6985">
        <w:rPr>
          <w:noProof/>
          <w:lang w:val="fr-FR"/>
        </w:rPr>
        <w:t>9</w:t>
      </w:r>
      <w:r w:rsidR="00D027A9" w:rsidRPr="00AB669F">
        <w:rPr>
          <w:lang w:val="fr-FR"/>
        </w:rPr>
        <w:fldChar w:fldCharType="end"/>
      </w:r>
      <w:r w:rsidR="00016005" w:rsidRPr="00AB669F">
        <w:rPr>
          <w:lang w:val="fr-FR"/>
        </w:rPr>
        <w:t xml:space="preserve">. </w:t>
      </w:r>
      <w:r w:rsidRPr="00AB669F">
        <w:rPr>
          <w:lang w:val="fr-FR"/>
        </w:rPr>
        <w:t>Atlas de la région du projet</w:t>
      </w:r>
      <w:bookmarkEnd w:id="191"/>
    </w:p>
    <w:p w:rsidR="00016005" w:rsidRPr="00AB669F" w:rsidRDefault="00016005" w:rsidP="00C01F76">
      <w:pPr>
        <w:rPr>
          <w:lang w:val="fr-FR"/>
        </w:rPr>
      </w:pPr>
    </w:p>
    <w:p w:rsidR="009377B0" w:rsidRPr="00AB669F" w:rsidRDefault="009377B0" w:rsidP="009377B0">
      <w:pPr>
        <w:rPr>
          <w:lang w:val="fr-FR"/>
        </w:rPr>
      </w:pPr>
      <w:r w:rsidRPr="00AB669F">
        <w:rPr>
          <w:lang w:val="fr-FR"/>
        </w:rPr>
        <w:t xml:space="preserve">Carte 1) </w:t>
      </w:r>
      <w:r w:rsidR="00AB669F">
        <w:rPr>
          <w:lang w:val="fr-FR"/>
        </w:rPr>
        <w:t>O</w:t>
      </w:r>
      <w:r w:rsidRPr="00AB669F">
        <w:rPr>
          <w:lang w:val="fr-FR"/>
        </w:rPr>
        <w:t xml:space="preserve">rographie </w:t>
      </w:r>
      <w:r w:rsidR="00AB669F">
        <w:rPr>
          <w:lang w:val="fr-FR"/>
        </w:rPr>
        <w:t>du Niger et localisation de</w:t>
      </w:r>
      <w:r w:rsidRPr="00AB669F">
        <w:rPr>
          <w:lang w:val="fr-FR"/>
        </w:rPr>
        <w:t xml:space="preserve">la zone du projet </w:t>
      </w:r>
    </w:p>
    <w:p w:rsidR="009377B0" w:rsidRPr="00AB669F" w:rsidRDefault="009377B0" w:rsidP="009377B0">
      <w:pPr>
        <w:rPr>
          <w:lang w:val="fr-FR"/>
        </w:rPr>
      </w:pPr>
      <w:r w:rsidRPr="00AB669F">
        <w:rPr>
          <w:lang w:val="fr-FR"/>
        </w:rPr>
        <w:t xml:space="preserve">Carte 2) Zone du projet, aires protégées et Corridor, régions administratives et principaux communes </w:t>
      </w:r>
    </w:p>
    <w:p w:rsidR="009377B0" w:rsidRPr="00AB669F" w:rsidRDefault="009377B0" w:rsidP="009377B0">
      <w:pPr>
        <w:rPr>
          <w:lang w:val="fr-FR"/>
        </w:rPr>
      </w:pPr>
      <w:r w:rsidRPr="00AB669F">
        <w:rPr>
          <w:lang w:val="fr-FR"/>
        </w:rPr>
        <w:t>Carte 3) Mouvement de la faune et certaines caractéristiques physiques du complexe d</w:t>
      </w:r>
      <w:r w:rsidR="004854B9" w:rsidRPr="00AB669F">
        <w:rPr>
          <w:lang w:val="fr-FR"/>
        </w:rPr>
        <w:t>’</w:t>
      </w:r>
      <w:r w:rsidRPr="00AB669F">
        <w:rPr>
          <w:lang w:val="fr-FR"/>
        </w:rPr>
        <w:t xml:space="preserve">aires protégées et du Corridor </w:t>
      </w:r>
    </w:p>
    <w:p w:rsidR="009377B0" w:rsidRPr="00AB669F" w:rsidRDefault="009377B0" w:rsidP="009377B0">
      <w:pPr>
        <w:rPr>
          <w:lang w:val="fr-FR"/>
        </w:rPr>
      </w:pPr>
      <w:r w:rsidRPr="00AB669F">
        <w:rPr>
          <w:lang w:val="fr-FR"/>
        </w:rPr>
        <w:t xml:space="preserve">Carte 4) Zones bioclimatiques du Niger </w:t>
      </w:r>
    </w:p>
    <w:p w:rsidR="009377B0" w:rsidRPr="00AB669F" w:rsidRDefault="009377B0" w:rsidP="009377B0">
      <w:pPr>
        <w:rPr>
          <w:lang w:val="fr-FR"/>
        </w:rPr>
      </w:pPr>
      <w:r w:rsidRPr="00AB669F">
        <w:rPr>
          <w:lang w:val="fr-FR"/>
        </w:rPr>
        <w:t>Carte 5) Hydrographie de la zone du projet</w:t>
      </w:r>
      <w:r w:rsidR="00C2605A">
        <w:rPr>
          <w:lang w:val="fr-FR"/>
        </w:rPr>
        <w:t xml:space="preserve"> </w:t>
      </w:r>
      <w:r w:rsidRPr="00AB669F">
        <w:rPr>
          <w:lang w:val="fr-FR"/>
        </w:rPr>
        <w:t>—</w:t>
      </w:r>
      <w:r w:rsidR="00C2605A">
        <w:rPr>
          <w:lang w:val="fr-FR"/>
        </w:rPr>
        <w:t xml:space="preserve"> </w:t>
      </w:r>
      <w:r w:rsidRPr="00AB669F">
        <w:rPr>
          <w:lang w:val="fr-FR"/>
        </w:rPr>
        <w:t>cours d</w:t>
      </w:r>
      <w:r w:rsidR="004854B9" w:rsidRPr="00AB669F">
        <w:rPr>
          <w:lang w:val="fr-FR"/>
        </w:rPr>
        <w:t>’</w:t>
      </w:r>
      <w:r w:rsidRPr="00AB669F">
        <w:rPr>
          <w:lang w:val="fr-FR"/>
        </w:rPr>
        <w:t xml:space="preserve">eau temporaires représentés </w:t>
      </w:r>
    </w:p>
    <w:p w:rsidR="009377B0" w:rsidRPr="00AB669F" w:rsidRDefault="009377B0" w:rsidP="009377B0">
      <w:pPr>
        <w:rPr>
          <w:lang w:val="fr-FR"/>
        </w:rPr>
      </w:pPr>
      <w:r w:rsidRPr="00AB669F">
        <w:rPr>
          <w:lang w:val="fr-FR"/>
        </w:rPr>
        <w:t xml:space="preserve">Carte 6) Zones de végétation du Niger </w:t>
      </w:r>
    </w:p>
    <w:p w:rsidR="009377B0" w:rsidRPr="00AB669F" w:rsidRDefault="009377B0" w:rsidP="009377B0">
      <w:pPr>
        <w:rPr>
          <w:lang w:val="fr-FR"/>
        </w:rPr>
      </w:pPr>
      <w:r w:rsidRPr="00AB669F">
        <w:rPr>
          <w:lang w:val="fr-FR"/>
        </w:rPr>
        <w:t xml:space="preserve">Carte 7) Carte de la Réserve de Faune de Gadabedji </w:t>
      </w:r>
    </w:p>
    <w:p w:rsidR="009377B0" w:rsidRPr="00AB669F" w:rsidRDefault="009377B0" w:rsidP="009377B0">
      <w:pPr>
        <w:rPr>
          <w:lang w:val="fr-FR"/>
        </w:rPr>
      </w:pPr>
      <w:r w:rsidRPr="00AB669F">
        <w:rPr>
          <w:lang w:val="fr-FR"/>
        </w:rPr>
        <w:t>Carte 8) Points d</w:t>
      </w:r>
      <w:r w:rsidR="004854B9" w:rsidRPr="00AB669F">
        <w:rPr>
          <w:lang w:val="fr-FR"/>
        </w:rPr>
        <w:t>’</w:t>
      </w:r>
      <w:r w:rsidRPr="00AB669F">
        <w:rPr>
          <w:lang w:val="fr-FR"/>
        </w:rPr>
        <w:t xml:space="preserve">eau dans la zone du projet </w:t>
      </w:r>
    </w:p>
    <w:p w:rsidR="009377B0" w:rsidRPr="00AB669F" w:rsidRDefault="009377B0" w:rsidP="009377B0">
      <w:pPr>
        <w:rPr>
          <w:lang w:val="fr-FR"/>
        </w:rPr>
      </w:pPr>
      <w:r w:rsidRPr="00AB669F">
        <w:rPr>
          <w:lang w:val="fr-FR"/>
        </w:rPr>
        <w:t xml:space="preserve">Carte 9) Densité au km2 des animaux domestiques </w:t>
      </w:r>
    </w:p>
    <w:p w:rsidR="009377B0" w:rsidRPr="00AB669F" w:rsidRDefault="009377B0" w:rsidP="009377B0">
      <w:pPr>
        <w:rPr>
          <w:lang w:val="fr-FR"/>
        </w:rPr>
      </w:pPr>
      <w:r w:rsidRPr="00AB669F">
        <w:rPr>
          <w:lang w:val="fr-FR"/>
        </w:rPr>
        <w:t xml:space="preserve">Carte 10) Routes de transhumance dans la zone du projet </w:t>
      </w:r>
    </w:p>
    <w:p w:rsidR="009377B0" w:rsidRPr="00AB669F" w:rsidRDefault="009377B0" w:rsidP="009377B0">
      <w:pPr>
        <w:rPr>
          <w:lang w:val="fr-FR"/>
        </w:rPr>
      </w:pPr>
      <w:r w:rsidRPr="00AB669F">
        <w:rPr>
          <w:lang w:val="fr-FR"/>
        </w:rPr>
        <w:t xml:space="preserve">Carte 11) Blocs pétroliers dans la zone du projet </w:t>
      </w:r>
    </w:p>
    <w:p w:rsidR="009377B0" w:rsidRPr="00AB669F" w:rsidRDefault="009377B0" w:rsidP="009377B0">
      <w:pPr>
        <w:rPr>
          <w:lang w:val="fr-FR"/>
        </w:rPr>
      </w:pPr>
      <w:r w:rsidRPr="00AB669F">
        <w:rPr>
          <w:lang w:val="fr-FR"/>
        </w:rPr>
        <w:t xml:space="preserve">Carte 12) Blocs de chasse dans la zone du projet </w:t>
      </w:r>
    </w:p>
    <w:p w:rsidR="009377B0" w:rsidRPr="00AB669F" w:rsidRDefault="009377B0" w:rsidP="009377B0">
      <w:pPr>
        <w:rPr>
          <w:lang w:val="fr-FR"/>
        </w:rPr>
      </w:pPr>
      <w:r w:rsidRPr="00AB669F">
        <w:rPr>
          <w:lang w:val="fr-FR"/>
        </w:rPr>
        <w:t xml:space="preserve">Carte 13) Variations de température et des précipitations au Niger </w:t>
      </w:r>
    </w:p>
    <w:p w:rsidR="009377B0" w:rsidRPr="00AB669F" w:rsidRDefault="009377B0" w:rsidP="009377B0">
      <w:pPr>
        <w:rPr>
          <w:lang w:val="fr-FR"/>
        </w:rPr>
      </w:pPr>
      <w:r w:rsidRPr="00AB669F">
        <w:rPr>
          <w:lang w:val="fr-FR"/>
        </w:rPr>
        <w:t xml:space="preserve">Carte 14) Vulnérabilités aux changements climatiques au Niger </w:t>
      </w:r>
    </w:p>
    <w:p w:rsidR="009377B0" w:rsidRPr="00AB669F" w:rsidRDefault="009377B0" w:rsidP="009377B0">
      <w:pPr>
        <w:rPr>
          <w:lang w:val="fr-FR"/>
        </w:rPr>
      </w:pPr>
      <w:r w:rsidRPr="00AB669F">
        <w:rPr>
          <w:lang w:val="fr-FR"/>
        </w:rPr>
        <w:t>Carte 15) Carte de distribution de l</w:t>
      </w:r>
      <w:r w:rsidR="004854B9" w:rsidRPr="00AB669F">
        <w:rPr>
          <w:lang w:val="fr-FR"/>
        </w:rPr>
        <w:t>’</w:t>
      </w:r>
      <w:r w:rsidRPr="00AB669F">
        <w:rPr>
          <w:lang w:val="fr-FR"/>
        </w:rPr>
        <w:t xml:space="preserve">Addax </w:t>
      </w:r>
    </w:p>
    <w:p w:rsidR="009377B0" w:rsidRPr="00AB669F" w:rsidRDefault="009377B0" w:rsidP="009377B0">
      <w:pPr>
        <w:rPr>
          <w:lang w:val="fr-FR"/>
        </w:rPr>
      </w:pPr>
      <w:r w:rsidRPr="00AB669F">
        <w:rPr>
          <w:lang w:val="fr-FR"/>
        </w:rPr>
        <w:t xml:space="preserve">Carte 16) Carte de distribution des Gazelles Dorcas </w:t>
      </w:r>
    </w:p>
    <w:p w:rsidR="009377B0" w:rsidRPr="00AB669F" w:rsidRDefault="009377B0" w:rsidP="009377B0">
      <w:pPr>
        <w:rPr>
          <w:lang w:val="fr-FR"/>
        </w:rPr>
      </w:pPr>
      <w:r w:rsidRPr="00AB669F">
        <w:rPr>
          <w:lang w:val="fr-FR"/>
        </w:rPr>
        <w:t xml:space="preserve">Carte 17) Carte de distribution des Gazelles Dama </w:t>
      </w:r>
    </w:p>
    <w:p w:rsidR="009377B0" w:rsidRPr="00AB669F" w:rsidRDefault="009377B0" w:rsidP="009377B0">
      <w:pPr>
        <w:rPr>
          <w:lang w:val="fr-FR"/>
        </w:rPr>
      </w:pPr>
      <w:r w:rsidRPr="00AB669F">
        <w:rPr>
          <w:lang w:val="fr-FR"/>
        </w:rPr>
        <w:t xml:space="preserve">Carte 18) Carte de distribution des Outardes (famille Otididae) </w:t>
      </w:r>
    </w:p>
    <w:p w:rsidR="009377B0" w:rsidRPr="00AB669F" w:rsidRDefault="009377B0" w:rsidP="009377B0">
      <w:pPr>
        <w:rPr>
          <w:lang w:val="fr-FR"/>
        </w:rPr>
      </w:pPr>
    </w:p>
    <w:p w:rsidR="009377B0" w:rsidRPr="00AB669F" w:rsidRDefault="009377B0" w:rsidP="009377B0">
      <w:pPr>
        <w:rPr>
          <w:lang w:val="fr-FR"/>
        </w:rPr>
      </w:pPr>
    </w:p>
    <w:p w:rsidR="009377B0" w:rsidRPr="00AB669F" w:rsidRDefault="009377B0" w:rsidP="009377B0">
      <w:pPr>
        <w:rPr>
          <w:lang w:val="fr-FR"/>
        </w:rPr>
      </w:pPr>
    </w:p>
    <w:p w:rsidR="009377B0" w:rsidRPr="00AB669F" w:rsidRDefault="009377B0" w:rsidP="009377B0">
      <w:pPr>
        <w:rPr>
          <w:lang w:val="fr-FR"/>
        </w:rPr>
      </w:pPr>
    </w:p>
    <w:p w:rsidR="00C01F76" w:rsidRPr="00AB669F" w:rsidRDefault="00C01F76" w:rsidP="00C01F76">
      <w:pPr>
        <w:rPr>
          <w:lang w:val="fr-FR"/>
        </w:rPr>
      </w:pPr>
    </w:p>
    <w:p w:rsidR="00500612" w:rsidRPr="00AB669F" w:rsidRDefault="00500612" w:rsidP="00500612">
      <w:pPr>
        <w:rPr>
          <w:i/>
          <w:lang w:val="fr-FR"/>
        </w:rPr>
      </w:pPr>
      <w:r w:rsidRPr="00AB669F">
        <w:rPr>
          <w:i/>
          <w:lang w:val="fr-FR"/>
        </w:rPr>
        <w:t>[Les cartes du projet sont fournies séparément]</w:t>
      </w:r>
    </w:p>
    <w:p w:rsidR="006008E8" w:rsidRPr="00AB669F" w:rsidRDefault="006008E8" w:rsidP="000A15E6">
      <w:pPr>
        <w:jc w:val="center"/>
        <w:rPr>
          <w:b/>
          <w:szCs w:val="22"/>
          <w:lang w:val="fr-FR"/>
        </w:rPr>
      </w:pPr>
    </w:p>
    <w:p w:rsidR="00282637" w:rsidRDefault="00500612" w:rsidP="00282637">
      <w:pPr>
        <w:jc w:val="center"/>
        <w:rPr>
          <w:b/>
          <w:szCs w:val="22"/>
        </w:rPr>
      </w:pPr>
      <w:r w:rsidRPr="00AB669F">
        <w:rPr>
          <w:b/>
          <w:lang w:val="fr-FR"/>
        </w:rPr>
        <w:br w:type="page"/>
      </w:r>
      <w:r w:rsidR="00282637">
        <w:rPr>
          <w:b/>
          <w:noProof/>
          <w:lang w:val="fr-FR" w:eastAsia="fr-FR"/>
        </w:rPr>
        <w:lastRenderedPageBreak/>
        <w:drawing>
          <wp:anchor distT="0" distB="0" distL="114300" distR="114300" simplePos="0" relativeHeight="251662336" behindDoc="1" locked="0" layoutInCell="1" allowOverlap="1">
            <wp:simplePos x="0" y="0"/>
            <wp:positionH relativeFrom="column">
              <wp:posOffset>5358130</wp:posOffset>
            </wp:positionH>
            <wp:positionV relativeFrom="paragraph">
              <wp:posOffset>-366395</wp:posOffset>
            </wp:positionV>
            <wp:extent cx="533400" cy="1085850"/>
            <wp:effectExtent l="19050" t="0" r="0" b="0"/>
            <wp:wrapNone/>
            <wp:docPr id="13" name="Picture 506" descr="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undp3"/>
                    <pic:cNvPicPr>
                      <a:picLocks noChangeAspect="1" noChangeArrowheads="1"/>
                    </pic:cNvPicPr>
                  </pic:nvPicPr>
                  <pic:blipFill>
                    <a:blip r:embed="rId20" cstate="print"/>
                    <a:srcRect/>
                    <a:stretch>
                      <a:fillRect/>
                    </a:stretch>
                  </pic:blipFill>
                  <pic:spPr bwMode="auto">
                    <a:xfrm>
                      <a:off x="0" y="0"/>
                      <a:ext cx="533400" cy="1085850"/>
                    </a:xfrm>
                    <a:prstGeom prst="rect">
                      <a:avLst/>
                    </a:prstGeom>
                    <a:noFill/>
                    <a:ln w="9525">
                      <a:noFill/>
                      <a:miter lim="800000"/>
                      <a:headEnd/>
                      <a:tailEnd/>
                    </a:ln>
                  </pic:spPr>
                </pic:pic>
              </a:graphicData>
            </a:graphic>
          </wp:anchor>
        </w:drawing>
      </w:r>
      <w:r w:rsidR="00282637" w:rsidRPr="00DE7201">
        <w:rPr>
          <w:b/>
          <w:szCs w:val="22"/>
        </w:rPr>
        <w:t xml:space="preserve">PAGE </w:t>
      </w:r>
      <w:r w:rsidR="00282637">
        <w:rPr>
          <w:b/>
          <w:szCs w:val="22"/>
        </w:rPr>
        <w:t>DE SIGNATURE</w:t>
      </w:r>
    </w:p>
    <w:p w:rsidR="00282637" w:rsidRDefault="00282637" w:rsidP="00282637">
      <w:pPr>
        <w:rPr>
          <w:b/>
          <w:szCs w:val="22"/>
        </w:rPr>
      </w:pPr>
    </w:p>
    <w:p w:rsidR="00282637" w:rsidRDefault="00282637" w:rsidP="00282637">
      <w:pPr>
        <w:rPr>
          <w:b/>
          <w:szCs w:val="22"/>
        </w:rPr>
      </w:pPr>
    </w:p>
    <w:p w:rsidR="00282637" w:rsidRPr="00DE7201" w:rsidRDefault="00282637" w:rsidP="00282637">
      <w:pPr>
        <w:jc w:val="center"/>
        <w:rPr>
          <w:rFonts w:cs="Arial"/>
          <w:b/>
          <w:szCs w:val="22"/>
        </w:rPr>
      </w:pPr>
      <w:r w:rsidRPr="00DE7201">
        <w:rPr>
          <w:rFonts w:cs="Arial"/>
          <w:b/>
          <w:szCs w:val="22"/>
        </w:rPr>
        <w:t>United Nations Development Programme</w:t>
      </w:r>
    </w:p>
    <w:p w:rsidR="00282637" w:rsidRDefault="00282637" w:rsidP="00282637">
      <w:pPr>
        <w:jc w:val="center"/>
        <w:rPr>
          <w:rFonts w:cs="Arial"/>
          <w:b/>
          <w:sz w:val="20"/>
          <w:szCs w:val="20"/>
        </w:rPr>
      </w:pPr>
    </w:p>
    <w:p w:rsidR="00282637" w:rsidRDefault="00282637" w:rsidP="00282637">
      <w:pPr>
        <w:jc w:val="center"/>
        <w:rPr>
          <w:rFonts w:cs="Arial"/>
          <w:b/>
          <w:sz w:val="20"/>
          <w:szCs w:val="20"/>
        </w:rPr>
      </w:pPr>
      <w:r w:rsidRPr="00DE7201">
        <w:rPr>
          <w:rFonts w:cs="Arial"/>
          <w:b/>
          <w:sz w:val="20"/>
          <w:szCs w:val="20"/>
        </w:rPr>
        <w:t xml:space="preserve">Country: </w:t>
      </w:r>
      <w:r>
        <w:rPr>
          <w:rFonts w:cs="Arial"/>
          <w:b/>
          <w:sz w:val="20"/>
          <w:szCs w:val="20"/>
        </w:rPr>
        <w:t>NIGER</w:t>
      </w:r>
    </w:p>
    <w:p w:rsidR="00282637" w:rsidRPr="00DE7201" w:rsidRDefault="00282637" w:rsidP="00282637">
      <w:pPr>
        <w:jc w:val="center"/>
        <w:rPr>
          <w:rFonts w:cs="Arial"/>
          <w:b/>
          <w:sz w:val="20"/>
          <w:szCs w:val="20"/>
        </w:rPr>
      </w:pPr>
    </w:p>
    <w:p w:rsidR="00282637" w:rsidRPr="00CA3B29" w:rsidRDefault="00282637" w:rsidP="00282637">
      <w:pPr>
        <w:jc w:val="center"/>
        <w:rPr>
          <w:rFonts w:cs="Arial"/>
          <w:b/>
          <w:sz w:val="24"/>
        </w:rPr>
      </w:pPr>
      <w:r w:rsidRPr="00CA3B29">
        <w:rPr>
          <w:rFonts w:cs="Arial"/>
          <w:b/>
          <w:sz w:val="24"/>
        </w:rPr>
        <w:t>PROJECT DOCUMENT</w:t>
      </w:r>
    </w:p>
    <w:p w:rsidR="00282637" w:rsidRPr="00DE7201" w:rsidRDefault="00282637" w:rsidP="00282637">
      <w:pPr>
        <w:rPr>
          <w:b/>
          <w:szCs w:val="22"/>
        </w:rPr>
      </w:pPr>
    </w:p>
    <w:p w:rsidR="00282637" w:rsidRDefault="00282637" w:rsidP="00282637">
      <w:pPr>
        <w:ind w:left="1410" w:hanging="1410"/>
        <w:rPr>
          <w:b/>
          <w:szCs w:val="22"/>
        </w:rPr>
      </w:pPr>
    </w:p>
    <w:p w:rsidR="00282637" w:rsidRDefault="00282637" w:rsidP="00282637">
      <w:pPr>
        <w:ind w:left="1410" w:hanging="1410"/>
        <w:rPr>
          <w:szCs w:val="22"/>
        </w:rPr>
      </w:pPr>
      <w:r w:rsidRPr="00CA3B29">
        <w:rPr>
          <w:b/>
          <w:szCs w:val="22"/>
        </w:rPr>
        <w:t>Project Title:</w:t>
      </w:r>
      <w:r>
        <w:rPr>
          <w:b/>
          <w:szCs w:val="22"/>
        </w:rPr>
        <w:tab/>
      </w:r>
      <w:r w:rsidRPr="0064114C">
        <w:rPr>
          <w:b/>
          <w:szCs w:val="22"/>
        </w:rPr>
        <w:t>Integrating the Sustainable Management of Faunal Corridors into Niger's Protected Area System</w:t>
      </w:r>
    </w:p>
    <w:p w:rsidR="00282637" w:rsidRPr="00CA3B29" w:rsidRDefault="00282637" w:rsidP="00282637">
      <w:pPr>
        <w:ind w:left="1410" w:hanging="1410"/>
        <w:rPr>
          <w:szCs w:val="22"/>
        </w:rPr>
      </w:pPr>
    </w:p>
    <w:p w:rsidR="00282637" w:rsidRPr="000C3D9C" w:rsidRDefault="00282637" w:rsidP="00282637">
      <w:pPr>
        <w:ind w:left="2124" w:hanging="2124"/>
        <w:rPr>
          <w:b/>
          <w:szCs w:val="22"/>
        </w:rPr>
      </w:pPr>
      <w:r w:rsidRPr="000C3D9C">
        <w:rPr>
          <w:b/>
          <w:szCs w:val="22"/>
        </w:rPr>
        <w:t>UNDAF Outcome(s):</w:t>
      </w:r>
      <w:r>
        <w:rPr>
          <w:b/>
          <w:szCs w:val="22"/>
        </w:rPr>
        <w:tab/>
      </w:r>
      <w:r w:rsidRPr="000C3D9C">
        <w:rPr>
          <w:b/>
          <w:szCs w:val="22"/>
        </w:rPr>
        <w:t>Local populations improve their food safety and diversify their sources of revenue</w:t>
      </w:r>
    </w:p>
    <w:p w:rsidR="00282637" w:rsidRDefault="00282637" w:rsidP="00282637">
      <w:pPr>
        <w:rPr>
          <w:b/>
          <w:bCs/>
          <w:sz w:val="20"/>
          <w:szCs w:val="20"/>
        </w:rPr>
      </w:pPr>
    </w:p>
    <w:p w:rsidR="00282637" w:rsidRPr="000C3D9C" w:rsidRDefault="00282637" w:rsidP="00282637">
      <w:pPr>
        <w:tabs>
          <w:tab w:val="left" w:pos="4680"/>
        </w:tabs>
        <w:rPr>
          <w:b/>
          <w:bCs/>
          <w:szCs w:val="22"/>
        </w:rPr>
      </w:pPr>
      <w:r w:rsidRPr="000C3D9C">
        <w:rPr>
          <w:b/>
          <w:bCs/>
          <w:szCs w:val="22"/>
        </w:rPr>
        <w:t xml:space="preserve">UNDP Strategic Plan Environment and Sustainable Development </w:t>
      </w:r>
      <w:r w:rsidRPr="000C3D9C">
        <w:rPr>
          <w:b/>
          <w:bCs/>
          <w:szCs w:val="22"/>
          <w:u w:val="single"/>
        </w:rPr>
        <w:t>Primary</w:t>
      </w:r>
      <w:r w:rsidRPr="000C3D9C">
        <w:rPr>
          <w:b/>
          <w:bCs/>
          <w:szCs w:val="22"/>
        </w:rPr>
        <w:t xml:space="preserve"> Outcome:</w:t>
      </w:r>
      <w:r>
        <w:rPr>
          <w:b/>
          <w:bCs/>
          <w:szCs w:val="22"/>
        </w:rPr>
        <w:t xml:space="preserve"> </w:t>
      </w:r>
    </w:p>
    <w:p w:rsidR="00282637" w:rsidRPr="000C3D9C" w:rsidRDefault="00282637" w:rsidP="00282637">
      <w:pPr>
        <w:rPr>
          <w:b/>
          <w:bCs/>
          <w:szCs w:val="22"/>
        </w:rPr>
      </w:pPr>
    </w:p>
    <w:p w:rsidR="00282637" w:rsidRPr="000C3D9C" w:rsidRDefault="00282637" w:rsidP="00282637">
      <w:pPr>
        <w:rPr>
          <w:b/>
          <w:bCs/>
          <w:szCs w:val="22"/>
        </w:rPr>
      </w:pPr>
      <w:r w:rsidRPr="000C3D9C">
        <w:rPr>
          <w:b/>
          <w:bCs/>
          <w:szCs w:val="22"/>
        </w:rPr>
        <w:t xml:space="preserve">UNDP Strategic Plan </w:t>
      </w:r>
      <w:r w:rsidRPr="000C3D9C">
        <w:rPr>
          <w:b/>
          <w:bCs/>
          <w:szCs w:val="22"/>
          <w:u w:val="single"/>
        </w:rPr>
        <w:t>Secondary</w:t>
      </w:r>
      <w:r w:rsidRPr="000C3D9C">
        <w:rPr>
          <w:b/>
          <w:bCs/>
          <w:szCs w:val="22"/>
        </w:rPr>
        <w:t xml:space="preserve"> Outcome:</w:t>
      </w:r>
    </w:p>
    <w:p w:rsidR="00282637" w:rsidRPr="000C3D9C" w:rsidRDefault="00282637" w:rsidP="00282637">
      <w:pPr>
        <w:rPr>
          <w:b/>
          <w:bCs/>
          <w:szCs w:val="22"/>
        </w:rPr>
      </w:pPr>
    </w:p>
    <w:p w:rsidR="00282637" w:rsidRPr="000C3D9C" w:rsidRDefault="00282637" w:rsidP="00282637">
      <w:pPr>
        <w:tabs>
          <w:tab w:val="left" w:pos="4680"/>
        </w:tabs>
        <w:rPr>
          <w:iCs/>
          <w:szCs w:val="22"/>
        </w:rPr>
      </w:pPr>
      <w:r w:rsidRPr="000C3D9C">
        <w:rPr>
          <w:b/>
          <w:bCs/>
          <w:szCs w:val="22"/>
        </w:rPr>
        <w:t>Expected CP Outcome(s):</w:t>
      </w:r>
      <w:r w:rsidRPr="000C3D9C">
        <w:rPr>
          <w:iCs/>
          <w:szCs w:val="22"/>
        </w:rPr>
        <w:t xml:space="preserve">  </w:t>
      </w:r>
    </w:p>
    <w:p w:rsidR="00282637" w:rsidRDefault="00282637" w:rsidP="00282637">
      <w:pPr>
        <w:rPr>
          <w:i/>
          <w:iCs/>
          <w:szCs w:val="22"/>
        </w:rPr>
      </w:pPr>
      <w:r w:rsidRPr="000C3D9C">
        <w:rPr>
          <w:i/>
          <w:iCs/>
          <w:szCs w:val="22"/>
        </w:rPr>
        <w:t>(Those linked to the project and extracted from the country programme document)</w:t>
      </w:r>
    </w:p>
    <w:p w:rsidR="00282637" w:rsidRDefault="00282637" w:rsidP="00282637">
      <w:pPr>
        <w:rPr>
          <w:i/>
          <w:iCs/>
          <w:szCs w:val="22"/>
        </w:rPr>
      </w:pPr>
    </w:p>
    <w:p w:rsidR="00282637" w:rsidRDefault="00282637" w:rsidP="00282637">
      <w:pPr>
        <w:numPr>
          <w:ilvl w:val="0"/>
          <w:numId w:val="39"/>
        </w:numPr>
        <w:rPr>
          <w:b/>
        </w:rPr>
      </w:pPr>
      <w:r w:rsidRPr="00DE7201">
        <w:rPr>
          <w:b/>
        </w:rPr>
        <w:t>Niger’s formally expanded PA estate comprising 29.3 million ha (of which ~ 8.28 million ha are a new PA and ~ 12.69 million hectare a faunal corridor) enjoys enhanced institutional support, enabling legal, and policy frameworks and improved financial management</w:t>
      </w:r>
    </w:p>
    <w:p w:rsidR="00282637" w:rsidRDefault="00282637" w:rsidP="00282637">
      <w:pPr>
        <w:rPr>
          <w:b/>
        </w:rPr>
      </w:pPr>
    </w:p>
    <w:p w:rsidR="00282637" w:rsidRPr="00DE7201" w:rsidRDefault="00282637" w:rsidP="00282637">
      <w:pPr>
        <w:numPr>
          <w:ilvl w:val="0"/>
          <w:numId w:val="39"/>
        </w:numPr>
        <w:rPr>
          <w:b/>
        </w:rPr>
      </w:pPr>
      <w:r w:rsidRPr="00DE7201">
        <w:rPr>
          <w:b/>
        </w:rPr>
        <w:t>Improved PA management effectiveness in 8.356 million hectares of new (RNN Termit 8.28 million ha) and existing (Gadabedji faunal reserve 76,000 ha) PAs</w:t>
      </w:r>
    </w:p>
    <w:p w:rsidR="00282637" w:rsidRPr="000C3D9C" w:rsidRDefault="00282637" w:rsidP="00282637">
      <w:pPr>
        <w:rPr>
          <w:i/>
          <w:iCs/>
          <w:szCs w:val="22"/>
        </w:rPr>
      </w:pPr>
    </w:p>
    <w:p w:rsidR="00282637" w:rsidRPr="000C3D9C" w:rsidRDefault="00282637" w:rsidP="00282637">
      <w:pPr>
        <w:numPr>
          <w:ilvl w:val="0"/>
          <w:numId w:val="39"/>
        </w:numPr>
        <w:rPr>
          <w:b/>
        </w:rPr>
      </w:pPr>
      <w:r w:rsidRPr="000C3D9C">
        <w:rPr>
          <w:b/>
        </w:rPr>
        <w:t>Strategically important natural habitats (key relevance for faunal migration and transhumance) within the Northern Niger Faunal Corridor of ~ 12.69 million hectares of Saharan landscape enjoy conservation through participatory sustainable land use systems and begin to re-establish conditions needed for future connectivity between the reserves of Gadabedji, Termit and Aïr-Ténéré</w:t>
      </w:r>
    </w:p>
    <w:p w:rsidR="00282637" w:rsidRDefault="00282637" w:rsidP="00282637">
      <w:pPr>
        <w:rPr>
          <w:i/>
          <w:iCs/>
          <w:szCs w:val="22"/>
        </w:rPr>
      </w:pPr>
    </w:p>
    <w:p w:rsidR="00282637" w:rsidRDefault="00282637" w:rsidP="00282637">
      <w:pPr>
        <w:rPr>
          <w:i/>
          <w:iCs/>
          <w:szCs w:val="22"/>
        </w:rPr>
      </w:pPr>
    </w:p>
    <w:p w:rsidR="00282637" w:rsidRPr="000C3D9C" w:rsidRDefault="00282637" w:rsidP="00282637">
      <w:pPr>
        <w:rPr>
          <w:i/>
          <w:iCs/>
          <w:szCs w:val="22"/>
        </w:rPr>
      </w:pPr>
    </w:p>
    <w:p w:rsidR="00282637" w:rsidRPr="000C3D9C" w:rsidRDefault="00282637" w:rsidP="00282637">
      <w:pPr>
        <w:tabs>
          <w:tab w:val="left" w:pos="4680"/>
        </w:tabs>
        <w:rPr>
          <w:b/>
          <w:szCs w:val="22"/>
          <w:shd w:val="clear" w:color="auto" w:fill="E0E0E0"/>
        </w:rPr>
      </w:pPr>
      <w:r w:rsidRPr="000C3D9C">
        <w:rPr>
          <w:b/>
          <w:szCs w:val="22"/>
          <w:shd w:val="clear" w:color="auto" w:fill="E0E0E0"/>
        </w:rPr>
        <w:t xml:space="preserve">Expected CPAP Output (s) </w:t>
      </w:r>
    </w:p>
    <w:p w:rsidR="00282637" w:rsidRPr="000C3D9C" w:rsidRDefault="00282637" w:rsidP="00282637">
      <w:pPr>
        <w:tabs>
          <w:tab w:val="left" w:pos="4680"/>
        </w:tabs>
        <w:rPr>
          <w:b/>
          <w:szCs w:val="22"/>
          <w:shd w:val="clear" w:color="auto" w:fill="E0E0E0"/>
        </w:rPr>
      </w:pPr>
      <w:r w:rsidRPr="000C3D9C">
        <w:rPr>
          <w:i/>
          <w:iCs/>
          <w:szCs w:val="22"/>
        </w:rPr>
        <w:t>Those that will result from the project and extracted from the CPAP)</w:t>
      </w:r>
    </w:p>
    <w:p w:rsidR="00282637" w:rsidRPr="000C3D9C" w:rsidRDefault="00282637" w:rsidP="00282637">
      <w:pPr>
        <w:rPr>
          <w:b/>
          <w:bCs/>
          <w:szCs w:val="22"/>
        </w:rPr>
      </w:pPr>
    </w:p>
    <w:p w:rsidR="00282637" w:rsidRPr="000C3D9C" w:rsidRDefault="00282637" w:rsidP="00282637">
      <w:pPr>
        <w:ind w:left="4245" w:hanging="4245"/>
        <w:rPr>
          <w:b/>
          <w:szCs w:val="22"/>
          <w:shd w:val="clear" w:color="auto" w:fill="E0E0E0"/>
          <w:lang w:val="fr-FR"/>
        </w:rPr>
      </w:pPr>
      <w:r w:rsidRPr="000C3D9C">
        <w:rPr>
          <w:b/>
          <w:szCs w:val="22"/>
          <w:shd w:val="clear" w:color="auto" w:fill="E0E0E0"/>
          <w:lang w:val="fr-FR"/>
        </w:rPr>
        <w:t>Executing Entity/Implementing Partner:</w:t>
      </w:r>
      <w:r>
        <w:rPr>
          <w:b/>
          <w:szCs w:val="22"/>
          <w:shd w:val="clear" w:color="auto" w:fill="E0E0E0"/>
          <w:lang w:val="fr-FR"/>
        </w:rPr>
        <w:tab/>
      </w:r>
      <w:r w:rsidRPr="000C3D9C">
        <w:rPr>
          <w:b/>
          <w:szCs w:val="22"/>
          <w:shd w:val="clear" w:color="auto" w:fill="E0E0E0"/>
          <w:lang w:val="fr-FR"/>
        </w:rPr>
        <w:t>Ministère de l’Eau, de l’Environnement et de la Lutte contre la Désertification</w:t>
      </w:r>
    </w:p>
    <w:p w:rsidR="00282637" w:rsidRPr="000C3D9C" w:rsidRDefault="00282637" w:rsidP="00282637">
      <w:pPr>
        <w:rPr>
          <w:b/>
          <w:szCs w:val="22"/>
          <w:shd w:val="clear" w:color="auto" w:fill="E0E0E0"/>
          <w:lang w:val="fr-FR"/>
        </w:rPr>
      </w:pPr>
    </w:p>
    <w:p w:rsidR="00282637" w:rsidRPr="000C3D9C" w:rsidRDefault="00282637" w:rsidP="00282637">
      <w:pPr>
        <w:rPr>
          <w:b/>
          <w:bCs/>
          <w:szCs w:val="22"/>
        </w:rPr>
      </w:pPr>
      <w:r w:rsidRPr="000C3D9C">
        <w:rPr>
          <w:b/>
          <w:bCs/>
          <w:szCs w:val="22"/>
        </w:rPr>
        <w:t>Implementing Entity/Responsible Partners:</w:t>
      </w:r>
    </w:p>
    <w:p w:rsidR="00282637" w:rsidRDefault="00282637" w:rsidP="00282637">
      <w:pPr>
        <w:rPr>
          <w:b/>
          <w:bCs/>
          <w:sz w:val="20"/>
          <w:szCs w:val="20"/>
        </w:rPr>
      </w:pPr>
    </w:p>
    <w:p w:rsidR="00282637" w:rsidRDefault="00282637" w:rsidP="00282637">
      <w:pPr>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282637" w:rsidRPr="00DE7201" w:rsidTr="00B32B14">
        <w:trPr>
          <w:jc w:val="center"/>
        </w:trPr>
        <w:tc>
          <w:tcPr>
            <w:tcW w:w="9286" w:type="dxa"/>
          </w:tcPr>
          <w:p w:rsidR="00282637" w:rsidRPr="00DE7201" w:rsidRDefault="00282637" w:rsidP="00B32B14">
            <w:pPr>
              <w:tabs>
                <w:tab w:val="left" w:pos="4680"/>
              </w:tabs>
              <w:jc w:val="center"/>
              <w:rPr>
                <w:rFonts w:cs="Arial"/>
                <w:b/>
                <w:sz w:val="20"/>
                <w:szCs w:val="20"/>
              </w:rPr>
            </w:pPr>
            <w:r w:rsidRPr="00DE7201">
              <w:rPr>
                <w:rFonts w:cs="Arial"/>
                <w:b/>
                <w:sz w:val="20"/>
                <w:szCs w:val="20"/>
              </w:rPr>
              <w:t>Brief Description</w:t>
            </w:r>
          </w:p>
          <w:p w:rsidR="00282637" w:rsidRPr="00DE7201" w:rsidRDefault="00282637" w:rsidP="00B32B14">
            <w:pPr>
              <w:tabs>
                <w:tab w:val="left" w:pos="4680"/>
              </w:tabs>
              <w:rPr>
                <w:rFonts w:cs="Arial"/>
                <w:b/>
                <w:sz w:val="20"/>
                <w:szCs w:val="20"/>
              </w:rPr>
            </w:pPr>
            <w:r w:rsidRPr="00DE7201">
              <w:rPr>
                <w:szCs w:val="22"/>
              </w:rPr>
              <w:t xml:space="preserve">Surviving populations of critically endangered Saharan wildlife are living in a restricted, non-gazetted geographic area. It is extremely urgent to secure these remaining populations and their habitats and to recreate the conditions needed for these highly mobile species to move to other PA and critical </w:t>
            </w:r>
            <w:r w:rsidRPr="00DE7201">
              <w:rPr>
                <w:szCs w:val="22"/>
              </w:rPr>
              <w:lastRenderedPageBreak/>
              <w:t xml:space="preserve">habitats as conditions evolve. GEF assistance is urgently needed to expand the existing PA system in the Saharan biome and to improve its management effectiveness. The project will strengthen the policy, legal and institutional framework for improving PA management through new public-private forms of public that will lower costs and create incentives for conservation. The project will support the development of an interconnected PA complex in northern </w:t>
            </w:r>
            <w:smartTag w:uri="urn:schemas-microsoft-com:office:smarttags" w:element="country-region">
              <w:smartTag w:uri="urn:schemas-microsoft-com:office:smarttags" w:element="place">
                <w:r w:rsidRPr="00DE7201">
                  <w:rPr>
                    <w:szCs w:val="22"/>
                  </w:rPr>
                  <w:t>Niger</w:t>
                </w:r>
              </w:smartTag>
            </w:smartTag>
            <w:r w:rsidRPr="00DE7201">
              <w:rPr>
                <w:szCs w:val="22"/>
              </w:rPr>
              <w:t xml:space="preserve"> focused on the Aïre-Ténéré, Termit Tin Toumma (to be created) and the Gadabedji PA, all to be interconnected by strategically defined wildlife corridors under participatory, sustainable use management. Biodiversity value chains, including community sport hunting areas, will generate revenues for communities, local government and PA and will serve as incentives for conservation. Key habitats of importance for both wildlife and transhumant herders will be rehabilitated (win-win situation).</w:t>
            </w:r>
          </w:p>
          <w:p w:rsidR="00282637" w:rsidRPr="00DE7201" w:rsidRDefault="00282637" w:rsidP="00B32B14">
            <w:pPr>
              <w:tabs>
                <w:tab w:val="left" w:pos="4680"/>
              </w:tabs>
              <w:rPr>
                <w:rFonts w:cs="Arial"/>
                <w:b/>
                <w:sz w:val="20"/>
                <w:szCs w:val="20"/>
              </w:rPr>
            </w:pPr>
          </w:p>
        </w:tc>
      </w:tr>
    </w:tbl>
    <w:p w:rsidR="00282637" w:rsidRPr="00DE7201" w:rsidRDefault="00282637" w:rsidP="00282637">
      <w:pPr>
        <w:tabs>
          <w:tab w:val="left" w:pos="4680"/>
        </w:tabs>
        <w:rPr>
          <w:rFonts w:cs="Arial"/>
          <w:sz w:val="20"/>
          <w:szCs w:val="20"/>
        </w:rPr>
      </w:pPr>
    </w:p>
    <w:tbl>
      <w:tblPr>
        <w:tblW w:w="0" w:type="auto"/>
        <w:tblLook w:val="04A0"/>
      </w:tblPr>
      <w:tblGrid>
        <w:gridCol w:w="4877"/>
        <w:gridCol w:w="4699"/>
      </w:tblGrid>
      <w:tr w:rsidR="00282637" w:rsidRPr="00DE7201" w:rsidTr="00B32B14">
        <w:tc>
          <w:tcPr>
            <w:tcW w:w="4643" w:type="dxa"/>
          </w:tcPr>
          <w:p w:rsidR="00282637" w:rsidRPr="00DE7201" w:rsidRDefault="00282637" w:rsidP="00B32B14">
            <w:pPr>
              <w:tabs>
                <w:tab w:val="left" w:pos="4680"/>
              </w:tabs>
              <w:rPr>
                <w:rFonts w:cs="Arial"/>
                <w:sz w:val="20"/>
                <w:szCs w:val="20"/>
              </w:rPr>
            </w:pPr>
            <w:r w:rsidRPr="00DE7201">
              <w:rPr>
                <w:rFonts w:cs="Arial"/>
                <w:sz w:val="20"/>
                <w:szCs w:val="20"/>
              </w:rPr>
            </w:r>
            <w:r w:rsidRPr="00DE7201">
              <w:rPr>
                <w:rFonts w:cs="Arial"/>
                <w:sz w:val="20"/>
                <w:szCs w:val="20"/>
              </w:rPr>
              <w:pict>
                <v:shape id="_x0000_s1036" type="#_x0000_t202" style="width:234pt;height:147.05pt;mso-position-horizontal-relative:char;mso-position-vertical-relative:line">
                  <v:textbox style="mso-next-textbox:#_x0000_s1036">
                    <w:txbxContent>
                      <w:p w:rsidR="00282637" w:rsidRPr="00EC3E02" w:rsidRDefault="00282637" w:rsidP="00282637">
                        <w:pPr>
                          <w:rPr>
                            <w:rFonts w:ascii="Arial Narrow" w:hAnsi="Arial Narrow"/>
                            <w:sz w:val="20"/>
                          </w:rPr>
                        </w:pPr>
                        <w:r w:rsidRPr="00EC3E02">
                          <w:rPr>
                            <w:rFonts w:ascii="Arial Narrow" w:hAnsi="Arial Narrow"/>
                            <w:sz w:val="20"/>
                          </w:rPr>
                          <w:t xml:space="preserve">Total resources required           </w:t>
                        </w:r>
                        <w:r w:rsidRPr="00EC3E02">
                          <w:rPr>
                            <w:rFonts w:ascii="Arial Narrow" w:hAnsi="Arial Narrow"/>
                            <w:sz w:val="20"/>
                          </w:rPr>
                          <w:tab/>
                          <w:t>_________</w:t>
                        </w:r>
                        <w:r>
                          <w:rPr>
                            <w:rFonts w:ascii="Arial Narrow" w:hAnsi="Arial Narrow"/>
                            <w:sz w:val="20"/>
                          </w:rPr>
                          <w:t>_______</w:t>
                        </w:r>
                      </w:p>
                      <w:p w:rsidR="00282637" w:rsidRPr="00EC3E02" w:rsidRDefault="00282637" w:rsidP="00282637">
                        <w:pPr>
                          <w:rPr>
                            <w:rFonts w:ascii="Arial Narrow" w:hAnsi="Arial Narrow"/>
                            <w:sz w:val="20"/>
                          </w:rPr>
                        </w:pPr>
                        <w:r w:rsidRPr="00EC3E02">
                          <w:rPr>
                            <w:rFonts w:ascii="Arial Narrow" w:hAnsi="Arial Narrow"/>
                            <w:sz w:val="20"/>
                          </w:rPr>
                          <w:t>Total allocated resources:</w:t>
                        </w:r>
                        <w:r w:rsidRPr="00EC3E02">
                          <w:rPr>
                            <w:rFonts w:ascii="Arial Narrow" w:hAnsi="Arial Narrow"/>
                            <w:sz w:val="20"/>
                          </w:rPr>
                          <w:tab/>
                        </w:r>
                        <w:r>
                          <w:rPr>
                            <w:rFonts w:ascii="Arial Narrow" w:hAnsi="Arial Narrow"/>
                            <w:sz w:val="20"/>
                          </w:rPr>
                          <w:tab/>
                        </w:r>
                        <w:r w:rsidRPr="00EC3E02">
                          <w:rPr>
                            <w:rFonts w:ascii="Arial Narrow" w:hAnsi="Arial Narrow"/>
                            <w:sz w:val="20"/>
                          </w:rPr>
                          <w:t>_________</w:t>
                        </w:r>
                        <w:r>
                          <w:rPr>
                            <w:rFonts w:ascii="Arial Narrow" w:hAnsi="Arial Narrow"/>
                            <w:sz w:val="20"/>
                          </w:rPr>
                          <w:t>_______</w:t>
                        </w:r>
                      </w:p>
                      <w:p w:rsidR="00282637" w:rsidRPr="00EC3E02" w:rsidRDefault="00282637" w:rsidP="00282637">
                        <w:pPr>
                          <w:numPr>
                            <w:ilvl w:val="0"/>
                            <w:numId w:val="1"/>
                          </w:numPr>
                          <w:tabs>
                            <w:tab w:val="clear" w:pos="1080"/>
                            <w:tab w:val="num" w:pos="720"/>
                          </w:tabs>
                          <w:ind w:left="360"/>
                          <w:rPr>
                            <w:rFonts w:ascii="Arial Narrow" w:hAnsi="Arial Narrow"/>
                          </w:rPr>
                        </w:pPr>
                        <w:r w:rsidRPr="00EC3E02">
                          <w:rPr>
                            <w:rFonts w:ascii="Arial Narrow" w:hAnsi="Arial Narrow"/>
                            <w:sz w:val="20"/>
                          </w:rPr>
                          <w:t>Regular</w:t>
                        </w:r>
                        <w:r w:rsidRPr="00EC3E02">
                          <w:rPr>
                            <w:rFonts w:ascii="Arial Narrow" w:hAnsi="Arial Narrow"/>
                            <w:sz w:val="20"/>
                          </w:rPr>
                          <w:tab/>
                        </w:r>
                        <w:r w:rsidRPr="00EC3E02">
                          <w:rPr>
                            <w:rFonts w:ascii="Arial Narrow" w:hAnsi="Arial Narrow"/>
                            <w:sz w:val="20"/>
                          </w:rPr>
                          <w:tab/>
                        </w:r>
                        <w:r w:rsidRPr="00EC3E02">
                          <w:rPr>
                            <w:rFonts w:ascii="Arial Narrow" w:hAnsi="Arial Narrow"/>
                            <w:sz w:val="20"/>
                          </w:rPr>
                          <w:tab/>
                          <w:t>_________</w:t>
                        </w:r>
                        <w:r>
                          <w:rPr>
                            <w:rFonts w:ascii="Arial Narrow" w:hAnsi="Arial Narrow"/>
                            <w:sz w:val="20"/>
                          </w:rPr>
                          <w:t>_______</w:t>
                        </w:r>
                      </w:p>
                      <w:p w:rsidR="00282637" w:rsidRPr="00EC3E02" w:rsidRDefault="00282637" w:rsidP="00282637">
                        <w:pPr>
                          <w:numPr>
                            <w:ilvl w:val="0"/>
                            <w:numId w:val="1"/>
                          </w:numPr>
                          <w:tabs>
                            <w:tab w:val="clear" w:pos="1080"/>
                            <w:tab w:val="num" w:pos="720"/>
                          </w:tabs>
                          <w:ind w:left="360"/>
                          <w:rPr>
                            <w:rFonts w:ascii="Arial Narrow" w:hAnsi="Arial Narrow"/>
                          </w:rPr>
                        </w:pPr>
                        <w:r w:rsidRPr="00EC3E02">
                          <w:rPr>
                            <w:rFonts w:ascii="Arial Narrow" w:hAnsi="Arial Narrow"/>
                            <w:sz w:val="20"/>
                          </w:rPr>
                          <w:t>Other:</w:t>
                        </w:r>
                      </w:p>
                      <w:p w:rsidR="00282637" w:rsidRPr="00EC3E02" w:rsidRDefault="00282637" w:rsidP="00282637">
                        <w:pPr>
                          <w:numPr>
                            <w:ilvl w:val="1"/>
                            <w:numId w:val="1"/>
                          </w:numPr>
                          <w:tabs>
                            <w:tab w:val="clear" w:pos="2160"/>
                            <w:tab w:val="num" w:pos="540"/>
                            <w:tab w:val="num" w:pos="1260"/>
                            <w:tab w:val="num" w:pos="1800"/>
                          </w:tabs>
                          <w:ind w:left="1080"/>
                          <w:rPr>
                            <w:rFonts w:ascii="Arial Narrow" w:hAnsi="Arial Narrow"/>
                            <w:sz w:val="20"/>
                            <w:szCs w:val="20"/>
                          </w:rPr>
                        </w:pPr>
                        <w:r w:rsidRPr="00CD02E9">
                          <w:rPr>
                            <w:rFonts w:ascii="Arial Narrow" w:hAnsi="Arial Narrow"/>
                            <w:sz w:val="20"/>
                            <w:szCs w:val="20"/>
                          </w:rPr>
                          <w:t>GEF</w:t>
                        </w:r>
                        <w:r>
                          <w:rPr>
                            <w:rFonts w:ascii="Arial Narrow" w:hAnsi="Arial Narrow"/>
                            <w:sz w:val="20"/>
                            <w:szCs w:val="20"/>
                          </w:rPr>
                          <w:tab/>
                        </w:r>
                        <w:r>
                          <w:rPr>
                            <w:rFonts w:ascii="Arial Narrow" w:hAnsi="Arial Narrow"/>
                            <w:sz w:val="20"/>
                            <w:szCs w:val="20"/>
                          </w:rPr>
                          <w:tab/>
                        </w:r>
                        <w:r>
                          <w:rPr>
                            <w:rFonts w:ascii="Arial Narrow" w:hAnsi="Arial Narrow"/>
                            <w:sz w:val="20"/>
                            <w:szCs w:val="20"/>
                          </w:rPr>
                          <w:tab/>
                          <w:t>________________</w:t>
                        </w:r>
                      </w:p>
                      <w:p w:rsidR="00282637" w:rsidRPr="00EC3E02" w:rsidRDefault="00282637" w:rsidP="00282637">
                        <w:pPr>
                          <w:numPr>
                            <w:ilvl w:val="1"/>
                            <w:numId w:val="1"/>
                          </w:numPr>
                          <w:tabs>
                            <w:tab w:val="clear" w:pos="2160"/>
                            <w:tab w:val="num" w:pos="540"/>
                            <w:tab w:val="num" w:pos="1260"/>
                            <w:tab w:val="num" w:pos="1800"/>
                          </w:tabs>
                          <w:ind w:left="1080"/>
                          <w:rPr>
                            <w:rFonts w:ascii="Arial Narrow" w:hAnsi="Arial Narrow"/>
                          </w:rPr>
                        </w:pPr>
                        <w:r w:rsidRPr="00EC3E02">
                          <w:rPr>
                            <w:rFonts w:ascii="Arial Narrow" w:hAnsi="Arial Narrow"/>
                            <w:sz w:val="20"/>
                          </w:rPr>
                          <w:t>Government</w:t>
                        </w:r>
                        <w:r w:rsidRPr="00EC3E02">
                          <w:rPr>
                            <w:rFonts w:ascii="Arial Narrow" w:hAnsi="Arial Narrow"/>
                            <w:sz w:val="20"/>
                          </w:rPr>
                          <w:tab/>
                          <w:t>_________</w:t>
                        </w:r>
                        <w:r>
                          <w:rPr>
                            <w:rFonts w:ascii="Arial Narrow" w:hAnsi="Arial Narrow"/>
                            <w:sz w:val="20"/>
                          </w:rPr>
                          <w:t>_______</w:t>
                        </w:r>
                      </w:p>
                      <w:p w:rsidR="00282637" w:rsidRPr="00091876" w:rsidRDefault="00282637" w:rsidP="00282637">
                        <w:pPr>
                          <w:numPr>
                            <w:ilvl w:val="1"/>
                            <w:numId w:val="1"/>
                          </w:numPr>
                          <w:tabs>
                            <w:tab w:val="clear" w:pos="2160"/>
                            <w:tab w:val="num" w:pos="540"/>
                            <w:tab w:val="num" w:pos="1260"/>
                            <w:tab w:val="num" w:pos="1800"/>
                          </w:tabs>
                          <w:ind w:left="1080"/>
                          <w:rPr>
                            <w:rFonts w:ascii="Arial Narrow" w:hAnsi="Arial Narrow"/>
                          </w:rPr>
                        </w:pPr>
                        <w:r>
                          <w:rPr>
                            <w:rFonts w:ascii="Arial Narrow" w:hAnsi="Arial Narrow"/>
                            <w:sz w:val="20"/>
                          </w:rPr>
                          <w:t>In-kind</w:t>
                        </w:r>
                        <w:r>
                          <w:rPr>
                            <w:rFonts w:ascii="Arial Narrow" w:hAnsi="Arial Narrow"/>
                            <w:sz w:val="20"/>
                          </w:rPr>
                          <w:tab/>
                        </w:r>
                        <w:r>
                          <w:rPr>
                            <w:rFonts w:ascii="Arial Narrow" w:hAnsi="Arial Narrow"/>
                            <w:sz w:val="20"/>
                          </w:rPr>
                          <w:tab/>
                        </w:r>
                        <w:r>
                          <w:rPr>
                            <w:rFonts w:ascii="Arial Narrow" w:hAnsi="Arial Narrow"/>
                            <w:sz w:val="20"/>
                          </w:rPr>
                          <w:tab/>
                          <w:t>________________</w:t>
                        </w:r>
                      </w:p>
                      <w:p w:rsidR="00282637" w:rsidRPr="00EC3E02" w:rsidRDefault="00282637" w:rsidP="00282637">
                        <w:pPr>
                          <w:numPr>
                            <w:ilvl w:val="1"/>
                            <w:numId w:val="1"/>
                          </w:numPr>
                          <w:tabs>
                            <w:tab w:val="clear" w:pos="2160"/>
                            <w:tab w:val="num" w:pos="540"/>
                            <w:tab w:val="num" w:pos="1260"/>
                            <w:tab w:val="num" w:pos="1800"/>
                          </w:tabs>
                          <w:ind w:left="1080"/>
                          <w:rPr>
                            <w:rFonts w:ascii="Arial Narrow" w:hAnsi="Arial Narrow"/>
                          </w:rPr>
                        </w:pPr>
                        <w:r>
                          <w:rPr>
                            <w:rFonts w:ascii="Arial Narrow" w:hAnsi="Arial Narrow"/>
                            <w:sz w:val="20"/>
                          </w:rPr>
                          <w:t>Other</w:t>
                        </w:r>
                        <w:r>
                          <w:rPr>
                            <w:rFonts w:ascii="Arial Narrow" w:hAnsi="Arial Narrow"/>
                            <w:sz w:val="20"/>
                          </w:rPr>
                          <w:tab/>
                        </w:r>
                        <w:r>
                          <w:rPr>
                            <w:rFonts w:ascii="Arial Narrow" w:hAnsi="Arial Narrow"/>
                            <w:sz w:val="20"/>
                          </w:rPr>
                          <w:tab/>
                        </w:r>
                        <w:r>
                          <w:rPr>
                            <w:rFonts w:ascii="Arial Narrow" w:hAnsi="Arial Narrow"/>
                            <w:sz w:val="20"/>
                          </w:rPr>
                          <w:tab/>
                          <w:t>________________</w:t>
                        </w:r>
                      </w:p>
                      <w:p w:rsidR="00282637" w:rsidRDefault="00282637" w:rsidP="00282637">
                        <w:pPr>
                          <w:rPr>
                            <w:rFonts w:ascii="Arial Narrow" w:hAnsi="Arial Narrow"/>
                            <w:sz w:val="20"/>
                            <w:szCs w:val="20"/>
                          </w:rPr>
                        </w:pPr>
                      </w:p>
                      <w:p w:rsidR="00282637" w:rsidRDefault="00282637" w:rsidP="00282637">
                        <w:pPr>
                          <w:rPr>
                            <w:rFonts w:ascii="Arial Narrow" w:hAnsi="Arial Narrow"/>
                            <w:sz w:val="20"/>
                            <w:szCs w:val="20"/>
                          </w:rPr>
                        </w:pPr>
                        <w:r>
                          <w:rPr>
                            <w:rFonts w:ascii="Arial Narrow" w:hAnsi="Arial Narrow"/>
                            <w:sz w:val="20"/>
                            <w:szCs w:val="20"/>
                          </w:rPr>
                          <w:t>In-kind contributions</w:t>
                        </w:r>
                        <w:r>
                          <w:rPr>
                            <w:rFonts w:ascii="Arial Narrow" w:hAnsi="Arial Narrow"/>
                            <w:sz w:val="20"/>
                            <w:szCs w:val="20"/>
                          </w:rPr>
                          <w:tab/>
                        </w:r>
                        <w:r>
                          <w:rPr>
                            <w:rFonts w:ascii="Arial Narrow" w:hAnsi="Arial Narrow"/>
                            <w:sz w:val="20"/>
                            <w:szCs w:val="20"/>
                          </w:rPr>
                          <w:tab/>
                          <w:t>________________</w:t>
                        </w:r>
                      </w:p>
                      <w:p w:rsidR="00282637" w:rsidRPr="00E964E6" w:rsidRDefault="00282637" w:rsidP="00282637">
                        <w:pPr>
                          <w:rPr>
                            <w:rFonts w:ascii="Arial Narrow" w:hAnsi="Arial Narrow"/>
                            <w:sz w:val="20"/>
                            <w:szCs w:val="20"/>
                          </w:rPr>
                        </w:pPr>
                      </w:p>
                    </w:txbxContent>
                  </v:textbox>
                  <w10:wrap type="none"/>
                  <w10:anchorlock/>
                </v:shape>
              </w:pict>
            </w:r>
          </w:p>
        </w:tc>
        <w:tc>
          <w:tcPr>
            <w:tcW w:w="4643" w:type="dxa"/>
          </w:tcPr>
          <w:p w:rsidR="00282637" w:rsidRPr="00DE7201" w:rsidRDefault="00282637" w:rsidP="00B32B14">
            <w:pPr>
              <w:tabs>
                <w:tab w:val="left" w:pos="4680"/>
              </w:tabs>
              <w:rPr>
                <w:rFonts w:cs="Arial"/>
                <w:sz w:val="20"/>
                <w:szCs w:val="20"/>
              </w:rPr>
            </w:pPr>
            <w:r w:rsidRPr="00DE7201">
              <w:rPr>
                <w:rFonts w:cs="Arial"/>
                <w:sz w:val="20"/>
                <w:szCs w:val="20"/>
              </w:rPr>
            </w:r>
            <w:r w:rsidRPr="00DE7201">
              <w:rPr>
                <w:rFonts w:cs="Arial"/>
                <w:sz w:val="20"/>
                <w:szCs w:val="20"/>
              </w:rPr>
              <w:pict>
                <v:shape id="_x0000_s1035" type="#_x0000_t202" style="width:225pt;height:147.05pt;mso-position-horizontal-relative:char;mso-position-vertical-relative:line" wrapcoords="-67 -120 -67 21480 21667 21480 21667 -120 -67 -120">
                  <v:textbox style="mso-next-textbox:#_x0000_s1035">
                    <w:txbxContent>
                      <w:p w:rsidR="00282637" w:rsidRPr="004F28ED" w:rsidRDefault="00282637" w:rsidP="00282637">
                        <w:pPr>
                          <w:rPr>
                            <w:rFonts w:ascii="Arial Narrow" w:hAnsi="Arial Narrow" w:cs="Arial"/>
                            <w:sz w:val="20"/>
                            <w:szCs w:val="20"/>
                          </w:rPr>
                        </w:pPr>
                        <w:r>
                          <w:rPr>
                            <w:rFonts w:ascii="Arial Narrow" w:hAnsi="Arial Narrow" w:cs="Arial"/>
                            <w:sz w:val="20"/>
                            <w:szCs w:val="20"/>
                          </w:rPr>
                          <w:t>Programme Period:</w:t>
                        </w:r>
                        <w:r w:rsidRPr="004F28ED">
                          <w:rPr>
                            <w:rFonts w:ascii="Arial Narrow" w:hAnsi="Arial Narrow" w:cs="Arial"/>
                            <w:sz w:val="20"/>
                            <w:szCs w:val="20"/>
                          </w:rPr>
                          <w:tab/>
                        </w:r>
                        <w:r>
                          <w:rPr>
                            <w:rFonts w:ascii="Arial Narrow" w:hAnsi="Arial Narrow" w:cs="Arial"/>
                            <w:sz w:val="20"/>
                            <w:szCs w:val="20"/>
                          </w:rPr>
                          <w:t xml:space="preserve">                2009-2013</w:t>
                        </w:r>
                      </w:p>
                      <w:p w:rsidR="00282637" w:rsidRDefault="00282637" w:rsidP="00282637">
                        <w:pPr>
                          <w:rPr>
                            <w:rFonts w:ascii="Arial Narrow" w:hAnsi="Arial Narrow" w:cs="Arial"/>
                            <w:sz w:val="20"/>
                            <w:szCs w:val="20"/>
                          </w:rPr>
                        </w:pPr>
                      </w:p>
                      <w:p w:rsidR="00282637" w:rsidRDefault="00282637" w:rsidP="00282637">
                        <w:pPr>
                          <w:rPr>
                            <w:rFonts w:ascii="Arial Narrow" w:hAnsi="Arial Narrow" w:cs="Arial"/>
                            <w:sz w:val="20"/>
                            <w:szCs w:val="20"/>
                          </w:rPr>
                        </w:pPr>
                        <w:r w:rsidRPr="004F28ED">
                          <w:rPr>
                            <w:rFonts w:ascii="Arial Narrow" w:hAnsi="Arial Narrow" w:cs="Arial"/>
                            <w:sz w:val="20"/>
                            <w:szCs w:val="20"/>
                          </w:rPr>
                          <w:t>Atlas Award ID:</w:t>
                        </w:r>
                        <w:r w:rsidRPr="004F28ED">
                          <w:rPr>
                            <w:rFonts w:ascii="Arial Narrow" w:hAnsi="Arial Narrow" w:cs="Arial"/>
                            <w:sz w:val="20"/>
                            <w:szCs w:val="20"/>
                          </w:rPr>
                          <w:tab/>
                        </w:r>
                        <w:r w:rsidRPr="004F28ED">
                          <w:rPr>
                            <w:rFonts w:ascii="Arial Narrow" w:hAnsi="Arial Narrow" w:cs="Arial"/>
                            <w:sz w:val="20"/>
                            <w:szCs w:val="20"/>
                          </w:rPr>
                          <w:tab/>
                        </w:r>
                        <w:r w:rsidRPr="004F28ED">
                          <w:rPr>
                            <w:rFonts w:ascii="Arial Narrow" w:hAnsi="Arial Narrow" w:cs="Arial"/>
                            <w:sz w:val="20"/>
                            <w:szCs w:val="20"/>
                          </w:rPr>
                          <w:tab/>
                        </w:r>
                        <w:r w:rsidRPr="00813E23">
                          <w:rPr>
                            <w:b/>
                            <w:sz w:val="20"/>
                            <w:szCs w:val="20"/>
                          </w:rPr>
                          <w:t>00061202</w:t>
                        </w:r>
                      </w:p>
                      <w:p w:rsidR="00282637" w:rsidRPr="00CD02E9" w:rsidRDefault="00282637" w:rsidP="00282637">
                        <w:pPr>
                          <w:rPr>
                            <w:rFonts w:ascii="Arial Narrow" w:hAnsi="Arial Narrow" w:cs="Arial"/>
                            <w:sz w:val="20"/>
                            <w:szCs w:val="20"/>
                          </w:rPr>
                        </w:pPr>
                        <w:r w:rsidRPr="00CD02E9">
                          <w:rPr>
                            <w:rFonts w:ascii="Arial Narrow" w:hAnsi="Arial Narrow" w:cs="Arial"/>
                            <w:sz w:val="20"/>
                            <w:szCs w:val="20"/>
                          </w:rPr>
                          <w:t>Project ID:</w:t>
                        </w:r>
                        <w:r w:rsidRPr="00CD02E9">
                          <w:rPr>
                            <w:rFonts w:ascii="Arial Narrow" w:hAnsi="Arial Narrow" w:cs="Arial"/>
                            <w:sz w:val="20"/>
                            <w:szCs w:val="20"/>
                          </w:rPr>
                          <w:tab/>
                        </w:r>
                        <w:r w:rsidRPr="00CD02E9">
                          <w:rPr>
                            <w:rFonts w:ascii="Arial Narrow" w:hAnsi="Arial Narrow" w:cs="Arial"/>
                            <w:sz w:val="20"/>
                            <w:szCs w:val="20"/>
                          </w:rPr>
                          <w:tab/>
                        </w:r>
                        <w:r w:rsidRPr="00CD02E9">
                          <w:rPr>
                            <w:rFonts w:ascii="Arial Narrow" w:hAnsi="Arial Narrow" w:cs="Arial"/>
                            <w:sz w:val="20"/>
                            <w:szCs w:val="20"/>
                          </w:rPr>
                          <w:tab/>
                        </w:r>
                        <w:r w:rsidRPr="00813E23">
                          <w:rPr>
                            <w:b/>
                            <w:sz w:val="20"/>
                            <w:szCs w:val="20"/>
                          </w:rPr>
                          <w:t>00077436</w:t>
                        </w:r>
                      </w:p>
                      <w:p w:rsidR="00282637" w:rsidRDefault="00282637" w:rsidP="00282637">
                        <w:pPr>
                          <w:pStyle w:val="FootnoteText"/>
                          <w:rPr>
                            <w:rFonts w:ascii="Arial Narrow" w:hAnsi="Arial Narrow" w:cs="Arial"/>
                            <w:sz w:val="20"/>
                          </w:rPr>
                        </w:pPr>
                        <w:r w:rsidRPr="00CD02E9">
                          <w:rPr>
                            <w:rFonts w:ascii="Arial Narrow" w:hAnsi="Arial Narrow" w:cs="Arial"/>
                            <w:sz w:val="20"/>
                          </w:rPr>
                          <w:t>PIMS #</w:t>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t>______________</w:t>
                        </w:r>
                      </w:p>
                      <w:p w:rsidR="00282637" w:rsidRDefault="00282637" w:rsidP="00282637">
                        <w:pPr>
                          <w:pStyle w:val="FootnoteText"/>
                          <w:rPr>
                            <w:rFonts w:ascii="Arial Narrow" w:hAnsi="Arial Narrow" w:cs="Arial"/>
                            <w:sz w:val="20"/>
                          </w:rPr>
                        </w:pPr>
                      </w:p>
                      <w:p w:rsidR="00282637" w:rsidRPr="004F28ED" w:rsidRDefault="00282637" w:rsidP="00282637">
                        <w:pPr>
                          <w:pStyle w:val="FootnoteText"/>
                          <w:rPr>
                            <w:rFonts w:ascii="Arial Narrow" w:hAnsi="Arial Narrow" w:cs="Arial"/>
                            <w:sz w:val="20"/>
                          </w:rPr>
                        </w:pPr>
                        <w:r w:rsidRPr="004F28ED">
                          <w:rPr>
                            <w:rFonts w:ascii="Arial Narrow" w:hAnsi="Arial Narrow" w:cs="Arial"/>
                            <w:sz w:val="20"/>
                          </w:rPr>
                          <w:t>Start date:</w:t>
                        </w:r>
                        <w:r w:rsidRPr="004F28ED">
                          <w:rPr>
                            <w:rFonts w:ascii="Arial Narrow" w:hAnsi="Arial Narrow" w:cs="Arial"/>
                            <w:sz w:val="20"/>
                          </w:rPr>
                          <w:tab/>
                        </w:r>
                        <w:r w:rsidRPr="004F28ED">
                          <w:rPr>
                            <w:rFonts w:ascii="Arial Narrow" w:hAnsi="Arial Narrow" w:cs="Arial"/>
                            <w:sz w:val="20"/>
                          </w:rPr>
                          <w:tab/>
                          <w:t xml:space="preserve">     </w:t>
                        </w:r>
                        <w:r w:rsidRPr="004F28ED">
                          <w:rPr>
                            <w:rFonts w:ascii="Arial Narrow" w:hAnsi="Arial Narrow" w:cs="Arial"/>
                            <w:sz w:val="20"/>
                          </w:rPr>
                          <w:tab/>
                        </w:r>
                        <w:r>
                          <w:rPr>
                            <w:rFonts w:ascii="Arial Narrow" w:hAnsi="Arial Narrow" w:cs="Arial"/>
                            <w:sz w:val="20"/>
                          </w:rPr>
                          <w:t>15 mars 2011</w:t>
                        </w:r>
                      </w:p>
                      <w:p w:rsidR="00282637" w:rsidRPr="004F28ED" w:rsidRDefault="00282637" w:rsidP="00282637">
                        <w:pPr>
                          <w:pStyle w:val="FootnoteText"/>
                          <w:rPr>
                            <w:rFonts w:ascii="Arial Narrow" w:hAnsi="Arial Narrow" w:cs="Arial"/>
                            <w:sz w:val="20"/>
                          </w:rPr>
                        </w:pPr>
                        <w:r w:rsidRPr="004F28ED">
                          <w:rPr>
                            <w:rFonts w:ascii="Arial Narrow" w:hAnsi="Arial Narrow" w:cs="Arial"/>
                            <w:sz w:val="20"/>
                          </w:rPr>
                          <w:t>End Date</w:t>
                        </w:r>
                        <w:r w:rsidRPr="004F28ED">
                          <w:rPr>
                            <w:rFonts w:ascii="Arial Narrow" w:hAnsi="Arial Narrow" w:cs="Arial"/>
                            <w:sz w:val="20"/>
                          </w:rPr>
                          <w:tab/>
                        </w:r>
                        <w:r w:rsidRPr="004F28ED">
                          <w:rPr>
                            <w:rFonts w:ascii="Arial Narrow" w:hAnsi="Arial Narrow" w:cs="Arial"/>
                            <w:sz w:val="20"/>
                          </w:rPr>
                          <w:tab/>
                        </w:r>
                        <w:r w:rsidRPr="004F28ED">
                          <w:rPr>
                            <w:rFonts w:ascii="Arial Narrow" w:hAnsi="Arial Narrow" w:cs="Arial"/>
                            <w:sz w:val="20"/>
                          </w:rPr>
                          <w:tab/>
                        </w:r>
                        <w:r>
                          <w:rPr>
                            <w:rFonts w:ascii="Arial Narrow" w:hAnsi="Arial Narrow" w:cs="Arial"/>
                            <w:sz w:val="20"/>
                          </w:rPr>
                          <w:t xml:space="preserve">                31 déc 2015</w:t>
                        </w:r>
                      </w:p>
                      <w:p w:rsidR="00282637" w:rsidRPr="004F28ED" w:rsidRDefault="00282637" w:rsidP="00282637">
                        <w:pPr>
                          <w:pStyle w:val="FootnoteText"/>
                          <w:rPr>
                            <w:rFonts w:ascii="Arial Narrow" w:hAnsi="Arial Narrow" w:cs="Arial"/>
                            <w:sz w:val="20"/>
                          </w:rPr>
                        </w:pPr>
                      </w:p>
                      <w:p w:rsidR="00282637" w:rsidRPr="004F28ED" w:rsidRDefault="00282637" w:rsidP="00282637">
                        <w:pPr>
                          <w:pStyle w:val="FootnoteText"/>
                          <w:rPr>
                            <w:rFonts w:ascii="Arial Narrow" w:hAnsi="Arial Narrow" w:cs="Arial"/>
                            <w:sz w:val="20"/>
                          </w:rPr>
                        </w:pPr>
                        <w:r>
                          <w:rPr>
                            <w:rFonts w:ascii="Arial Narrow" w:hAnsi="Arial Narrow" w:cs="Arial"/>
                            <w:sz w:val="20"/>
                          </w:rPr>
                          <w:t>Management Arrangements</w:t>
                        </w:r>
                        <w:r>
                          <w:rPr>
                            <w:rFonts w:ascii="Arial Narrow" w:hAnsi="Arial Narrow" w:cs="Arial"/>
                            <w:sz w:val="20"/>
                          </w:rPr>
                          <w:tab/>
                        </w:r>
                        <w:r>
                          <w:rPr>
                            <w:rFonts w:ascii="Arial Narrow" w:hAnsi="Arial Narrow" w:cs="Arial"/>
                            <w:sz w:val="20"/>
                          </w:rPr>
                          <w:tab/>
                          <w:t>NEX modalities</w:t>
                        </w:r>
                      </w:p>
                      <w:p w:rsidR="00282637" w:rsidRPr="00BC77ED" w:rsidRDefault="00282637" w:rsidP="00282637">
                        <w:pPr>
                          <w:pStyle w:val="FootnoteText"/>
                          <w:rPr>
                            <w:rFonts w:ascii="Arial Narrow" w:hAnsi="Arial Narrow" w:cs="Arial"/>
                            <w:sz w:val="20"/>
                          </w:rPr>
                        </w:pPr>
                        <w:r w:rsidRPr="00BC77ED">
                          <w:rPr>
                            <w:rFonts w:ascii="Arial Narrow" w:hAnsi="Arial Narrow" w:cs="Arial"/>
                            <w:sz w:val="20"/>
                          </w:rPr>
                          <w:t>PAC Meeting Date</w:t>
                        </w:r>
                        <w:r>
                          <w:rPr>
                            <w:rFonts w:ascii="Arial Narrow" w:hAnsi="Arial Narrow" w:cs="Arial"/>
                            <w:sz w:val="20"/>
                          </w:rPr>
                          <w:tab/>
                        </w:r>
                        <w:r>
                          <w:rPr>
                            <w:rFonts w:ascii="Arial Narrow" w:hAnsi="Arial Narrow" w:cs="Arial"/>
                            <w:sz w:val="20"/>
                          </w:rPr>
                          <w:tab/>
                        </w:r>
                        <w:r>
                          <w:rPr>
                            <w:rFonts w:ascii="Arial Narrow" w:hAnsi="Arial Narrow" w:cs="Arial"/>
                            <w:sz w:val="20"/>
                          </w:rPr>
                          <w:tab/>
                          <w:t>______________</w:t>
                        </w:r>
                      </w:p>
                    </w:txbxContent>
                  </v:textbox>
                  <w10:wrap type="none"/>
                  <w10:anchorlock/>
                </v:shape>
              </w:pict>
            </w:r>
          </w:p>
        </w:tc>
      </w:tr>
    </w:tbl>
    <w:p w:rsidR="00282637" w:rsidRPr="00DE7201" w:rsidRDefault="00282637" w:rsidP="00282637">
      <w:pPr>
        <w:tabs>
          <w:tab w:val="left" w:pos="4680"/>
        </w:tabs>
        <w:rPr>
          <w:rFonts w:cs="Arial"/>
          <w:sz w:val="20"/>
          <w:szCs w:val="20"/>
        </w:rPr>
      </w:pPr>
    </w:p>
    <w:p w:rsidR="00282637" w:rsidRPr="00DE7201" w:rsidRDefault="00282637" w:rsidP="00282637">
      <w:pPr>
        <w:tabs>
          <w:tab w:val="left" w:pos="4680"/>
        </w:tabs>
        <w:rPr>
          <w:rFonts w:cs="Arial"/>
          <w:b/>
          <w:sz w:val="20"/>
          <w:szCs w:val="20"/>
        </w:rPr>
      </w:pPr>
    </w:p>
    <w:p w:rsidR="00282637" w:rsidRPr="00DE7201" w:rsidRDefault="00282637" w:rsidP="00282637">
      <w:pPr>
        <w:pBdr>
          <w:bottom w:val="single" w:sz="4" w:space="1" w:color="auto"/>
        </w:pBdr>
        <w:shd w:val="clear" w:color="auto" w:fill="EEECE1"/>
        <w:rPr>
          <w:rFonts w:cs="Arial"/>
          <w:i/>
          <w:sz w:val="18"/>
          <w:szCs w:val="18"/>
        </w:rPr>
      </w:pPr>
      <w:r w:rsidRPr="00DE7201">
        <w:rPr>
          <w:rFonts w:cs="Arial"/>
          <w:sz w:val="18"/>
          <w:szCs w:val="18"/>
        </w:rPr>
        <w:t xml:space="preserve">Agreed by (Government): </w:t>
      </w:r>
    </w:p>
    <w:p w:rsidR="00282637" w:rsidRPr="00DE7201" w:rsidRDefault="00282637" w:rsidP="00282637">
      <w:pPr>
        <w:shd w:val="clear" w:color="auto" w:fill="EEECE1"/>
        <w:jc w:val="center"/>
        <w:rPr>
          <w:rFonts w:cs="Arial"/>
          <w:sz w:val="18"/>
          <w:szCs w:val="18"/>
        </w:rPr>
      </w:pPr>
      <w:r w:rsidRPr="00DE7201">
        <w:rPr>
          <w:rFonts w:cs="Arial"/>
          <w:sz w:val="18"/>
          <w:szCs w:val="18"/>
        </w:rPr>
        <w:t>Date/Month/Year</w:t>
      </w:r>
    </w:p>
    <w:p w:rsidR="00282637" w:rsidRPr="00DE7201" w:rsidRDefault="00282637" w:rsidP="00282637">
      <w:pPr>
        <w:pBdr>
          <w:bottom w:val="single" w:sz="4" w:space="1" w:color="auto"/>
        </w:pBdr>
        <w:shd w:val="clear" w:color="auto" w:fill="EEECE1"/>
        <w:rPr>
          <w:rFonts w:cs="Arial"/>
          <w:i/>
          <w:sz w:val="18"/>
          <w:szCs w:val="18"/>
        </w:rPr>
      </w:pPr>
      <w:r w:rsidRPr="00DE7201">
        <w:rPr>
          <w:rFonts w:cs="Arial"/>
          <w:sz w:val="18"/>
          <w:szCs w:val="18"/>
        </w:rPr>
        <w:t xml:space="preserve">Agreed by (Executing Entity/Implementing Partner): </w:t>
      </w:r>
    </w:p>
    <w:p w:rsidR="00282637" w:rsidRPr="00DE7201" w:rsidRDefault="00282637" w:rsidP="00282637">
      <w:pPr>
        <w:pBdr>
          <w:bottom w:val="single" w:sz="4" w:space="1" w:color="auto"/>
        </w:pBdr>
        <w:shd w:val="clear" w:color="auto" w:fill="EEECE1"/>
        <w:rPr>
          <w:rFonts w:cs="Arial"/>
          <w:i/>
          <w:sz w:val="18"/>
          <w:szCs w:val="18"/>
        </w:rPr>
      </w:pPr>
    </w:p>
    <w:p w:rsidR="00282637" w:rsidRPr="00DE7201" w:rsidRDefault="00282637" w:rsidP="00282637">
      <w:pPr>
        <w:shd w:val="clear" w:color="auto" w:fill="EEECE1"/>
        <w:jc w:val="center"/>
        <w:rPr>
          <w:rFonts w:cs="Arial"/>
          <w:sz w:val="18"/>
          <w:szCs w:val="18"/>
        </w:rPr>
      </w:pPr>
      <w:r w:rsidRPr="00DE7201">
        <w:rPr>
          <w:rFonts w:cs="Arial"/>
          <w:sz w:val="18"/>
          <w:szCs w:val="18"/>
        </w:rPr>
        <w:t>Date/Month/Year</w:t>
      </w:r>
    </w:p>
    <w:p w:rsidR="00282637" w:rsidRPr="00DE7201" w:rsidRDefault="00282637" w:rsidP="00282637">
      <w:pPr>
        <w:pBdr>
          <w:bottom w:val="single" w:sz="4" w:space="1" w:color="auto"/>
        </w:pBdr>
        <w:shd w:val="clear" w:color="auto" w:fill="EEECE1"/>
        <w:rPr>
          <w:rFonts w:cs="Arial"/>
          <w:sz w:val="18"/>
          <w:szCs w:val="18"/>
        </w:rPr>
      </w:pPr>
      <w:r w:rsidRPr="00DE7201">
        <w:rPr>
          <w:rFonts w:cs="Arial"/>
          <w:sz w:val="18"/>
          <w:szCs w:val="18"/>
        </w:rPr>
        <w:t xml:space="preserve">Agreed by (UNDP):  </w:t>
      </w:r>
    </w:p>
    <w:p w:rsidR="00282637" w:rsidRDefault="00282637" w:rsidP="00282637">
      <w:pPr>
        <w:rPr>
          <w:b/>
          <w:bCs/>
          <w:sz w:val="20"/>
          <w:szCs w:val="20"/>
        </w:rPr>
      </w:pPr>
    </w:p>
    <w:p w:rsidR="00282637" w:rsidRDefault="00282637" w:rsidP="00282637">
      <w:pPr>
        <w:rPr>
          <w:b/>
          <w:bCs/>
          <w:sz w:val="20"/>
          <w:szCs w:val="20"/>
        </w:rPr>
      </w:pPr>
    </w:p>
    <w:p w:rsidR="00282637" w:rsidRDefault="00282637" w:rsidP="00282637">
      <w:pPr>
        <w:rPr>
          <w:b/>
          <w:bCs/>
          <w:sz w:val="20"/>
          <w:szCs w:val="20"/>
        </w:rPr>
      </w:pPr>
    </w:p>
    <w:p w:rsidR="000A15E6" w:rsidRPr="00282637" w:rsidRDefault="000A15E6" w:rsidP="00282637">
      <w:pPr>
        <w:jc w:val="center"/>
      </w:pPr>
    </w:p>
    <w:sectPr w:rsidR="000A15E6" w:rsidRPr="00282637" w:rsidSect="00C01F76">
      <w:pgSz w:w="12240" w:h="15840" w:code="1"/>
      <w:pgMar w:top="1440" w:right="1440" w:bottom="1440" w:left="1440" w:header="720" w:footer="720" w:gutter="0"/>
      <w:paperSrc w:firs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8DD" w:rsidRDefault="00AF58DD">
      <w:r>
        <w:separator/>
      </w:r>
    </w:p>
  </w:endnote>
  <w:endnote w:type="continuationSeparator" w:id="0">
    <w:p w:rsidR="00AF58DD" w:rsidRDefault="00AF58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Lucida Grande">
    <w:altName w:val="Times New Roman"/>
    <w:charset w:val="00"/>
    <w:family w:val="roman"/>
    <w:pitch w:val="default"/>
    <w:sig w:usb0="00000000" w:usb1="00000000" w:usb2="00000000" w:usb3="00000000" w:csb0="0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G Times (W1)">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DB8" w:rsidRDefault="00D027A9" w:rsidP="000A15E6">
    <w:pPr>
      <w:pStyle w:val="Footer"/>
      <w:framePr w:wrap="around" w:vAnchor="text" w:hAnchor="margin" w:xAlign="center" w:y="1"/>
      <w:rPr>
        <w:rStyle w:val="PageNumber"/>
      </w:rPr>
    </w:pPr>
    <w:r>
      <w:rPr>
        <w:rStyle w:val="PageNumber"/>
      </w:rPr>
      <w:fldChar w:fldCharType="begin"/>
    </w:r>
    <w:r w:rsidR="00F40DB8">
      <w:rPr>
        <w:rStyle w:val="PageNumber"/>
      </w:rPr>
      <w:instrText xml:space="preserve">PAGE  </w:instrText>
    </w:r>
    <w:r>
      <w:rPr>
        <w:rStyle w:val="PageNumber"/>
      </w:rPr>
      <w:fldChar w:fldCharType="end"/>
    </w:r>
  </w:p>
  <w:p w:rsidR="00F40DB8" w:rsidRDefault="00F40DB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DB8" w:rsidRPr="009A6D8A" w:rsidRDefault="00F40DB8" w:rsidP="009357BB">
    <w:pPr>
      <w:pStyle w:val="Footer"/>
      <w:tabs>
        <w:tab w:val="clear" w:pos="8640"/>
        <w:tab w:val="right" w:pos="9356"/>
      </w:tabs>
      <w:ind w:right="4"/>
      <w:rPr>
        <w:color w:val="7F7F7F"/>
        <w:sz w:val="20"/>
        <w:szCs w:val="20"/>
        <w:lang w:val="fr-FR"/>
      </w:rPr>
    </w:pPr>
    <w:r w:rsidRPr="009A6D8A">
      <w:rPr>
        <w:rStyle w:val="PageNumber"/>
        <w:color w:val="7F7F7F"/>
        <w:sz w:val="20"/>
        <w:szCs w:val="20"/>
        <w:lang w:val="fr-FR"/>
      </w:rPr>
      <w:t>PRODOC</w:t>
    </w:r>
    <w:r w:rsidRPr="009A6D8A">
      <w:rPr>
        <w:rStyle w:val="PageNumber"/>
        <w:color w:val="7F7F7F"/>
        <w:sz w:val="20"/>
        <w:szCs w:val="20"/>
        <w:lang w:val="fr-FR"/>
      </w:rPr>
      <w:tab/>
      <w:t>3943</w:t>
    </w:r>
    <w:r w:rsidRPr="009A6D8A">
      <w:rPr>
        <w:rStyle w:val="PageNumber"/>
        <w:i/>
        <w:color w:val="7F7F7F"/>
        <w:sz w:val="20"/>
        <w:szCs w:val="20"/>
        <w:lang w:val="fr-FR"/>
      </w:rPr>
      <w:t xml:space="preserve"> Corridor de faune du Niger</w:t>
    </w:r>
    <w:r w:rsidRPr="009A6D8A">
      <w:rPr>
        <w:rStyle w:val="PageNumber"/>
        <w:color w:val="7F7F7F"/>
        <w:sz w:val="20"/>
        <w:szCs w:val="20"/>
        <w:lang w:val="fr-FR"/>
      </w:rPr>
      <w:tab/>
    </w:r>
    <w:r w:rsidR="00D027A9" w:rsidRPr="009357BB">
      <w:rPr>
        <w:rStyle w:val="PageNumber"/>
        <w:color w:val="7F7F7F"/>
        <w:sz w:val="20"/>
        <w:szCs w:val="20"/>
      </w:rPr>
      <w:fldChar w:fldCharType="begin"/>
    </w:r>
    <w:r w:rsidRPr="009A6D8A">
      <w:rPr>
        <w:rStyle w:val="PageNumber"/>
        <w:color w:val="7F7F7F"/>
        <w:sz w:val="20"/>
        <w:szCs w:val="20"/>
        <w:lang w:val="fr-FR"/>
      </w:rPr>
      <w:instrText xml:space="preserve"> PAGE   \* MERGEFORMAT </w:instrText>
    </w:r>
    <w:r w:rsidR="00D027A9" w:rsidRPr="009357BB">
      <w:rPr>
        <w:rStyle w:val="PageNumber"/>
        <w:color w:val="7F7F7F"/>
        <w:sz w:val="20"/>
        <w:szCs w:val="20"/>
      </w:rPr>
      <w:fldChar w:fldCharType="separate"/>
    </w:r>
    <w:r w:rsidR="00282637">
      <w:rPr>
        <w:rStyle w:val="PageNumber"/>
        <w:noProof/>
        <w:color w:val="7F7F7F"/>
        <w:sz w:val="20"/>
        <w:szCs w:val="20"/>
        <w:lang w:val="fr-FR"/>
      </w:rPr>
      <w:t>72</w:t>
    </w:r>
    <w:r w:rsidR="00D027A9" w:rsidRPr="009357BB">
      <w:rPr>
        <w:rStyle w:val="PageNumber"/>
        <w:color w:val="7F7F7F"/>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DB8" w:rsidRPr="009C6985" w:rsidRDefault="009C6985" w:rsidP="009C6985">
    <w:pPr>
      <w:pStyle w:val="Footer"/>
      <w:tabs>
        <w:tab w:val="clear" w:pos="8640"/>
        <w:tab w:val="right" w:pos="9356"/>
      </w:tabs>
      <w:ind w:right="4"/>
      <w:rPr>
        <w:color w:val="7F7F7F"/>
        <w:sz w:val="20"/>
        <w:szCs w:val="20"/>
      </w:rPr>
    </w:pPr>
    <w:r w:rsidRPr="009A6D8A">
      <w:rPr>
        <w:rStyle w:val="PageNumber"/>
        <w:color w:val="7F7F7F"/>
        <w:sz w:val="20"/>
        <w:szCs w:val="20"/>
        <w:lang w:val="fr-FR"/>
      </w:rPr>
      <w:t>PRODOC</w:t>
    </w:r>
    <w:r w:rsidRPr="009A6D8A">
      <w:rPr>
        <w:rStyle w:val="PageNumber"/>
        <w:color w:val="7F7F7F"/>
        <w:sz w:val="20"/>
        <w:szCs w:val="20"/>
        <w:lang w:val="fr-FR"/>
      </w:rPr>
      <w:tab/>
      <w:t>3943</w:t>
    </w:r>
    <w:r w:rsidRPr="009A6D8A">
      <w:rPr>
        <w:rStyle w:val="PageNumber"/>
        <w:i/>
        <w:color w:val="7F7F7F"/>
        <w:sz w:val="20"/>
        <w:szCs w:val="20"/>
        <w:lang w:val="fr-FR"/>
      </w:rPr>
      <w:t xml:space="preserve"> Corridor de faune du Niger</w:t>
    </w:r>
    <w:r w:rsidRPr="009A6D8A">
      <w:rPr>
        <w:rStyle w:val="PageNumber"/>
        <w:color w:val="7F7F7F"/>
        <w:sz w:val="20"/>
        <w:szCs w:val="20"/>
        <w:lang w:val="fr-FR"/>
      </w:rPr>
      <w:tab/>
    </w:r>
    <w:r w:rsidR="00D027A9" w:rsidRPr="009357BB">
      <w:rPr>
        <w:rStyle w:val="PageNumber"/>
        <w:color w:val="7F7F7F"/>
        <w:sz w:val="20"/>
        <w:szCs w:val="20"/>
      </w:rPr>
      <w:fldChar w:fldCharType="begin"/>
    </w:r>
    <w:r w:rsidRPr="009A6D8A">
      <w:rPr>
        <w:rStyle w:val="PageNumber"/>
        <w:color w:val="7F7F7F"/>
        <w:sz w:val="20"/>
        <w:szCs w:val="20"/>
        <w:lang w:val="fr-FR"/>
      </w:rPr>
      <w:instrText xml:space="preserve"> PAGE   \* MERGEFORMAT </w:instrText>
    </w:r>
    <w:r w:rsidR="00D027A9" w:rsidRPr="009357BB">
      <w:rPr>
        <w:rStyle w:val="PageNumber"/>
        <w:color w:val="7F7F7F"/>
        <w:sz w:val="20"/>
        <w:szCs w:val="20"/>
      </w:rPr>
      <w:fldChar w:fldCharType="separate"/>
    </w:r>
    <w:r w:rsidR="00282637">
      <w:rPr>
        <w:rStyle w:val="PageNumber"/>
        <w:noProof/>
        <w:color w:val="7F7F7F"/>
        <w:sz w:val="20"/>
        <w:szCs w:val="20"/>
        <w:lang w:val="fr-FR"/>
      </w:rPr>
      <w:t>154</w:t>
    </w:r>
    <w:r w:rsidR="00D027A9" w:rsidRPr="009357BB">
      <w:rPr>
        <w:rStyle w:val="PageNumber"/>
        <w:color w:val="7F7F7F"/>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DB8" w:rsidRPr="009C6985" w:rsidRDefault="009C6985" w:rsidP="009C6985">
    <w:pPr>
      <w:pStyle w:val="Footer"/>
      <w:tabs>
        <w:tab w:val="clear" w:pos="8640"/>
        <w:tab w:val="right" w:pos="9356"/>
      </w:tabs>
      <w:ind w:right="4"/>
      <w:rPr>
        <w:vanish/>
        <w:szCs w:val="22"/>
      </w:rPr>
    </w:pPr>
    <w:r w:rsidRPr="009A6D8A">
      <w:rPr>
        <w:rStyle w:val="PageNumber"/>
        <w:color w:val="7F7F7F"/>
        <w:sz w:val="20"/>
        <w:szCs w:val="20"/>
        <w:lang w:val="fr-FR"/>
      </w:rPr>
      <w:t>PRODOC</w:t>
    </w:r>
    <w:r w:rsidRPr="009A6D8A">
      <w:rPr>
        <w:rStyle w:val="PageNumber"/>
        <w:color w:val="7F7F7F"/>
        <w:sz w:val="20"/>
        <w:szCs w:val="20"/>
        <w:lang w:val="fr-FR"/>
      </w:rPr>
      <w:tab/>
      <w:t>3943</w:t>
    </w:r>
    <w:r w:rsidRPr="009A6D8A">
      <w:rPr>
        <w:rStyle w:val="PageNumber"/>
        <w:i/>
        <w:color w:val="7F7F7F"/>
        <w:sz w:val="20"/>
        <w:szCs w:val="20"/>
        <w:lang w:val="fr-FR"/>
      </w:rPr>
      <w:t xml:space="preserve"> Corridor de faune du Niger</w:t>
    </w:r>
    <w:r w:rsidRPr="009A6D8A">
      <w:rPr>
        <w:rStyle w:val="PageNumber"/>
        <w:color w:val="7F7F7F"/>
        <w:sz w:val="20"/>
        <w:szCs w:val="20"/>
        <w:lang w:val="fr-FR"/>
      </w:rPr>
      <w:tab/>
    </w:r>
    <w:r w:rsidR="00D027A9" w:rsidRPr="009357BB">
      <w:rPr>
        <w:rStyle w:val="PageNumber"/>
        <w:color w:val="7F7F7F"/>
        <w:sz w:val="20"/>
        <w:szCs w:val="20"/>
      </w:rPr>
      <w:fldChar w:fldCharType="begin"/>
    </w:r>
    <w:r w:rsidRPr="009A6D8A">
      <w:rPr>
        <w:rStyle w:val="PageNumber"/>
        <w:color w:val="7F7F7F"/>
        <w:sz w:val="20"/>
        <w:szCs w:val="20"/>
        <w:lang w:val="fr-FR"/>
      </w:rPr>
      <w:instrText xml:space="preserve"> PAGE   \* MERGEFORMAT </w:instrText>
    </w:r>
    <w:r w:rsidR="00D027A9" w:rsidRPr="009357BB">
      <w:rPr>
        <w:rStyle w:val="PageNumber"/>
        <w:color w:val="7F7F7F"/>
        <w:sz w:val="20"/>
        <w:szCs w:val="20"/>
      </w:rPr>
      <w:fldChar w:fldCharType="separate"/>
    </w:r>
    <w:r w:rsidR="00282637">
      <w:rPr>
        <w:rStyle w:val="PageNumber"/>
        <w:noProof/>
        <w:color w:val="7F7F7F"/>
        <w:sz w:val="20"/>
        <w:szCs w:val="20"/>
        <w:lang w:val="fr-FR"/>
      </w:rPr>
      <w:t>99</w:t>
    </w:r>
    <w:r w:rsidR="00D027A9" w:rsidRPr="009357BB">
      <w:rPr>
        <w:rStyle w:val="PageNumber"/>
        <w:color w:val="7F7F7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8DD" w:rsidRDefault="00AF58DD">
      <w:r>
        <w:separator/>
      </w:r>
    </w:p>
  </w:footnote>
  <w:footnote w:type="continuationSeparator" w:id="0">
    <w:p w:rsidR="00AF58DD" w:rsidRDefault="00AF58DD">
      <w:r>
        <w:continuationSeparator/>
      </w:r>
    </w:p>
  </w:footnote>
  <w:footnote w:id="1">
    <w:p w:rsidR="009C6985" w:rsidRPr="00766D50" w:rsidRDefault="00F40DB8" w:rsidP="009C6985">
      <w:pPr>
        <w:pStyle w:val="FootnoteText"/>
      </w:pPr>
      <w:r w:rsidRPr="00766D50">
        <w:rPr>
          <w:rStyle w:val="FootnoteReference"/>
        </w:rPr>
        <w:footnoteRef/>
      </w:r>
      <w:r w:rsidRPr="00766D50">
        <w:rPr>
          <w:szCs w:val="24"/>
          <w:lang w:val="fr-FR"/>
        </w:rPr>
        <w:t xml:space="preserve"> Toutes les cartes du projet sont regroupées à l’Annexe 9 et fournies dans un fichier distinct. Voir aussi l’</w:t>
      </w:r>
      <w:r w:rsidR="00D027A9" w:rsidRPr="00766D50">
        <w:rPr>
          <w:szCs w:val="24"/>
          <w:lang w:val="fr-FR"/>
        </w:rPr>
        <w:fldChar w:fldCharType="begin"/>
      </w:r>
      <w:r w:rsidRPr="00766D50">
        <w:rPr>
          <w:szCs w:val="24"/>
          <w:lang w:val="fr-FR"/>
        </w:rPr>
        <w:instrText xml:space="preserve"> REF _Ref248606207 \h  \* MERGEFORMAT </w:instrText>
      </w:r>
      <w:r w:rsidR="00D027A9" w:rsidRPr="00766D50">
        <w:rPr>
          <w:szCs w:val="24"/>
          <w:lang w:val="fr-FR"/>
        </w:rPr>
      </w:r>
      <w:r w:rsidR="00D027A9" w:rsidRPr="00766D50">
        <w:rPr>
          <w:szCs w:val="24"/>
          <w:lang w:val="fr-FR"/>
        </w:rPr>
        <w:fldChar w:fldCharType="separate"/>
      </w:r>
      <w:r w:rsidR="009C6985" w:rsidRPr="00766D50">
        <w:rPr>
          <w:szCs w:val="24"/>
          <w:lang w:val="fr-FR"/>
        </w:rPr>
        <w:t>Annexe 7.</w:t>
      </w:r>
      <w:r w:rsidR="009C6985" w:rsidRPr="00766D50">
        <w:rPr>
          <w:rStyle w:val="tw4winMark"/>
          <w:b/>
          <w:iCs/>
          <w:color w:val="auto"/>
        </w:rPr>
        <w:t xml:space="preserve"> Carte </w:t>
      </w:r>
      <w:r w:rsidR="009C6985" w:rsidRPr="00766D50">
        <w:rPr>
          <w:i/>
          <w:iCs/>
          <w:lang w:val="fr-FR"/>
        </w:rPr>
        <w:t>administrative</w:t>
      </w:r>
      <w:r w:rsidR="009C6985" w:rsidRPr="00766D50">
        <w:t xml:space="preserve"> de la zone du projet</w:t>
      </w:r>
    </w:p>
    <w:p w:rsidR="00F40DB8" w:rsidRPr="00766D50" w:rsidRDefault="00D027A9" w:rsidP="004B2B5A">
      <w:pPr>
        <w:pStyle w:val="FootnoteText"/>
        <w:rPr>
          <w:szCs w:val="24"/>
          <w:lang w:val="fr-FR"/>
        </w:rPr>
      </w:pPr>
      <w:r w:rsidRPr="00766D50">
        <w:rPr>
          <w:szCs w:val="24"/>
          <w:lang w:val="fr-FR"/>
        </w:rPr>
        <w:fldChar w:fldCharType="end"/>
      </w:r>
      <w:r w:rsidR="00F40DB8" w:rsidRPr="00766D50">
        <w:rPr>
          <w:szCs w:val="24"/>
          <w:lang w:val="fr-FR"/>
        </w:rPr>
        <w:t xml:space="preserve">. </w:t>
      </w:r>
    </w:p>
  </w:footnote>
  <w:footnote w:id="2">
    <w:p w:rsidR="00F40DB8" w:rsidRPr="00766D50" w:rsidRDefault="00F40DB8" w:rsidP="004B2B5A">
      <w:pPr>
        <w:pStyle w:val="FootnoteText"/>
        <w:rPr>
          <w:szCs w:val="24"/>
        </w:rPr>
      </w:pPr>
      <w:r w:rsidRPr="00766D50">
        <w:rPr>
          <w:rStyle w:val="FootnoteReference"/>
        </w:rPr>
        <w:footnoteRef/>
      </w:r>
      <w:r w:rsidRPr="00766D50">
        <w:rPr>
          <w:szCs w:val="24"/>
          <w:lang w:val="fr-FR"/>
        </w:rPr>
        <w:t xml:space="preserve"> Elles sont généralement imputables aux travaux du Projet Antilopes sahélo-sahariennes (voir par ex. Cartes du projet 15 à 18).</w:t>
      </w:r>
    </w:p>
  </w:footnote>
  <w:footnote w:id="3">
    <w:p w:rsidR="00F40DB8" w:rsidRPr="00766D50" w:rsidRDefault="00F40DB8" w:rsidP="004B2B5A">
      <w:pPr>
        <w:pStyle w:val="FootnoteText"/>
        <w:rPr>
          <w:szCs w:val="24"/>
          <w:lang w:val="fr-FR"/>
        </w:rPr>
      </w:pPr>
      <w:r w:rsidRPr="00766D50">
        <w:rPr>
          <w:rStyle w:val="FootnoteReference"/>
        </w:rPr>
        <w:footnoteRef/>
      </w:r>
      <w:r w:rsidRPr="00766D50">
        <w:rPr>
          <w:szCs w:val="24"/>
          <w:lang w:val="fr-FR"/>
        </w:rPr>
        <w:t xml:space="preserve"> Voir la Carte du projet 4 pour les isohyètes.</w:t>
      </w:r>
    </w:p>
  </w:footnote>
  <w:footnote w:id="4">
    <w:p w:rsidR="00F40DB8" w:rsidRPr="00766D50" w:rsidRDefault="00F40DB8" w:rsidP="004B2B5A">
      <w:pPr>
        <w:pStyle w:val="FootnoteText"/>
        <w:rPr>
          <w:szCs w:val="24"/>
          <w:lang w:val="fr-FR"/>
        </w:rPr>
      </w:pPr>
      <w:r w:rsidRPr="00766D50">
        <w:rPr>
          <w:rStyle w:val="FootnoteReference"/>
        </w:rPr>
        <w:footnoteRef/>
      </w:r>
      <w:r w:rsidRPr="00766D50">
        <w:rPr>
          <w:szCs w:val="24"/>
          <w:lang w:val="fr-FR"/>
        </w:rPr>
        <w:t xml:space="preserve"> Le projet Antilopes sahélo-zahariennes propose une autre délimitation et une zone plus grande pour la Réserve du massif du Termit et sa zone tampon. Le gouvernement n’a pas encore pris de décision. Ce projet fournira les moyens nécessaires à une analyse en bonne et due forme avant la création de l’AP proposée. </w:t>
      </w:r>
    </w:p>
  </w:footnote>
  <w:footnote w:id="5">
    <w:p w:rsidR="00F40DB8" w:rsidRPr="00766D50" w:rsidRDefault="00F40DB8" w:rsidP="004B2B5A">
      <w:pPr>
        <w:pStyle w:val="FootnoteText"/>
        <w:rPr>
          <w:szCs w:val="24"/>
          <w:lang w:val="fr-FR"/>
        </w:rPr>
      </w:pPr>
      <w:r w:rsidRPr="00766D50">
        <w:rPr>
          <w:rStyle w:val="FootnoteReference"/>
        </w:rPr>
        <w:footnoteRef/>
      </w:r>
      <w:r w:rsidRPr="00766D50">
        <w:rPr>
          <w:szCs w:val="24"/>
          <w:lang w:val="fr-FR"/>
        </w:rPr>
        <w:t xml:space="preserve"> L’Annexe 5 donne les résultats des tableaux de bord d’évaluation des capacités des OSC pour trois ONG nationales : AREN, CAPONG, REFORM. Ces capacités pourront être exploitées. </w:t>
      </w:r>
    </w:p>
  </w:footnote>
  <w:footnote w:id="6">
    <w:p w:rsidR="00F40DB8" w:rsidRPr="00766D50" w:rsidRDefault="00F40DB8" w:rsidP="004B2B5A">
      <w:pPr>
        <w:pStyle w:val="FootnoteText"/>
        <w:rPr>
          <w:szCs w:val="24"/>
          <w:lang w:val="fr-FR"/>
        </w:rPr>
      </w:pPr>
      <w:r w:rsidRPr="00766D50">
        <w:rPr>
          <w:rStyle w:val="FootnoteReference"/>
        </w:rPr>
        <w:footnoteRef/>
      </w:r>
      <w:r w:rsidRPr="00766D50">
        <w:rPr>
          <w:szCs w:val="24"/>
          <w:lang w:val="fr-FR"/>
        </w:rPr>
        <w:t xml:space="preserve"> Specific, measurable, achievable, relevant and time-bound (spécifique, mesurable, acceptable, réaliste et limité dans le temps). </w:t>
      </w:r>
    </w:p>
  </w:footnote>
  <w:footnote w:id="7">
    <w:p w:rsidR="00F40DB8" w:rsidRPr="00766D50" w:rsidRDefault="00F40DB8">
      <w:pPr>
        <w:pStyle w:val="FootnoteText"/>
        <w:rPr>
          <w:szCs w:val="24"/>
          <w:lang w:val="fr-FR"/>
        </w:rPr>
      </w:pPr>
      <w:r w:rsidRPr="00766D50">
        <w:rPr>
          <w:rStyle w:val="FootnoteReference"/>
        </w:rPr>
        <w:footnoteRef/>
      </w:r>
      <w:r w:rsidRPr="00766D50">
        <w:rPr>
          <w:szCs w:val="24"/>
          <w:lang w:val="fr-FR"/>
        </w:rPr>
        <w:t xml:space="preserve"> Comprend les huit catégories suivantes : environmental, financier, opérationnel, organisationnel, politique, réglementaire, stratégique, etc.</w:t>
      </w:r>
    </w:p>
  </w:footnote>
  <w:footnote w:id="8">
    <w:p w:rsidR="00F40DB8" w:rsidRPr="00766D50" w:rsidRDefault="00F40DB8" w:rsidP="005D63E7">
      <w:pPr>
        <w:pStyle w:val="FootnoteText"/>
        <w:rPr>
          <w:szCs w:val="24"/>
          <w:lang w:val="fr-FR"/>
        </w:rPr>
      </w:pPr>
      <w:r w:rsidRPr="00766D50">
        <w:rPr>
          <w:rStyle w:val="FootnoteReference"/>
        </w:rPr>
        <w:footnoteRef/>
      </w:r>
      <w:r w:rsidRPr="00766D50">
        <w:rPr>
          <w:szCs w:val="24"/>
          <w:lang w:val="fr-FR"/>
        </w:rPr>
        <w:t xml:space="preserve"> Aux termes des directives du FEM, le projet utilisera également l’outil METT (Management Effectiveness Tracking Tool) BD 1. Les obligations de suivi nouvelles ou supplémentaires du FEM seront adaptées et appliquées une fois qu’elles auront été officiellement lancées.</w:t>
      </w:r>
    </w:p>
  </w:footnote>
  <w:footnote w:id="9">
    <w:p w:rsidR="00F40DB8" w:rsidRPr="00766D50" w:rsidRDefault="00F40DB8" w:rsidP="00824EA8">
      <w:pPr>
        <w:pStyle w:val="FootnoteText"/>
        <w:rPr>
          <w:lang w:val="fr-FR"/>
        </w:rPr>
      </w:pPr>
      <w:r w:rsidRPr="00766D50">
        <w:rPr>
          <w:rStyle w:val="FootnoteReference"/>
          <w:lang w:val="fr-FR"/>
        </w:rPr>
        <w:footnoteRef/>
      </w:r>
      <w:r w:rsidRPr="00766D50">
        <w:rPr>
          <w:lang w:val="fr-FR"/>
        </w:rPr>
        <w:t xml:space="preserve"> Insérer dans la note de bas de page la monnaie locale et le taux de change du $ US et la date du taux [par ex. 1,22 au 9 septembre 2008]</w:t>
      </w:r>
    </w:p>
  </w:footnote>
  <w:footnote w:id="10">
    <w:p w:rsidR="00F40DB8" w:rsidRPr="00766D50" w:rsidRDefault="00F40DB8" w:rsidP="00824EA8">
      <w:pPr>
        <w:pStyle w:val="FootnoteText"/>
        <w:rPr>
          <w:lang w:val="fr-FR"/>
        </w:rPr>
      </w:pPr>
      <w:r w:rsidRPr="00766D50">
        <w:rPr>
          <w:rStyle w:val="FootnoteReference"/>
          <w:lang w:val="fr-FR"/>
        </w:rPr>
        <w:footnoteRef/>
      </w:r>
      <w:r w:rsidRPr="00766D50">
        <w:rPr>
          <w:lang w:val="fr-FR"/>
        </w:rPr>
        <w:t xml:space="preserve"> X se réfère à l’année où le Tableau de bord a été complété et devrait  être insérée (par ex. 2008). Pour la première fois, le tableau de bord est complété X sera pareil à l’année de base. Pour les années suivantes, veuillez insérer une colonne supplémentaire pour présenter les données pour chaque année où le tableau de bord est complété.</w:t>
      </w:r>
    </w:p>
  </w:footnote>
  <w:footnote w:id="11">
    <w:p w:rsidR="00F40DB8" w:rsidRPr="00766D50" w:rsidRDefault="00F40DB8" w:rsidP="00824EA8">
      <w:pPr>
        <w:pStyle w:val="FootnoteText"/>
        <w:rPr>
          <w:lang w:val="fr-FR"/>
        </w:rPr>
      </w:pPr>
      <w:r w:rsidRPr="00766D50">
        <w:rPr>
          <w:rStyle w:val="FootnoteReference"/>
        </w:rPr>
        <w:footnoteRef/>
      </w:r>
      <w:r w:rsidRPr="00766D50">
        <w:rPr>
          <w:lang w:val="fr-FR"/>
        </w:rPr>
        <w:t xml:space="preserve"> Taux de coversion de 1.22 le 9 Sept.2008.</w:t>
      </w:r>
    </w:p>
  </w:footnote>
  <w:footnote w:id="12">
    <w:p w:rsidR="00F40DB8" w:rsidRPr="00766D50" w:rsidRDefault="00F40DB8" w:rsidP="00824EA8">
      <w:pPr>
        <w:pStyle w:val="FootnoteText"/>
        <w:rPr>
          <w:lang w:val="fr-FR"/>
        </w:rPr>
      </w:pPr>
      <w:r w:rsidRPr="00766D50">
        <w:rPr>
          <w:rStyle w:val="FootnoteReference"/>
          <w:lang w:val="fr-FR"/>
        </w:rPr>
        <w:footnoteRef/>
      </w:r>
      <w:r w:rsidRPr="00766D50">
        <w:rPr>
          <w:lang w:val="fr-FR"/>
        </w:rPr>
        <w:t xml:space="preserve"> Année X+5 se réfère à la prévision de données annuelles sur cinq ans à compter de l’année où le tableau de bord a été complété. Les données devraient être pour un an (par ex. X est 2008, ensuite les données devraient être présentées pour l’année 2013). Les données seraient basées sur les plans financiers à long terme. S’il n’y a eu aucune planification  financière, alors cette colonne peut être laissée en blanc.</w:t>
      </w:r>
    </w:p>
  </w:footnote>
  <w:footnote w:id="13">
    <w:p w:rsidR="00F40DB8" w:rsidRPr="00766D50" w:rsidRDefault="00F40DB8" w:rsidP="00824EA8">
      <w:pPr>
        <w:pStyle w:val="FootnoteText"/>
        <w:rPr>
          <w:lang w:val="fr-FR"/>
        </w:rPr>
      </w:pPr>
      <w:r w:rsidRPr="00766D50">
        <w:rPr>
          <w:rStyle w:val="FootnoteReference"/>
          <w:lang w:val="fr-FR"/>
        </w:rPr>
        <w:footnoteRef/>
      </w:r>
      <w:r w:rsidRPr="00766D50">
        <w:rPr>
          <w:lang w:val="fr-FR"/>
        </w:rPr>
        <w:t xml:space="preserve"> Insérer dans la note de bas de page la monnaie locale et le taux de change en $US et la date du change [ex. 1,22 au 9 septembre 2008]</w:t>
      </w:r>
    </w:p>
  </w:footnote>
  <w:footnote w:id="14">
    <w:p w:rsidR="00F40DB8" w:rsidRPr="00766D50" w:rsidRDefault="00F40DB8" w:rsidP="00232A8D">
      <w:pPr>
        <w:pStyle w:val="FootnoteText"/>
        <w:rPr>
          <w:lang w:val="fr-FR"/>
        </w:rPr>
      </w:pPr>
      <w:r w:rsidRPr="00766D50">
        <w:rPr>
          <w:rStyle w:val="FootnoteReference"/>
          <w:lang w:val="fr-FR"/>
        </w:rPr>
        <w:footnoteRef/>
      </w:r>
      <w:r w:rsidRPr="00766D50">
        <w:rPr>
          <w:lang w:val="fr-FR"/>
        </w:rPr>
        <w:t xml:space="preserve"> Ce total sera le même que pour le (3) mais réparti par le type d’AP plutôt que par le type de revenu</w:t>
      </w:r>
    </w:p>
  </w:footnote>
  <w:footnote w:id="15">
    <w:p w:rsidR="00F40DB8" w:rsidRPr="00766D50" w:rsidRDefault="00F40DB8" w:rsidP="00232A8D">
      <w:pPr>
        <w:pStyle w:val="FootnoteText"/>
        <w:rPr>
          <w:lang w:val="fr-FR"/>
        </w:rPr>
      </w:pPr>
      <w:r w:rsidRPr="00766D50">
        <w:rPr>
          <w:rStyle w:val="FootnoteReference"/>
          <w:lang w:val="fr-FR"/>
        </w:rPr>
        <w:footnoteRef/>
      </w:r>
      <w:r w:rsidRPr="00766D50">
        <w:rPr>
          <w:lang w:val="fr-FR"/>
        </w:rPr>
        <w:t xml:space="preserve"> Ceci inclut les fonds à partager entre les AP et les parties prenantes locales </w:t>
      </w:r>
    </w:p>
  </w:footnote>
  <w:footnote w:id="16">
    <w:p w:rsidR="00F40DB8" w:rsidRPr="00766D50" w:rsidRDefault="00F40DB8" w:rsidP="00232A8D">
      <w:pPr>
        <w:pStyle w:val="FootnoteText"/>
        <w:rPr>
          <w:lang w:val="fr-FR"/>
        </w:rPr>
      </w:pPr>
      <w:r w:rsidRPr="00766D50">
        <w:rPr>
          <w:rStyle w:val="FootnoteReference"/>
          <w:lang w:val="fr-FR"/>
        </w:rPr>
        <w:footnoteRef/>
      </w:r>
      <w:r w:rsidRPr="00766D50">
        <w:rPr>
          <w:lang w:val="fr-FR"/>
        </w:rPr>
        <w:t xml:space="preserve"> </w:t>
      </w:r>
      <w:r w:rsidRPr="00766D50">
        <w:rPr>
          <w:rFonts w:ascii="CG Times (W1)" w:hAnsi="CG Times (W1)"/>
          <w:lang w:val="fr-FR"/>
        </w:rPr>
        <w:t>Dans certains pays, la dépense réelle diffère de la dépense prévue en raison des difficultés de décaissement. Dans ce cas, la dépense réelle devrait être présentée et une note sur les taux de décaissement et les dépenses prévues peut être insérée dans la colonne des commentaires.</w:t>
      </w:r>
    </w:p>
  </w:footnote>
  <w:footnote w:id="17">
    <w:p w:rsidR="00F40DB8" w:rsidRPr="00766D50" w:rsidRDefault="00F40DB8" w:rsidP="00232A8D">
      <w:pPr>
        <w:pStyle w:val="FootnoteText"/>
        <w:rPr>
          <w:lang w:val="fr-FR"/>
        </w:rPr>
      </w:pPr>
      <w:r w:rsidRPr="00766D50">
        <w:rPr>
          <w:rStyle w:val="FootnoteReference"/>
          <w:lang w:val="fr-FR"/>
        </w:rPr>
        <w:footnoteRef/>
      </w:r>
      <w:r w:rsidRPr="00766D50">
        <w:rPr>
          <w:lang w:val="fr-FR"/>
        </w:rPr>
        <w:t xml:space="preserve"> Les besoins de financement tels que calculé au (8) moins le total de financement disponible au (6) </w:t>
      </w:r>
    </w:p>
  </w:footnote>
  <w:footnote w:id="18">
    <w:p w:rsidR="00F40DB8" w:rsidRPr="00766D50" w:rsidRDefault="00F40DB8" w:rsidP="00232A8D">
      <w:pPr>
        <w:pStyle w:val="FootnoteText"/>
        <w:rPr>
          <w:lang w:val="fr-FR"/>
        </w:rPr>
      </w:pPr>
      <w:r w:rsidRPr="00766D50">
        <w:rPr>
          <w:rStyle w:val="FootnoteReference"/>
          <w:lang w:val="fr-FR"/>
        </w:rPr>
        <w:footnoteRef/>
      </w:r>
      <w:r w:rsidRPr="00766D50">
        <w:rPr>
          <w:lang w:val="fr-FR"/>
        </w:rPr>
        <w:t xml:space="preserve"> Ceci sera plus pertinent pour les organismes parapublics et les institutions d’AP avec des budgets autonomes.</w:t>
      </w:r>
    </w:p>
  </w:footnote>
  <w:footnote w:id="19">
    <w:p w:rsidR="00F40DB8" w:rsidRPr="00766D50" w:rsidRDefault="00F40DB8" w:rsidP="00232A8D">
      <w:pPr>
        <w:rPr>
          <w:lang w:val="fr-FR"/>
        </w:rPr>
      </w:pPr>
    </w:p>
  </w:footnote>
  <w:footnote w:id="20">
    <w:p w:rsidR="00F40DB8" w:rsidRPr="00766D50" w:rsidRDefault="00F40DB8" w:rsidP="00232A8D">
      <w:pPr>
        <w:rPr>
          <w:lang w:val="fr-FR"/>
        </w:rPr>
      </w:pPr>
    </w:p>
    <w:p w:rsidR="00F40DB8" w:rsidRPr="00766D50" w:rsidRDefault="00F40DB8" w:rsidP="00232A8D">
      <w:pPr>
        <w:rPr>
          <w:lang w:val="fr-FR"/>
        </w:rPr>
      </w:pPr>
    </w:p>
  </w:footnote>
  <w:footnote w:id="21">
    <w:p w:rsidR="00F40DB8" w:rsidRPr="00766D50" w:rsidRDefault="00F40DB8" w:rsidP="00232A8D">
      <w:pPr>
        <w:rPr>
          <w:lang w:val="fr-FR"/>
        </w:rPr>
      </w:pPr>
    </w:p>
    <w:p w:rsidR="00F40DB8" w:rsidRPr="00766D50" w:rsidRDefault="00F40DB8" w:rsidP="00232A8D">
      <w:pPr>
        <w:rPr>
          <w:lang w:val="fr-F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AC6"/>
    <w:multiLevelType w:val="hybridMultilevel"/>
    <w:tmpl w:val="47CE2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8F74D9"/>
    <w:multiLevelType w:val="hybridMultilevel"/>
    <w:tmpl w:val="933CEC0E"/>
    <w:lvl w:ilvl="0" w:tplc="56B48AF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00172"/>
    <w:multiLevelType w:val="hybridMultilevel"/>
    <w:tmpl w:val="DFF2F7B4"/>
    <w:lvl w:ilvl="0" w:tplc="79A04AAC">
      <w:start w:val="1"/>
      <w:numFmt w:val="decimal"/>
      <w:pStyle w:val="Paragraph"/>
      <w:lvlText w:val="%1."/>
      <w:lvlJc w:val="left"/>
      <w:pPr>
        <w:ind w:left="360" w:hanging="360"/>
      </w:pPr>
      <w:rPr>
        <w:rFonts w:ascii="Times New Roman" w:hAnsi="Times New Roman" w:cs="Times New Roman" w:hint="default"/>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346BD0"/>
    <w:multiLevelType w:val="hybridMultilevel"/>
    <w:tmpl w:val="D3841306"/>
    <w:lvl w:ilvl="0" w:tplc="EBC68C4E">
      <w:start w:val="1"/>
      <w:numFmt w:val="bullet"/>
      <w:lvlText w:val=""/>
      <w:lvlJc w:val="left"/>
      <w:pPr>
        <w:tabs>
          <w:tab w:val="num" w:pos="504"/>
        </w:tabs>
        <w:ind w:left="504" w:hanging="216"/>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
    <w:nsid w:val="122D020C"/>
    <w:multiLevelType w:val="hybridMultilevel"/>
    <w:tmpl w:val="827AF084"/>
    <w:lvl w:ilvl="0" w:tplc="90E89D6E">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7833EB8"/>
    <w:multiLevelType w:val="hybridMultilevel"/>
    <w:tmpl w:val="B472F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A2B1283"/>
    <w:multiLevelType w:val="hybridMultilevel"/>
    <w:tmpl w:val="B95E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BF2A70"/>
    <w:multiLevelType w:val="hybridMultilevel"/>
    <w:tmpl w:val="7D7A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0E776B"/>
    <w:multiLevelType w:val="hybridMultilevel"/>
    <w:tmpl w:val="13B8FBFC"/>
    <w:lvl w:ilvl="0" w:tplc="E160A28E">
      <w:start w:val="1"/>
      <w:numFmt w:val="decimal"/>
      <w:pStyle w:val="Numberedparas11"/>
      <w:lvlText w:val="%1."/>
      <w:lvlJc w:val="left"/>
      <w:pPr>
        <w:ind w:left="720" w:hanging="360"/>
      </w:pPr>
      <w:rPr>
        <w:rFonts w:ascii="Times New Roman" w:hAnsi="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03050B"/>
    <w:multiLevelType w:val="hybridMultilevel"/>
    <w:tmpl w:val="6C5CA256"/>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nsid w:val="273266D2"/>
    <w:multiLevelType w:val="hybridMultilevel"/>
    <w:tmpl w:val="AAC4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BD6599"/>
    <w:multiLevelType w:val="hybridMultilevel"/>
    <w:tmpl w:val="EB9EB28A"/>
    <w:lvl w:ilvl="0" w:tplc="04090001">
      <w:start w:val="1"/>
      <w:numFmt w:val="bullet"/>
      <w:lvlText w:val=""/>
      <w:lvlJc w:val="left"/>
      <w:pPr>
        <w:ind w:left="1930" w:hanging="360"/>
      </w:pPr>
      <w:rPr>
        <w:rFonts w:ascii="Symbol" w:hAnsi="Symbol" w:hint="default"/>
      </w:rPr>
    </w:lvl>
    <w:lvl w:ilvl="1" w:tplc="04090003" w:tentative="1">
      <w:start w:val="1"/>
      <w:numFmt w:val="bullet"/>
      <w:lvlText w:val="o"/>
      <w:lvlJc w:val="left"/>
      <w:pPr>
        <w:ind w:left="2650" w:hanging="360"/>
      </w:pPr>
      <w:rPr>
        <w:rFonts w:ascii="Courier New" w:hAnsi="Courier New" w:cs="Symbol"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Symbol"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Symbol" w:hint="default"/>
      </w:rPr>
    </w:lvl>
    <w:lvl w:ilvl="8" w:tplc="04090005" w:tentative="1">
      <w:start w:val="1"/>
      <w:numFmt w:val="bullet"/>
      <w:lvlText w:val=""/>
      <w:lvlJc w:val="left"/>
      <w:pPr>
        <w:ind w:left="7690" w:hanging="360"/>
      </w:pPr>
      <w:rPr>
        <w:rFonts w:ascii="Wingdings" w:hAnsi="Wingdings" w:hint="default"/>
      </w:rPr>
    </w:lvl>
  </w:abstractNum>
  <w:abstractNum w:abstractNumId="12">
    <w:nsid w:val="338664A4"/>
    <w:multiLevelType w:val="hybridMultilevel"/>
    <w:tmpl w:val="4B3E190A"/>
    <w:lvl w:ilvl="0" w:tplc="C88427AC">
      <w:start w:val="1"/>
      <w:numFmt w:val="bullet"/>
      <w:lvlText w:val=""/>
      <w:lvlJc w:val="left"/>
      <w:pPr>
        <w:tabs>
          <w:tab w:val="num" w:pos="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3C24C61"/>
    <w:multiLevelType w:val="hybridMultilevel"/>
    <w:tmpl w:val="44B89E98"/>
    <w:lvl w:ilvl="0" w:tplc="A2287CB8">
      <w:start w:val="1"/>
      <w:numFmt w:val="decimal"/>
      <w:lvlText w:val="%1."/>
      <w:lvlJc w:val="left"/>
      <w:pPr>
        <w:tabs>
          <w:tab w:val="num" w:pos="0"/>
        </w:tabs>
        <w:ind w:left="0" w:firstLine="0"/>
      </w:pPr>
      <w:rPr>
        <w:rFonts w:hint="default"/>
      </w:rPr>
    </w:lvl>
    <w:lvl w:ilvl="1" w:tplc="FDE4CF2C">
      <w:start w:val="1"/>
      <w:numFmt w:val="bullet"/>
      <w:pStyle w:val="StyleBulleted"/>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6C2A60"/>
    <w:multiLevelType w:val="hybridMultilevel"/>
    <w:tmpl w:val="9CFCD66A"/>
    <w:lvl w:ilvl="0" w:tplc="C9C4E0DA">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6E3520E"/>
    <w:multiLevelType w:val="hybridMultilevel"/>
    <w:tmpl w:val="6CD49BF0"/>
    <w:lvl w:ilvl="0" w:tplc="B03A3524">
      <w:start w:val="3"/>
      <w:numFmt w:val="bullet"/>
      <w:pStyle w:val="Tracinho"/>
      <w:lvlText w:val="-"/>
      <w:lvlJc w:val="left"/>
      <w:pPr>
        <w:ind w:left="720" w:hanging="360"/>
      </w:pPr>
      <w:rPr>
        <w:rFonts w:ascii="Times New Roman" w:eastAsia="Times New Roman" w:hAnsi="Times New Roman"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C40E8C"/>
    <w:multiLevelType w:val="hybridMultilevel"/>
    <w:tmpl w:val="70E218EC"/>
    <w:lvl w:ilvl="0" w:tplc="45BA864A">
      <w:start w:val="1"/>
      <w:numFmt w:val="decimal"/>
      <w:pStyle w:val="Numberedparas"/>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A71D2F"/>
    <w:multiLevelType w:val="hybridMultilevel"/>
    <w:tmpl w:val="9ECA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D0542B"/>
    <w:multiLevelType w:val="multilevel"/>
    <w:tmpl w:val="9A8ECE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B851440"/>
    <w:multiLevelType w:val="hybridMultilevel"/>
    <w:tmpl w:val="FB72D0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3BC12A14"/>
    <w:multiLevelType w:val="hybridMultilevel"/>
    <w:tmpl w:val="0D6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DC286E"/>
    <w:multiLevelType w:val="hybridMultilevel"/>
    <w:tmpl w:val="802C896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nsid w:val="46877B27"/>
    <w:multiLevelType w:val="hybridMultilevel"/>
    <w:tmpl w:val="47E0CB56"/>
    <w:lvl w:ilvl="0" w:tplc="35EC1EC6">
      <w:start w:val="1"/>
      <w:numFmt w:val="decimal"/>
      <w:pStyle w:val="NumberedParas0"/>
      <w:lvlText w:val="%1."/>
      <w:lvlJc w:val="left"/>
      <w:pPr>
        <w:ind w:left="5606" w:hanging="360"/>
      </w:pPr>
      <w:rPr>
        <w:rFonts w:ascii="Times New Roman" w:hAnsi="Times New Roman" w:hint="default"/>
        <w:b w:val="0"/>
        <w:i w:val="0"/>
        <w:caps w:val="0"/>
        <w:strike w:val="0"/>
        <w:dstrike w:val="0"/>
        <w:outline w:val="0"/>
        <w:shadow w:val="0"/>
        <w:emboss w:val="0"/>
        <w:imprint w:val="0"/>
        <w:vanish w:val="0"/>
        <w:sz w:val="22"/>
        <w:szCs w:val="22"/>
        <w:vertAlign w:val="baseline"/>
        <w:lang w:val="en-GB"/>
      </w:rPr>
    </w:lvl>
    <w:lvl w:ilvl="1" w:tplc="08090019">
      <w:start w:val="1"/>
      <w:numFmt w:val="lowerLetter"/>
      <w:lvlText w:val="%2."/>
      <w:lvlJc w:val="left"/>
      <w:pPr>
        <w:ind w:left="1440" w:hanging="360"/>
      </w:pPr>
    </w:lvl>
    <w:lvl w:ilvl="2" w:tplc="DA0C82B2">
      <w:numFmt w:val="bullet"/>
      <w:lvlText w:val="-"/>
      <w:lvlJc w:val="left"/>
      <w:pPr>
        <w:tabs>
          <w:tab w:val="num" w:pos="2700"/>
        </w:tabs>
        <w:ind w:left="2700" w:hanging="72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CF33AD"/>
    <w:multiLevelType w:val="hybridMultilevel"/>
    <w:tmpl w:val="06CC0932"/>
    <w:lvl w:ilvl="0" w:tplc="04AA589E">
      <w:start w:val="1"/>
      <w:numFmt w:val="decimal"/>
      <w:pStyle w:val="ParaCharChar"/>
      <w:lvlText w:val="%1."/>
      <w:lvlJc w:val="left"/>
      <w:pPr>
        <w:tabs>
          <w:tab w:val="num" w:pos="720"/>
        </w:tabs>
        <w:ind w:left="0" w:firstLine="0"/>
      </w:pPr>
      <w:rPr>
        <w:rFonts w:hint="default"/>
      </w:rPr>
    </w:lvl>
    <w:lvl w:ilvl="1" w:tplc="53625532">
      <w:start w:val="1"/>
      <w:numFmt w:val="lowerLetter"/>
      <w:lvlText w:val="%2)"/>
      <w:lvlJc w:val="left"/>
      <w:pPr>
        <w:tabs>
          <w:tab w:val="num" w:pos="1440"/>
        </w:tabs>
        <w:ind w:left="1440" w:hanging="360"/>
      </w:pPr>
      <w:rPr>
        <w:rFonts w:hint="default"/>
      </w:rPr>
    </w:lvl>
    <w:lvl w:ilvl="2" w:tplc="7DE2BD1E">
      <w:start w:val="1"/>
      <w:numFmt w:val="lowerRoman"/>
      <w:lvlText w:val="%3."/>
      <w:lvlJc w:val="left"/>
      <w:pPr>
        <w:tabs>
          <w:tab w:val="num" w:pos="2700"/>
        </w:tabs>
        <w:ind w:left="2700" w:hanging="720"/>
      </w:pPr>
      <w:rPr>
        <w:rFonts w:ascii="Times New Roman" w:eastAsia="Arial Unicode MS" w:hAnsi="Times New Roman" w:cs="Times New Roman"/>
      </w:rPr>
    </w:lvl>
    <w:lvl w:ilvl="3" w:tplc="C79C4386">
      <w:start w:val="1"/>
      <w:numFmt w:val="lowerRoman"/>
      <w:lvlText w:val="%4."/>
      <w:lvlJc w:val="left"/>
      <w:pPr>
        <w:tabs>
          <w:tab w:val="num" w:pos="2880"/>
        </w:tabs>
        <w:ind w:left="2880" w:hanging="360"/>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3C1734"/>
    <w:multiLevelType w:val="hybridMultilevel"/>
    <w:tmpl w:val="A94EB05C"/>
    <w:lvl w:ilvl="0" w:tplc="FFFFFFFF">
      <w:start w:val="1"/>
      <w:numFmt w:val="decimal"/>
      <w:lvlText w:val="%1."/>
      <w:lvlJc w:val="left"/>
      <w:pPr>
        <w:ind w:left="36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68F4CE44">
      <w:start w:val="1"/>
      <w:numFmt w:val="upp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130E7D52">
      <w:start w:val="1"/>
      <w:numFmt w:val="bullet"/>
      <w:lvlText w:val=""/>
      <w:lvlJc w:val="left"/>
      <w:pPr>
        <w:tabs>
          <w:tab w:val="num" w:pos="0"/>
        </w:tabs>
        <w:ind w:left="170" w:hanging="170"/>
      </w:pPr>
      <w:rPr>
        <w:rFonts w:ascii="Symbol" w:hAnsi="Symbol" w:hint="default"/>
        <w:b w:val="0"/>
        <w:i w:val="0"/>
        <w:caps w:val="0"/>
        <w:strike w:val="0"/>
        <w:dstrike w:val="0"/>
        <w:outline w:val="0"/>
        <w:shadow w:val="0"/>
        <w:emboss w:val="0"/>
        <w:imprint w:val="0"/>
        <w:vanish w:val="0"/>
        <w:sz w:val="20"/>
        <w:vertAlign w:val="baseline"/>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5C643268"/>
    <w:multiLevelType w:val="hybridMultilevel"/>
    <w:tmpl w:val="3504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DD2C5D"/>
    <w:multiLevelType w:val="hybridMultilevel"/>
    <w:tmpl w:val="6D9C9708"/>
    <w:lvl w:ilvl="0" w:tplc="46382B64">
      <w:start w:val="1"/>
      <w:numFmt w:val="bullet"/>
      <w:lvlText w:val=""/>
      <w:lvlJc w:val="left"/>
      <w:pPr>
        <w:tabs>
          <w:tab w:val="num" w:pos="1080"/>
        </w:tabs>
        <w:ind w:left="1080" w:hanging="360"/>
      </w:pPr>
      <w:rPr>
        <w:rFonts w:ascii="Symbol" w:hAnsi="Symbol" w:hint="default"/>
        <w:sz w:val="18"/>
      </w:rPr>
    </w:lvl>
    <w:lvl w:ilvl="1" w:tplc="04070019">
      <w:start w:val="1"/>
      <w:numFmt w:val="bullet"/>
      <w:lvlText w:val="o"/>
      <w:lvlJc w:val="left"/>
      <w:pPr>
        <w:tabs>
          <w:tab w:val="num" w:pos="2160"/>
        </w:tabs>
        <w:ind w:left="2160" w:hanging="360"/>
      </w:pPr>
      <w:rPr>
        <w:rFonts w:ascii="Courier New" w:hAnsi="Courier New" w:hint="default"/>
      </w:rPr>
    </w:lvl>
    <w:lvl w:ilvl="2" w:tplc="0407001B" w:tentative="1">
      <w:start w:val="1"/>
      <w:numFmt w:val="bullet"/>
      <w:lvlText w:val=""/>
      <w:lvlJc w:val="left"/>
      <w:pPr>
        <w:tabs>
          <w:tab w:val="num" w:pos="2880"/>
        </w:tabs>
        <w:ind w:left="2880" w:hanging="360"/>
      </w:pPr>
      <w:rPr>
        <w:rFonts w:ascii="Wingdings" w:hAnsi="Wingdings" w:hint="default"/>
      </w:rPr>
    </w:lvl>
    <w:lvl w:ilvl="3" w:tplc="0407000F" w:tentative="1">
      <w:start w:val="1"/>
      <w:numFmt w:val="bullet"/>
      <w:lvlText w:val=""/>
      <w:lvlJc w:val="left"/>
      <w:pPr>
        <w:tabs>
          <w:tab w:val="num" w:pos="3600"/>
        </w:tabs>
        <w:ind w:left="3600" w:hanging="360"/>
      </w:pPr>
      <w:rPr>
        <w:rFonts w:ascii="Symbol" w:hAnsi="Symbol" w:hint="default"/>
      </w:rPr>
    </w:lvl>
    <w:lvl w:ilvl="4" w:tplc="04070019" w:tentative="1">
      <w:start w:val="1"/>
      <w:numFmt w:val="bullet"/>
      <w:lvlText w:val="o"/>
      <w:lvlJc w:val="left"/>
      <w:pPr>
        <w:tabs>
          <w:tab w:val="num" w:pos="4320"/>
        </w:tabs>
        <w:ind w:left="4320" w:hanging="360"/>
      </w:pPr>
      <w:rPr>
        <w:rFonts w:ascii="Courier New" w:hAnsi="Courier New" w:hint="default"/>
      </w:rPr>
    </w:lvl>
    <w:lvl w:ilvl="5" w:tplc="0407001B" w:tentative="1">
      <w:start w:val="1"/>
      <w:numFmt w:val="bullet"/>
      <w:lvlText w:val=""/>
      <w:lvlJc w:val="left"/>
      <w:pPr>
        <w:tabs>
          <w:tab w:val="num" w:pos="5040"/>
        </w:tabs>
        <w:ind w:left="5040" w:hanging="360"/>
      </w:pPr>
      <w:rPr>
        <w:rFonts w:ascii="Wingdings" w:hAnsi="Wingdings" w:hint="default"/>
      </w:rPr>
    </w:lvl>
    <w:lvl w:ilvl="6" w:tplc="0407000F" w:tentative="1">
      <w:start w:val="1"/>
      <w:numFmt w:val="bullet"/>
      <w:lvlText w:val=""/>
      <w:lvlJc w:val="left"/>
      <w:pPr>
        <w:tabs>
          <w:tab w:val="num" w:pos="5760"/>
        </w:tabs>
        <w:ind w:left="5760" w:hanging="360"/>
      </w:pPr>
      <w:rPr>
        <w:rFonts w:ascii="Symbol" w:hAnsi="Symbol" w:hint="default"/>
      </w:rPr>
    </w:lvl>
    <w:lvl w:ilvl="7" w:tplc="04070019" w:tentative="1">
      <w:start w:val="1"/>
      <w:numFmt w:val="bullet"/>
      <w:lvlText w:val="o"/>
      <w:lvlJc w:val="left"/>
      <w:pPr>
        <w:tabs>
          <w:tab w:val="num" w:pos="6480"/>
        </w:tabs>
        <w:ind w:left="6480" w:hanging="360"/>
      </w:pPr>
      <w:rPr>
        <w:rFonts w:ascii="Courier New" w:hAnsi="Courier New" w:hint="default"/>
      </w:rPr>
    </w:lvl>
    <w:lvl w:ilvl="8" w:tplc="0407001B" w:tentative="1">
      <w:start w:val="1"/>
      <w:numFmt w:val="bullet"/>
      <w:lvlText w:val=""/>
      <w:lvlJc w:val="left"/>
      <w:pPr>
        <w:tabs>
          <w:tab w:val="num" w:pos="7200"/>
        </w:tabs>
        <w:ind w:left="7200" w:hanging="360"/>
      </w:pPr>
      <w:rPr>
        <w:rFonts w:ascii="Wingdings" w:hAnsi="Wingdings" w:hint="default"/>
      </w:rPr>
    </w:lvl>
  </w:abstractNum>
  <w:abstractNum w:abstractNumId="27">
    <w:nsid w:val="65387185"/>
    <w:multiLevelType w:val="hybridMultilevel"/>
    <w:tmpl w:val="8B2CA8B8"/>
    <w:lvl w:ilvl="0" w:tplc="04090001">
      <w:start w:val="1"/>
      <w:numFmt w:val="lowerLetter"/>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8">
    <w:nsid w:val="658150A6"/>
    <w:multiLevelType w:val="hybridMultilevel"/>
    <w:tmpl w:val="EFF6774C"/>
    <w:lvl w:ilvl="0" w:tplc="BF2C9B48">
      <w:start w:val="1"/>
      <w:numFmt w:val="decimal"/>
      <w:pStyle w:val="Actnumbers"/>
      <w:lvlText w:val="%1."/>
      <w:lvlJc w:val="left"/>
      <w:pPr>
        <w:ind w:left="36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01"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58C7EA8"/>
    <w:multiLevelType w:val="hybridMultilevel"/>
    <w:tmpl w:val="B7C48B60"/>
    <w:lvl w:ilvl="0" w:tplc="A85C77E4">
      <w:start w:val="1"/>
      <w:numFmt w:val="bullet"/>
      <w:pStyle w:val="Bullets"/>
      <w:lvlText w:val=""/>
      <w:lvlJc w:val="left"/>
      <w:pPr>
        <w:ind w:left="2520" w:hanging="360"/>
      </w:pPr>
      <w:rPr>
        <w:rFonts w:ascii="Symbol" w:hAnsi="Symbol" w:hint="default"/>
      </w:rPr>
    </w:lvl>
    <w:lvl w:ilvl="1" w:tplc="04070003">
      <w:start w:val="1"/>
      <w:numFmt w:val="bullet"/>
      <w:lvlText w:val="o"/>
      <w:lvlJc w:val="left"/>
      <w:pPr>
        <w:ind w:left="3240" w:hanging="360"/>
      </w:pPr>
      <w:rPr>
        <w:rFonts w:ascii="Courier New" w:hAnsi="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30">
    <w:nsid w:val="68E554C8"/>
    <w:multiLevelType w:val="hybridMultilevel"/>
    <w:tmpl w:val="761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BF0103"/>
    <w:multiLevelType w:val="hybridMultilevel"/>
    <w:tmpl w:val="F6C8DC12"/>
    <w:lvl w:ilvl="0" w:tplc="9FE8F0A6">
      <w:start w:val="1"/>
      <w:numFmt w:val="bullet"/>
      <w:lvlText w:val=""/>
      <w:lvlJc w:val="left"/>
      <w:pPr>
        <w:tabs>
          <w:tab w:val="num" w:pos="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6AD24DCD"/>
    <w:multiLevelType w:val="hybridMultilevel"/>
    <w:tmpl w:val="E50EF6DA"/>
    <w:lvl w:ilvl="0" w:tplc="25160F0E">
      <w:start w:val="1"/>
      <w:numFmt w:val="bullet"/>
      <w:lvlText w:val=""/>
      <w:lvlJc w:val="left"/>
      <w:pPr>
        <w:ind w:left="720" w:hanging="360"/>
      </w:pPr>
      <w:rPr>
        <w:rFonts w:ascii="Symbol" w:hAnsi="Symbol" w:hint="default"/>
      </w:rPr>
    </w:lvl>
    <w:lvl w:ilvl="1" w:tplc="00000001">
      <w:start w:val="4"/>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030CDE"/>
    <w:multiLevelType w:val="hybridMultilevel"/>
    <w:tmpl w:val="8ABA761E"/>
    <w:lvl w:ilvl="0" w:tplc="4556671A">
      <w:start w:val="1"/>
      <w:numFmt w:val="decimal"/>
      <w:pStyle w:val="Aaa"/>
      <w:lvlText w:val="%1."/>
      <w:lvlJc w:val="left"/>
      <w:pPr>
        <w:tabs>
          <w:tab w:val="num" w:pos="720"/>
        </w:tabs>
        <w:ind w:left="720" w:hanging="360"/>
      </w:pPr>
      <w:rPr>
        <w:rFonts w:hint="default"/>
      </w:rPr>
    </w:lvl>
    <w:lvl w:ilvl="1" w:tplc="E7F8CFF6">
      <w:start w:val="1"/>
      <w:numFmt w:val="bullet"/>
      <w:lvlText w:val=""/>
      <w:lvlJc w:val="left"/>
      <w:pPr>
        <w:tabs>
          <w:tab w:val="num" w:pos="1440"/>
        </w:tabs>
        <w:ind w:left="1440" w:hanging="360"/>
      </w:pPr>
      <w:rPr>
        <w:rFonts w:ascii="Wingdings" w:hAnsi="Wingdings" w:hint="default"/>
        <w:sz w:val="22"/>
        <w:szCs w:val="22"/>
      </w:rPr>
    </w:lvl>
    <w:lvl w:ilvl="2" w:tplc="9076A8C4">
      <w:start w:val="1"/>
      <w:numFmt w:val="lowerRoman"/>
      <w:lvlText w:val="(%3)"/>
      <w:lvlJc w:val="left"/>
      <w:pPr>
        <w:tabs>
          <w:tab w:val="num" w:pos="2700"/>
        </w:tabs>
        <w:ind w:left="2700" w:hanging="720"/>
      </w:pPr>
      <w:rPr>
        <w:rFonts w:hint="default"/>
      </w:rPr>
    </w:lvl>
    <w:lvl w:ilvl="3" w:tplc="F22AE81C" w:tentative="1">
      <w:start w:val="1"/>
      <w:numFmt w:val="decimal"/>
      <w:lvlText w:val="%4."/>
      <w:lvlJc w:val="left"/>
      <w:pPr>
        <w:tabs>
          <w:tab w:val="num" w:pos="2880"/>
        </w:tabs>
        <w:ind w:left="2880" w:hanging="360"/>
      </w:pPr>
    </w:lvl>
    <w:lvl w:ilvl="4" w:tplc="3A00A3E0" w:tentative="1">
      <w:start w:val="1"/>
      <w:numFmt w:val="lowerLetter"/>
      <w:lvlText w:val="%5."/>
      <w:lvlJc w:val="left"/>
      <w:pPr>
        <w:tabs>
          <w:tab w:val="num" w:pos="3600"/>
        </w:tabs>
        <w:ind w:left="3600" w:hanging="360"/>
      </w:pPr>
    </w:lvl>
    <w:lvl w:ilvl="5" w:tplc="6FCC5852" w:tentative="1">
      <w:start w:val="1"/>
      <w:numFmt w:val="lowerRoman"/>
      <w:lvlText w:val="%6."/>
      <w:lvlJc w:val="right"/>
      <w:pPr>
        <w:tabs>
          <w:tab w:val="num" w:pos="4320"/>
        </w:tabs>
        <w:ind w:left="4320" w:hanging="180"/>
      </w:pPr>
    </w:lvl>
    <w:lvl w:ilvl="6" w:tplc="DBB2DBCE" w:tentative="1">
      <w:start w:val="1"/>
      <w:numFmt w:val="decimal"/>
      <w:lvlText w:val="%7."/>
      <w:lvlJc w:val="left"/>
      <w:pPr>
        <w:tabs>
          <w:tab w:val="num" w:pos="5040"/>
        </w:tabs>
        <w:ind w:left="5040" w:hanging="360"/>
      </w:pPr>
    </w:lvl>
    <w:lvl w:ilvl="7" w:tplc="F196AB70" w:tentative="1">
      <w:start w:val="1"/>
      <w:numFmt w:val="lowerLetter"/>
      <w:lvlText w:val="%8."/>
      <w:lvlJc w:val="left"/>
      <w:pPr>
        <w:tabs>
          <w:tab w:val="num" w:pos="5760"/>
        </w:tabs>
        <w:ind w:left="5760" w:hanging="360"/>
      </w:pPr>
    </w:lvl>
    <w:lvl w:ilvl="8" w:tplc="8EEA2F84" w:tentative="1">
      <w:start w:val="1"/>
      <w:numFmt w:val="lowerRoman"/>
      <w:lvlText w:val="%9."/>
      <w:lvlJc w:val="right"/>
      <w:pPr>
        <w:tabs>
          <w:tab w:val="num" w:pos="6480"/>
        </w:tabs>
        <w:ind w:left="6480" w:hanging="180"/>
      </w:pPr>
    </w:lvl>
  </w:abstractNum>
  <w:abstractNum w:abstractNumId="34">
    <w:nsid w:val="72EB035B"/>
    <w:multiLevelType w:val="hybridMultilevel"/>
    <w:tmpl w:val="CF16F330"/>
    <w:lvl w:ilvl="0" w:tplc="46382B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13628B"/>
    <w:multiLevelType w:val="hybridMultilevel"/>
    <w:tmpl w:val="89700F9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nsid w:val="75190A80"/>
    <w:multiLevelType w:val="hybridMultilevel"/>
    <w:tmpl w:val="29AA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2C0A82"/>
    <w:multiLevelType w:val="hybridMultilevel"/>
    <w:tmpl w:val="0BA889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D72C28"/>
    <w:multiLevelType w:val="multilevel"/>
    <w:tmpl w:val="D1FC362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38"/>
  </w:num>
  <w:num w:numId="3">
    <w:abstractNumId w:val="2"/>
  </w:num>
  <w:num w:numId="4">
    <w:abstractNumId w:val="29"/>
  </w:num>
  <w:num w:numId="5">
    <w:abstractNumId w:val="22"/>
  </w:num>
  <w:num w:numId="6">
    <w:abstractNumId w:val="28"/>
  </w:num>
  <w:num w:numId="7">
    <w:abstractNumId w:val="8"/>
  </w:num>
  <w:num w:numId="8">
    <w:abstractNumId w:val="7"/>
  </w:num>
  <w:num w:numId="9">
    <w:abstractNumId w:val="34"/>
  </w:num>
  <w:num w:numId="10">
    <w:abstractNumId w:val="6"/>
  </w:num>
  <w:num w:numId="11">
    <w:abstractNumId w:val="32"/>
  </w:num>
  <w:num w:numId="12">
    <w:abstractNumId w:val="20"/>
  </w:num>
  <w:num w:numId="13">
    <w:abstractNumId w:val="23"/>
  </w:num>
  <w:num w:numId="14">
    <w:abstractNumId w:val="16"/>
  </w:num>
  <w:num w:numId="15">
    <w:abstractNumId w:val="3"/>
  </w:num>
  <w:num w:numId="16">
    <w:abstractNumId w:val="27"/>
  </w:num>
  <w:num w:numId="17">
    <w:abstractNumId w:val="19"/>
  </w:num>
  <w:num w:numId="18">
    <w:abstractNumId w:val="14"/>
  </w:num>
  <w:num w:numId="19">
    <w:abstractNumId w:val="35"/>
  </w:num>
  <w:num w:numId="20">
    <w:abstractNumId w:val="21"/>
  </w:num>
  <w:num w:numId="21">
    <w:abstractNumId w:val="5"/>
  </w:num>
  <w:num w:numId="22">
    <w:abstractNumId w:val="12"/>
  </w:num>
  <w:num w:numId="23">
    <w:abstractNumId w:val="24"/>
  </w:num>
  <w:num w:numId="24">
    <w:abstractNumId w:val="31"/>
  </w:num>
  <w:num w:numId="25">
    <w:abstractNumId w:val="30"/>
  </w:num>
  <w:num w:numId="26">
    <w:abstractNumId w:val="17"/>
  </w:num>
  <w:num w:numId="27">
    <w:abstractNumId w:val="25"/>
  </w:num>
  <w:num w:numId="28">
    <w:abstractNumId w:val="36"/>
  </w:num>
  <w:num w:numId="29">
    <w:abstractNumId w:val="10"/>
  </w:num>
  <w:num w:numId="30">
    <w:abstractNumId w:val="1"/>
  </w:num>
  <w:num w:numId="31">
    <w:abstractNumId w:val="37"/>
  </w:num>
  <w:num w:numId="32">
    <w:abstractNumId w:val="13"/>
  </w:num>
  <w:num w:numId="33">
    <w:abstractNumId w:val="15"/>
  </w:num>
  <w:num w:numId="34">
    <w:abstractNumId w:val="4"/>
  </w:num>
  <w:num w:numId="35">
    <w:abstractNumId w:val="9"/>
  </w:num>
  <w:num w:numId="36">
    <w:abstractNumId w:val="11"/>
  </w:num>
  <w:num w:numId="37">
    <w:abstractNumId w:val="33"/>
  </w:num>
  <w:num w:numId="38">
    <w:abstractNumId w:val="18"/>
  </w:num>
  <w:num w:numId="39">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8"/>
  <w:defaultTabStop w:val="720"/>
  <w:hyphenationZone w:val="425"/>
  <w:drawingGridHorizontalSpacing w:val="110"/>
  <w:drawingGridVerticalSpacing w:val="360"/>
  <w:displayHorizontalDrawingGridEvery w:val="0"/>
  <w:displayVerticalDrawingGridEvery w:val="0"/>
  <w:characterSpacingControl w:val="doNotCompress"/>
  <w:hdrShapeDefaults>
    <o:shapedefaults v:ext="edit" spidmax="9218"/>
  </w:hdrShapeDefaults>
  <w:footnotePr>
    <w:footnote w:id="-1"/>
    <w:footnote w:id="0"/>
  </w:footnotePr>
  <w:endnotePr>
    <w:endnote w:id="-1"/>
    <w:endnote w:id="0"/>
  </w:endnotePr>
  <w:compat/>
  <w:rsids>
    <w:rsidRoot w:val="00A61410"/>
    <w:rsid w:val="00000F03"/>
    <w:rsid w:val="00000F53"/>
    <w:rsid w:val="00000F8F"/>
    <w:rsid w:val="00001CFB"/>
    <w:rsid w:val="00002D5D"/>
    <w:rsid w:val="00003DF0"/>
    <w:rsid w:val="00004061"/>
    <w:rsid w:val="0000478A"/>
    <w:rsid w:val="00005376"/>
    <w:rsid w:val="00005F7F"/>
    <w:rsid w:val="000064D6"/>
    <w:rsid w:val="00006CF1"/>
    <w:rsid w:val="000075E3"/>
    <w:rsid w:val="00010308"/>
    <w:rsid w:val="0001084B"/>
    <w:rsid w:val="00010DFA"/>
    <w:rsid w:val="00012CE1"/>
    <w:rsid w:val="00012E9A"/>
    <w:rsid w:val="0001535B"/>
    <w:rsid w:val="00016005"/>
    <w:rsid w:val="00017F3F"/>
    <w:rsid w:val="0002024B"/>
    <w:rsid w:val="0002036D"/>
    <w:rsid w:val="00021594"/>
    <w:rsid w:val="00021771"/>
    <w:rsid w:val="000219E1"/>
    <w:rsid w:val="00021A13"/>
    <w:rsid w:val="00021CC2"/>
    <w:rsid w:val="00021F90"/>
    <w:rsid w:val="00022930"/>
    <w:rsid w:val="00023560"/>
    <w:rsid w:val="000240C3"/>
    <w:rsid w:val="00024206"/>
    <w:rsid w:val="00024514"/>
    <w:rsid w:val="00024EFA"/>
    <w:rsid w:val="00025060"/>
    <w:rsid w:val="0002699C"/>
    <w:rsid w:val="000306BF"/>
    <w:rsid w:val="00030915"/>
    <w:rsid w:val="00030F70"/>
    <w:rsid w:val="000328D6"/>
    <w:rsid w:val="000353B6"/>
    <w:rsid w:val="00035B74"/>
    <w:rsid w:val="00036E66"/>
    <w:rsid w:val="000374D2"/>
    <w:rsid w:val="00037E4B"/>
    <w:rsid w:val="00037FD5"/>
    <w:rsid w:val="00041670"/>
    <w:rsid w:val="00041B1E"/>
    <w:rsid w:val="00043404"/>
    <w:rsid w:val="00046488"/>
    <w:rsid w:val="00046503"/>
    <w:rsid w:val="000468A9"/>
    <w:rsid w:val="00047F6F"/>
    <w:rsid w:val="000508A9"/>
    <w:rsid w:val="00050908"/>
    <w:rsid w:val="000519D8"/>
    <w:rsid w:val="00052420"/>
    <w:rsid w:val="00053132"/>
    <w:rsid w:val="0005337E"/>
    <w:rsid w:val="00053768"/>
    <w:rsid w:val="000545DB"/>
    <w:rsid w:val="00055177"/>
    <w:rsid w:val="00055203"/>
    <w:rsid w:val="000553F8"/>
    <w:rsid w:val="00055C96"/>
    <w:rsid w:val="00056AD4"/>
    <w:rsid w:val="00056B68"/>
    <w:rsid w:val="00060400"/>
    <w:rsid w:val="00060FC2"/>
    <w:rsid w:val="00062365"/>
    <w:rsid w:val="00063891"/>
    <w:rsid w:val="00064848"/>
    <w:rsid w:val="00065065"/>
    <w:rsid w:val="000652CB"/>
    <w:rsid w:val="0006532A"/>
    <w:rsid w:val="00065529"/>
    <w:rsid w:val="00065AEF"/>
    <w:rsid w:val="0006652F"/>
    <w:rsid w:val="00067B7D"/>
    <w:rsid w:val="00070772"/>
    <w:rsid w:val="00070C5B"/>
    <w:rsid w:val="0007105F"/>
    <w:rsid w:val="000711B3"/>
    <w:rsid w:val="000713F2"/>
    <w:rsid w:val="00071A30"/>
    <w:rsid w:val="000723EA"/>
    <w:rsid w:val="00073746"/>
    <w:rsid w:val="00073C8B"/>
    <w:rsid w:val="00074530"/>
    <w:rsid w:val="00074C49"/>
    <w:rsid w:val="00076BE7"/>
    <w:rsid w:val="00081424"/>
    <w:rsid w:val="00083323"/>
    <w:rsid w:val="000836FC"/>
    <w:rsid w:val="00083F7A"/>
    <w:rsid w:val="00084809"/>
    <w:rsid w:val="00085E49"/>
    <w:rsid w:val="0008631A"/>
    <w:rsid w:val="00087247"/>
    <w:rsid w:val="000900E2"/>
    <w:rsid w:val="00090670"/>
    <w:rsid w:val="000917C1"/>
    <w:rsid w:val="00091B92"/>
    <w:rsid w:val="000920C4"/>
    <w:rsid w:val="000922B5"/>
    <w:rsid w:val="000927FB"/>
    <w:rsid w:val="00093245"/>
    <w:rsid w:val="00093B5C"/>
    <w:rsid w:val="00094BB9"/>
    <w:rsid w:val="00095521"/>
    <w:rsid w:val="0009605E"/>
    <w:rsid w:val="000967F3"/>
    <w:rsid w:val="00096966"/>
    <w:rsid w:val="00097E4E"/>
    <w:rsid w:val="000A02D3"/>
    <w:rsid w:val="000A0443"/>
    <w:rsid w:val="000A0707"/>
    <w:rsid w:val="000A0CBD"/>
    <w:rsid w:val="000A0F00"/>
    <w:rsid w:val="000A0F25"/>
    <w:rsid w:val="000A145F"/>
    <w:rsid w:val="000A15E6"/>
    <w:rsid w:val="000A2385"/>
    <w:rsid w:val="000A2676"/>
    <w:rsid w:val="000A2943"/>
    <w:rsid w:val="000A431C"/>
    <w:rsid w:val="000A51FB"/>
    <w:rsid w:val="000A5754"/>
    <w:rsid w:val="000A5BC3"/>
    <w:rsid w:val="000A5FE4"/>
    <w:rsid w:val="000A7C39"/>
    <w:rsid w:val="000B01C6"/>
    <w:rsid w:val="000B05F1"/>
    <w:rsid w:val="000B1F3E"/>
    <w:rsid w:val="000B2619"/>
    <w:rsid w:val="000B2653"/>
    <w:rsid w:val="000B2926"/>
    <w:rsid w:val="000B3694"/>
    <w:rsid w:val="000B3784"/>
    <w:rsid w:val="000B3EE2"/>
    <w:rsid w:val="000B41AE"/>
    <w:rsid w:val="000B4475"/>
    <w:rsid w:val="000B4D66"/>
    <w:rsid w:val="000B4F6A"/>
    <w:rsid w:val="000B7A1B"/>
    <w:rsid w:val="000B7D41"/>
    <w:rsid w:val="000B7F75"/>
    <w:rsid w:val="000C03B3"/>
    <w:rsid w:val="000C03DA"/>
    <w:rsid w:val="000C0735"/>
    <w:rsid w:val="000C47DE"/>
    <w:rsid w:val="000C4DC0"/>
    <w:rsid w:val="000C57A9"/>
    <w:rsid w:val="000C6EB2"/>
    <w:rsid w:val="000D0758"/>
    <w:rsid w:val="000D0B07"/>
    <w:rsid w:val="000D0C09"/>
    <w:rsid w:val="000D2832"/>
    <w:rsid w:val="000D355F"/>
    <w:rsid w:val="000D3C22"/>
    <w:rsid w:val="000D4079"/>
    <w:rsid w:val="000D4A31"/>
    <w:rsid w:val="000D4CEB"/>
    <w:rsid w:val="000D5031"/>
    <w:rsid w:val="000D6D83"/>
    <w:rsid w:val="000D7A6D"/>
    <w:rsid w:val="000E00DC"/>
    <w:rsid w:val="000E04A4"/>
    <w:rsid w:val="000E1F42"/>
    <w:rsid w:val="000E2690"/>
    <w:rsid w:val="000E2746"/>
    <w:rsid w:val="000E2C6F"/>
    <w:rsid w:val="000E3BA0"/>
    <w:rsid w:val="000E5D02"/>
    <w:rsid w:val="000E6360"/>
    <w:rsid w:val="000E7C46"/>
    <w:rsid w:val="000E7EFE"/>
    <w:rsid w:val="000F09BF"/>
    <w:rsid w:val="000F110A"/>
    <w:rsid w:val="000F2327"/>
    <w:rsid w:val="000F2962"/>
    <w:rsid w:val="000F299E"/>
    <w:rsid w:val="000F44FF"/>
    <w:rsid w:val="000F4AB4"/>
    <w:rsid w:val="000F58EE"/>
    <w:rsid w:val="000F5A6B"/>
    <w:rsid w:val="000F6583"/>
    <w:rsid w:val="000F6871"/>
    <w:rsid w:val="000F6E73"/>
    <w:rsid w:val="000F7A71"/>
    <w:rsid w:val="00101BF5"/>
    <w:rsid w:val="001022EA"/>
    <w:rsid w:val="0010296F"/>
    <w:rsid w:val="00102D3D"/>
    <w:rsid w:val="00102EBA"/>
    <w:rsid w:val="001031B8"/>
    <w:rsid w:val="00103601"/>
    <w:rsid w:val="00103FCB"/>
    <w:rsid w:val="00104FA0"/>
    <w:rsid w:val="00105040"/>
    <w:rsid w:val="00105F03"/>
    <w:rsid w:val="001065FA"/>
    <w:rsid w:val="00106985"/>
    <w:rsid w:val="00106ABC"/>
    <w:rsid w:val="00107A01"/>
    <w:rsid w:val="00107B67"/>
    <w:rsid w:val="001101B1"/>
    <w:rsid w:val="001107D7"/>
    <w:rsid w:val="00110DAB"/>
    <w:rsid w:val="00112022"/>
    <w:rsid w:val="00114654"/>
    <w:rsid w:val="00114D18"/>
    <w:rsid w:val="00115514"/>
    <w:rsid w:val="001157AF"/>
    <w:rsid w:val="00116DC3"/>
    <w:rsid w:val="00117953"/>
    <w:rsid w:val="001200B7"/>
    <w:rsid w:val="00120A31"/>
    <w:rsid w:val="00120B16"/>
    <w:rsid w:val="001227CD"/>
    <w:rsid w:val="001241DD"/>
    <w:rsid w:val="00124373"/>
    <w:rsid w:val="001322E1"/>
    <w:rsid w:val="00132B9B"/>
    <w:rsid w:val="001333F2"/>
    <w:rsid w:val="00133778"/>
    <w:rsid w:val="00133AEE"/>
    <w:rsid w:val="00134149"/>
    <w:rsid w:val="00134177"/>
    <w:rsid w:val="00134C50"/>
    <w:rsid w:val="0013576F"/>
    <w:rsid w:val="00135BAE"/>
    <w:rsid w:val="00136E18"/>
    <w:rsid w:val="00136F66"/>
    <w:rsid w:val="00137698"/>
    <w:rsid w:val="001376AB"/>
    <w:rsid w:val="00140071"/>
    <w:rsid w:val="001407EB"/>
    <w:rsid w:val="00140C8D"/>
    <w:rsid w:val="00140E29"/>
    <w:rsid w:val="00141FE6"/>
    <w:rsid w:val="001424F9"/>
    <w:rsid w:val="00142803"/>
    <w:rsid w:val="00142C3A"/>
    <w:rsid w:val="00142D32"/>
    <w:rsid w:val="00145115"/>
    <w:rsid w:val="00145CAD"/>
    <w:rsid w:val="00146813"/>
    <w:rsid w:val="00146BB4"/>
    <w:rsid w:val="00151D94"/>
    <w:rsid w:val="00153033"/>
    <w:rsid w:val="0015442F"/>
    <w:rsid w:val="00154B7C"/>
    <w:rsid w:val="00155286"/>
    <w:rsid w:val="0015614C"/>
    <w:rsid w:val="001569BC"/>
    <w:rsid w:val="001614EC"/>
    <w:rsid w:val="001637DB"/>
    <w:rsid w:val="0016402D"/>
    <w:rsid w:val="00164A7A"/>
    <w:rsid w:val="0016579A"/>
    <w:rsid w:val="00165C90"/>
    <w:rsid w:val="00165C92"/>
    <w:rsid w:val="00166BD4"/>
    <w:rsid w:val="00166D3F"/>
    <w:rsid w:val="00166FFC"/>
    <w:rsid w:val="001673AB"/>
    <w:rsid w:val="00167DEE"/>
    <w:rsid w:val="0017119F"/>
    <w:rsid w:val="0017160A"/>
    <w:rsid w:val="0017273B"/>
    <w:rsid w:val="001735A1"/>
    <w:rsid w:val="0017378F"/>
    <w:rsid w:val="00174047"/>
    <w:rsid w:val="0017430F"/>
    <w:rsid w:val="00174674"/>
    <w:rsid w:val="001749A7"/>
    <w:rsid w:val="0017548C"/>
    <w:rsid w:val="00175CD6"/>
    <w:rsid w:val="001762D9"/>
    <w:rsid w:val="00176756"/>
    <w:rsid w:val="00177450"/>
    <w:rsid w:val="0017760D"/>
    <w:rsid w:val="00180325"/>
    <w:rsid w:val="00180FE7"/>
    <w:rsid w:val="0018195A"/>
    <w:rsid w:val="00183AC1"/>
    <w:rsid w:val="0018454D"/>
    <w:rsid w:val="001868D6"/>
    <w:rsid w:val="00187A09"/>
    <w:rsid w:val="00190203"/>
    <w:rsid w:val="00191124"/>
    <w:rsid w:val="00191486"/>
    <w:rsid w:val="00191687"/>
    <w:rsid w:val="001916D8"/>
    <w:rsid w:val="00192F64"/>
    <w:rsid w:val="0019513B"/>
    <w:rsid w:val="001958AE"/>
    <w:rsid w:val="00195F52"/>
    <w:rsid w:val="00196A21"/>
    <w:rsid w:val="00197822"/>
    <w:rsid w:val="00197AC9"/>
    <w:rsid w:val="00197BA0"/>
    <w:rsid w:val="001A0C1F"/>
    <w:rsid w:val="001A11E3"/>
    <w:rsid w:val="001A2F16"/>
    <w:rsid w:val="001A48B9"/>
    <w:rsid w:val="001A573C"/>
    <w:rsid w:val="001A609F"/>
    <w:rsid w:val="001A6EDE"/>
    <w:rsid w:val="001A7365"/>
    <w:rsid w:val="001A7F4F"/>
    <w:rsid w:val="001B1520"/>
    <w:rsid w:val="001B30CA"/>
    <w:rsid w:val="001B379F"/>
    <w:rsid w:val="001B3BA7"/>
    <w:rsid w:val="001B453B"/>
    <w:rsid w:val="001B4AA9"/>
    <w:rsid w:val="001B60A1"/>
    <w:rsid w:val="001B71DF"/>
    <w:rsid w:val="001C0C74"/>
    <w:rsid w:val="001C0E61"/>
    <w:rsid w:val="001C2175"/>
    <w:rsid w:val="001C2324"/>
    <w:rsid w:val="001C2A31"/>
    <w:rsid w:val="001C2B01"/>
    <w:rsid w:val="001C2EBA"/>
    <w:rsid w:val="001C2FFB"/>
    <w:rsid w:val="001C3FC3"/>
    <w:rsid w:val="001C4548"/>
    <w:rsid w:val="001C490B"/>
    <w:rsid w:val="001C491B"/>
    <w:rsid w:val="001C52D4"/>
    <w:rsid w:val="001C593A"/>
    <w:rsid w:val="001C5A56"/>
    <w:rsid w:val="001C7564"/>
    <w:rsid w:val="001D18CD"/>
    <w:rsid w:val="001D2BAB"/>
    <w:rsid w:val="001D366E"/>
    <w:rsid w:val="001D3AAF"/>
    <w:rsid w:val="001D3ABA"/>
    <w:rsid w:val="001D3C0E"/>
    <w:rsid w:val="001D4B26"/>
    <w:rsid w:val="001E0CFF"/>
    <w:rsid w:val="001E0D61"/>
    <w:rsid w:val="001E1E78"/>
    <w:rsid w:val="001E2098"/>
    <w:rsid w:val="001E2514"/>
    <w:rsid w:val="001E29FE"/>
    <w:rsid w:val="001E3492"/>
    <w:rsid w:val="001E3F0E"/>
    <w:rsid w:val="001E48B5"/>
    <w:rsid w:val="001E5201"/>
    <w:rsid w:val="001E5325"/>
    <w:rsid w:val="001E6F3E"/>
    <w:rsid w:val="001E75DA"/>
    <w:rsid w:val="001F0C16"/>
    <w:rsid w:val="001F2438"/>
    <w:rsid w:val="001F4BCC"/>
    <w:rsid w:val="001F4DC0"/>
    <w:rsid w:val="001F5C19"/>
    <w:rsid w:val="001F65C5"/>
    <w:rsid w:val="001F6D62"/>
    <w:rsid w:val="001F7830"/>
    <w:rsid w:val="0020061E"/>
    <w:rsid w:val="00201D92"/>
    <w:rsid w:val="002023D6"/>
    <w:rsid w:val="0020289D"/>
    <w:rsid w:val="002028AA"/>
    <w:rsid w:val="002053E7"/>
    <w:rsid w:val="00210D67"/>
    <w:rsid w:val="00211192"/>
    <w:rsid w:val="00211F97"/>
    <w:rsid w:val="00212903"/>
    <w:rsid w:val="00212DDB"/>
    <w:rsid w:val="00213980"/>
    <w:rsid w:val="00214D73"/>
    <w:rsid w:val="00214F3F"/>
    <w:rsid w:val="002151F1"/>
    <w:rsid w:val="002155E9"/>
    <w:rsid w:val="0021570B"/>
    <w:rsid w:val="00215B52"/>
    <w:rsid w:val="00216371"/>
    <w:rsid w:val="00220BA1"/>
    <w:rsid w:val="002218C9"/>
    <w:rsid w:val="00222117"/>
    <w:rsid w:val="002224B7"/>
    <w:rsid w:val="002225EC"/>
    <w:rsid w:val="00222665"/>
    <w:rsid w:val="00222700"/>
    <w:rsid w:val="00223210"/>
    <w:rsid w:val="0022345E"/>
    <w:rsid w:val="00224BEB"/>
    <w:rsid w:val="00224F97"/>
    <w:rsid w:val="00225E69"/>
    <w:rsid w:val="0022625A"/>
    <w:rsid w:val="002301EC"/>
    <w:rsid w:val="00230202"/>
    <w:rsid w:val="00230B0D"/>
    <w:rsid w:val="00231A39"/>
    <w:rsid w:val="00231ACB"/>
    <w:rsid w:val="002328E5"/>
    <w:rsid w:val="00232A8D"/>
    <w:rsid w:val="00232E09"/>
    <w:rsid w:val="002332BC"/>
    <w:rsid w:val="00233547"/>
    <w:rsid w:val="00235248"/>
    <w:rsid w:val="002355CD"/>
    <w:rsid w:val="00236624"/>
    <w:rsid w:val="00236D25"/>
    <w:rsid w:val="00237A90"/>
    <w:rsid w:val="00237B56"/>
    <w:rsid w:val="00240176"/>
    <w:rsid w:val="00240C0D"/>
    <w:rsid w:val="00241CF5"/>
    <w:rsid w:val="002426B9"/>
    <w:rsid w:val="00242C33"/>
    <w:rsid w:val="00245750"/>
    <w:rsid w:val="0024594D"/>
    <w:rsid w:val="00246A09"/>
    <w:rsid w:val="00247C01"/>
    <w:rsid w:val="00247E81"/>
    <w:rsid w:val="0025025A"/>
    <w:rsid w:val="00252616"/>
    <w:rsid w:val="00254066"/>
    <w:rsid w:val="00254208"/>
    <w:rsid w:val="00254AA9"/>
    <w:rsid w:val="00256022"/>
    <w:rsid w:val="00256A91"/>
    <w:rsid w:val="00257042"/>
    <w:rsid w:val="0025791C"/>
    <w:rsid w:val="002579CA"/>
    <w:rsid w:val="00261517"/>
    <w:rsid w:val="0026151C"/>
    <w:rsid w:val="00262CE8"/>
    <w:rsid w:val="00264D30"/>
    <w:rsid w:val="00264D6C"/>
    <w:rsid w:val="002650AE"/>
    <w:rsid w:val="0026572D"/>
    <w:rsid w:val="00266CE7"/>
    <w:rsid w:val="00267573"/>
    <w:rsid w:val="00271815"/>
    <w:rsid w:val="00271FA8"/>
    <w:rsid w:val="00272537"/>
    <w:rsid w:val="0027475B"/>
    <w:rsid w:val="00274788"/>
    <w:rsid w:val="0027737D"/>
    <w:rsid w:val="002773F3"/>
    <w:rsid w:val="00277D9D"/>
    <w:rsid w:val="0028019A"/>
    <w:rsid w:val="00281C63"/>
    <w:rsid w:val="00281CDB"/>
    <w:rsid w:val="00281D5F"/>
    <w:rsid w:val="00282637"/>
    <w:rsid w:val="00283478"/>
    <w:rsid w:val="0028491A"/>
    <w:rsid w:val="00284B3C"/>
    <w:rsid w:val="0028570F"/>
    <w:rsid w:val="002868D8"/>
    <w:rsid w:val="00287AB5"/>
    <w:rsid w:val="002904FE"/>
    <w:rsid w:val="00290C8F"/>
    <w:rsid w:val="00291182"/>
    <w:rsid w:val="002912D1"/>
    <w:rsid w:val="00291C0F"/>
    <w:rsid w:val="00291CDE"/>
    <w:rsid w:val="002932BA"/>
    <w:rsid w:val="0029371B"/>
    <w:rsid w:val="00294C25"/>
    <w:rsid w:val="00294E59"/>
    <w:rsid w:val="0029597A"/>
    <w:rsid w:val="002959A6"/>
    <w:rsid w:val="00296384"/>
    <w:rsid w:val="00297A99"/>
    <w:rsid w:val="00297E8E"/>
    <w:rsid w:val="002A0BE7"/>
    <w:rsid w:val="002A0C81"/>
    <w:rsid w:val="002A14E6"/>
    <w:rsid w:val="002A30C5"/>
    <w:rsid w:val="002A3566"/>
    <w:rsid w:val="002A3A01"/>
    <w:rsid w:val="002A4295"/>
    <w:rsid w:val="002A4C67"/>
    <w:rsid w:val="002A51BF"/>
    <w:rsid w:val="002A5C9D"/>
    <w:rsid w:val="002A6927"/>
    <w:rsid w:val="002A79D2"/>
    <w:rsid w:val="002B11BB"/>
    <w:rsid w:val="002B1574"/>
    <w:rsid w:val="002B2EC6"/>
    <w:rsid w:val="002B422E"/>
    <w:rsid w:val="002B47DE"/>
    <w:rsid w:val="002B5766"/>
    <w:rsid w:val="002B672F"/>
    <w:rsid w:val="002B6B12"/>
    <w:rsid w:val="002B77DE"/>
    <w:rsid w:val="002B7909"/>
    <w:rsid w:val="002B7B5F"/>
    <w:rsid w:val="002C02F8"/>
    <w:rsid w:val="002C0E70"/>
    <w:rsid w:val="002C1873"/>
    <w:rsid w:val="002C1DF3"/>
    <w:rsid w:val="002C263F"/>
    <w:rsid w:val="002C2B63"/>
    <w:rsid w:val="002C3633"/>
    <w:rsid w:val="002C3E65"/>
    <w:rsid w:val="002C54BE"/>
    <w:rsid w:val="002C5E39"/>
    <w:rsid w:val="002C6613"/>
    <w:rsid w:val="002C6F65"/>
    <w:rsid w:val="002D12F9"/>
    <w:rsid w:val="002D21CB"/>
    <w:rsid w:val="002D21D2"/>
    <w:rsid w:val="002D246E"/>
    <w:rsid w:val="002D3BD7"/>
    <w:rsid w:val="002D5477"/>
    <w:rsid w:val="002D5AE3"/>
    <w:rsid w:val="002D6FD5"/>
    <w:rsid w:val="002D7B9C"/>
    <w:rsid w:val="002E07E1"/>
    <w:rsid w:val="002E177A"/>
    <w:rsid w:val="002E18C3"/>
    <w:rsid w:val="002E1A58"/>
    <w:rsid w:val="002E1CE9"/>
    <w:rsid w:val="002E277A"/>
    <w:rsid w:val="002E364C"/>
    <w:rsid w:val="002E3AFF"/>
    <w:rsid w:val="002E4B88"/>
    <w:rsid w:val="002E4C37"/>
    <w:rsid w:val="002E5821"/>
    <w:rsid w:val="002E5A3A"/>
    <w:rsid w:val="002E66CF"/>
    <w:rsid w:val="002E7C2E"/>
    <w:rsid w:val="002E7D2A"/>
    <w:rsid w:val="002F0C22"/>
    <w:rsid w:val="002F2284"/>
    <w:rsid w:val="002F2A88"/>
    <w:rsid w:val="002F3481"/>
    <w:rsid w:val="002F4204"/>
    <w:rsid w:val="002F436B"/>
    <w:rsid w:val="002F483A"/>
    <w:rsid w:val="002F4FEE"/>
    <w:rsid w:val="002F54B1"/>
    <w:rsid w:val="002F5879"/>
    <w:rsid w:val="002F5B2E"/>
    <w:rsid w:val="002F5B7B"/>
    <w:rsid w:val="002F6758"/>
    <w:rsid w:val="002F76EF"/>
    <w:rsid w:val="00300762"/>
    <w:rsid w:val="00300911"/>
    <w:rsid w:val="00300AF3"/>
    <w:rsid w:val="00300B70"/>
    <w:rsid w:val="003012CC"/>
    <w:rsid w:val="003014A6"/>
    <w:rsid w:val="0030186A"/>
    <w:rsid w:val="00302EC9"/>
    <w:rsid w:val="00303194"/>
    <w:rsid w:val="0030425A"/>
    <w:rsid w:val="00304F2B"/>
    <w:rsid w:val="00305101"/>
    <w:rsid w:val="00305885"/>
    <w:rsid w:val="00305F53"/>
    <w:rsid w:val="003062DE"/>
    <w:rsid w:val="00306BC8"/>
    <w:rsid w:val="00306FEE"/>
    <w:rsid w:val="003072E0"/>
    <w:rsid w:val="0031202B"/>
    <w:rsid w:val="00312C20"/>
    <w:rsid w:val="003131AA"/>
    <w:rsid w:val="00313B9F"/>
    <w:rsid w:val="00315034"/>
    <w:rsid w:val="00316691"/>
    <w:rsid w:val="00316C7A"/>
    <w:rsid w:val="00316FDF"/>
    <w:rsid w:val="0031768D"/>
    <w:rsid w:val="0031799E"/>
    <w:rsid w:val="00317DF3"/>
    <w:rsid w:val="0032022E"/>
    <w:rsid w:val="00320BFF"/>
    <w:rsid w:val="00321C74"/>
    <w:rsid w:val="00322EFD"/>
    <w:rsid w:val="0032335F"/>
    <w:rsid w:val="00323696"/>
    <w:rsid w:val="00324135"/>
    <w:rsid w:val="00324BC7"/>
    <w:rsid w:val="00325E44"/>
    <w:rsid w:val="003262E7"/>
    <w:rsid w:val="003270B9"/>
    <w:rsid w:val="0033062C"/>
    <w:rsid w:val="00331F87"/>
    <w:rsid w:val="003322FC"/>
    <w:rsid w:val="003334C6"/>
    <w:rsid w:val="00334166"/>
    <w:rsid w:val="00334418"/>
    <w:rsid w:val="00334D4C"/>
    <w:rsid w:val="0033570D"/>
    <w:rsid w:val="00336B10"/>
    <w:rsid w:val="003373E6"/>
    <w:rsid w:val="00337D36"/>
    <w:rsid w:val="00340184"/>
    <w:rsid w:val="003405E9"/>
    <w:rsid w:val="003405F6"/>
    <w:rsid w:val="003417F0"/>
    <w:rsid w:val="0034344F"/>
    <w:rsid w:val="003435A0"/>
    <w:rsid w:val="00344E36"/>
    <w:rsid w:val="003452CF"/>
    <w:rsid w:val="00345527"/>
    <w:rsid w:val="00345DE6"/>
    <w:rsid w:val="00346B6A"/>
    <w:rsid w:val="00346C7C"/>
    <w:rsid w:val="00347756"/>
    <w:rsid w:val="00350E53"/>
    <w:rsid w:val="003514E3"/>
    <w:rsid w:val="00351799"/>
    <w:rsid w:val="00351A98"/>
    <w:rsid w:val="00352AC2"/>
    <w:rsid w:val="003534AF"/>
    <w:rsid w:val="003535D3"/>
    <w:rsid w:val="003556DC"/>
    <w:rsid w:val="0035654E"/>
    <w:rsid w:val="00357C41"/>
    <w:rsid w:val="00360CDD"/>
    <w:rsid w:val="0036108F"/>
    <w:rsid w:val="00361C0C"/>
    <w:rsid w:val="0036340B"/>
    <w:rsid w:val="00364288"/>
    <w:rsid w:val="0036465D"/>
    <w:rsid w:val="00366101"/>
    <w:rsid w:val="00366452"/>
    <w:rsid w:val="00367A6F"/>
    <w:rsid w:val="00367BFD"/>
    <w:rsid w:val="0037040A"/>
    <w:rsid w:val="00370840"/>
    <w:rsid w:val="00370B7E"/>
    <w:rsid w:val="00370CED"/>
    <w:rsid w:val="0037168C"/>
    <w:rsid w:val="00371E7B"/>
    <w:rsid w:val="00372486"/>
    <w:rsid w:val="0037276D"/>
    <w:rsid w:val="00372F41"/>
    <w:rsid w:val="003732FE"/>
    <w:rsid w:val="00374E17"/>
    <w:rsid w:val="00375509"/>
    <w:rsid w:val="00376DCD"/>
    <w:rsid w:val="00376E43"/>
    <w:rsid w:val="00376EE4"/>
    <w:rsid w:val="00377B28"/>
    <w:rsid w:val="00377BE4"/>
    <w:rsid w:val="0038086D"/>
    <w:rsid w:val="0038102F"/>
    <w:rsid w:val="00381171"/>
    <w:rsid w:val="0038393A"/>
    <w:rsid w:val="00383BBA"/>
    <w:rsid w:val="00384BA3"/>
    <w:rsid w:val="00384D53"/>
    <w:rsid w:val="00391714"/>
    <w:rsid w:val="00391A19"/>
    <w:rsid w:val="00392747"/>
    <w:rsid w:val="00392791"/>
    <w:rsid w:val="00392B1A"/>
    <w:rsid w:val="00392CAE"/>
    <w:rsid w:val="00392D6C"/>
    <w:rsid w:val="00394148"/>
    <w:rsid w:val="00395B35"/>
    <w:rsid w:val="00395F5F"/>
    <w:rsid w:val="003967C9"/>
    <w:rsid w:val="003968A1"/>
    <w:rsid w:val="0039691C"/>
    <w:rsid w:val="00397D0A"/>
    <w:rsid w:val="003A0024"/>
    <w:rsid w:val="003A13C2"/>
    <w:rsid w:val="003A16BD"/>
    <w:rsid w:val="003A16ED"/>
    <w:rsid w:val="003A176C"/>
    <w:rsid w:val="003A1B7A"/>
    <w:rsid w:val="003A26F3"/>
    <w:rsid w:val="003A34DB"/>
    <w:rsid w:val="003A353B"/>
    <w:rsid w:val="003A4147"/>
    <w:rsid w:val="003A71A6"/>
    <w:rsid w:val="003A77FB"/>
    <w:rsid w:val="003A7B02"/>
    <w:rsid w:val="003B0392"/>
    <w:rsid w:val="003B11FA"/>
    <w:rsid w:val="003B1579"/>
    <w:rsid w:val="003B1DB0"/>
    <w:rsid w:val="003B210B"/>
    <w:rsid w:val="003B2173"/>
    <w:rsid w:val="003B281E"/>
    <w:rsid w:val="003B2ECB"/>
    <w:rsid w:val="003B370F"/>
    <w:rsid w:val="003B46AD"/>
    <w:rsid w:val="003B596D"/>
    <w:rsid w:val="003B6599"/>
    <w:rsid w:val="003B719B"/>
    <w:rsid w:val="003B75B4"/>
    <w:rsid w:val="003C1911"/>
    <w:rsid w:val="003C299E"/>
    <w:rsid w:val="003C2E73"/>
    <w:rsid w:val="003C4FAC"/>
    <w:rsid w:val="003C6A08"/>
    <w:rsid w:val="003C6F74"/>
    <w:rsid w:val="003C7044"/>
    <w:rsid w:val="003C78BD"/>
    <w:rsid w:val="003D0250"/>
    <w:rsid w:val="003D14FA"/>
    <w:rsid w:val="003D15A7"/>
    <w:rsid w:val="003D1BA0"/>
    <w:rsid w:val="003D29F9"/>
    <w:rsid w:val="003D3960"/>
    <w:rsid w:val="003D3A07"/>
    <w:rsid w:val="003D3B51"/>
    <w:rsid w:val="003D3EC6"/>
    <w:rsid w:val="003D4EBA"/>
    <w:rsid w:val="003D5137"/>
    <w:rsid w:val="003D5DBC"/>
    <w:rsid w:val="003D63CF"/>
    <w:rsid w:val="003D6DD4"/>
    <w:rsid w:val="003D7C9B"/>
    <w:rsid w:val="003E12A6"/>
    <w:rsid w:val="003E141C"/>
    <w:rsid w:val="003E43E3"/>
    <w:rsid w:val="003E4589"/>
    <w:rsid w:val="003E5A48"/>
    <w:rsid w:val="003E5B25"/>
    <w:rsid w:val="003E627B"/>
    <w:rsid w:val="003E65D1"/>
    <w:rsid w:val="003F0BD7"/>
    <w:rsid w:val="003F193C"/>
    <w:rsid w:val="003F21FA"/>
    <w:rsid w:val="003F5D6F"/>
    <w:rsid w:val="003F5DE6"/>
    <w:rsid w:val="003F6F6A"/>
    <w:rsid w:val="003F726D"/>
    <w:rsid w:val="0040041B"/>
    <w:rsid w:val="00400BDE"/>
    <w:rsid w:val="00402338"/>
    <w:rsid w:val="0040247B"/>
    <w:rsid w:val="00402A1B"/>
    <w:rsid w:val="00403436"/>
    <w:rsid w:val="00403C66"/>
    <w:rsid w:val="00404D17"/>
    <w:rsid w:val="00406091"/>
    <w:rsid w:val="00411056"/>
    <w:rsid w:val="0041155B"/>
    <w:rsid w:val="004124E1"/>
    <w:rsid w:val="00412961"/>
    <w:rsid w:val="004134E8"/>
    <w:rsid w:val="00413EC0"/>
    <w:rsid w:val="004144A2"/>
    <w:rsid w:val="00415546"/>
    <w:rsid w:val="00415F02"/>
    <w:rsid w:val="004167D4"/>
    <w:rsid w:val="00416D9B"/>
    <w:rsid w:val="00417E52"/>
    <w:rsid w:val="004213BF"/>
    <w:rsid w:val="0042170E"/>
    <w:rsid w:val="00421815"/>
    <w:rsid w:val="0042191C"/>
    <w:rsid w:val="00422625"/>
    <w:rsid w:val="0042265C"/>
    <w:rsid w:val="00422AED"/>
    <w:rsid w:val="004260A7"/>
    <w:rsid w:val="00426101"/>
    <w:rsid w:val="00426270"/>
    <w:rsid w:val="0042760D"/>
    <w:rsid w:val="00427B1D"/>
    <w:rsid w:val="00430119"/>
    <w:rsid w:val="0043083E"/>
    <w:rsid w:val="00431273"/>
    <w:rsid w:val="004312DD"/>
    <w:rsid w:val="004319BB"/>
    <w:rsid w:val="00432CAA"/>
    <w:rsid w:val="0043340B"/>
    <w:rsid w:val="004336DC"/>
    <w:rsid w:val="00433799"/>
    <w:rsid w:val="004342C7"/>
    <w:rsid w:val="0043472A"/>
    <w:rsid w:val="00434EF9"/>
    <w:rsid w:val="00435A11"/>
    <w:rsid w:val="00435E34"/>
    <w:rsid w:val="00435EE2"/>
    <w:rsid w:val="00436160"/>
    <w:rsid w:val="004364AC"/>
    <w:rsid w:val="004366D8"/>
    <w:rsid w:val="004373A3"/>
    <w:rsid w:val="004377AB"/>
    <w:rsid w:val="00437C76"/>
    <w:rsid w:val="004407E6"/>
    <w:rsid w:val="00440B13"/>
    <w:rsid w:val="00440B3B"/>
    <w:rsid w:val="00441000"/>
    <w:rsid w:val="00441816"/>
    <w:rsid w:val="004422A8"/>
    <w:rsid w:val="0044298F"/>
    <w:rsid w:val="00443934"/>
    <w:rsid w:val="00444CB8"/>
    <w:rsid w:val="004454B7"/>
    <w:rsid w:val="004474A8"/>
    <w:rsid w:val="0044772C"/>
    <w:rsid w:val="004507C6"/>
    <w:rsid w:val="004513E6"/>
    <w:rsid w:val="0045179B"/>
    <w:rsid w:val="00451BC6"/>
    <w:rsid w:val="0045231F"/>
    <w:rsid w:val="00454E00"/>
    <w:rsid w:val="00455696"/>
    <w:rsid w:val="00455E48"/>
    <w:rsid w:val="004569E2"/>
    <w:rsid w:val="00457127"/>
    <w:rsid w:val="00460C77"/>
    <w:rsid w:val="0046225D"/>
    <w:rsid w:val="004626A6"/>
    <w:rsid w:val="00462972"/>
    <w:rsid w:val="00462BCD"/>
    <w:rsid w:val="00463059"/>
    <w:rsid w:val="004639AD"/>
    <w:rsid w:val="004639DB"/>
    <w:rsid w:val="004641C3"/>
    <w:rsid w:val="00464349"/>
    <w:rsid w:val="00467B2E"/>
    <w:rsid w:val="00467B3E"/>
    <w:rsid w:val="00470B22"/>
    <w:rsid w:val="00474573"/>
    <w:rsid w:val="004749DD"/>
    <w:rsid w:val="00474DF4"/>
    <w:rsid w:val="00475B83"/>
    <w:rsid w:val="00476D32"/>
    <w:rsid w:val="00476E65"/>
    <w:rsid w:val="004771E6"/>
    <w:rsid w:val="00477C38"/>
    <w:rsid w:val="004803D3"/>
    <w:rsid w:val="0048096A"/>
    <w:rsid w:val="00480E37"/>
    <w:rsid w:val="004810C2"/>
    <w:rsid w:val="00481389"/>
    <w:rsid w:val="004814F0"/>
    <w:rsid w:val="0048367C"/>
    <w:rsid w:val="00483703"/>
    <w:rsid w:val="00484E6F"/>
    <w:rsid w:val="0048541E"/>
    <w:rsid w:val="0048542D"/>
    <w:rsid w:val="004854B9"/>
    <w:rsid w:val="00485588"/>
    <w:rsid w:val="00485762"/>
    <w:rsid w:val="00485E2F"/>
    <w:rsid w:val="004868A3"/>
    <w:rsid w:val="00486E6F"/>
    <w:rsid w:val="00486F35"/>
    <w:rsid w:val="004875F9"/>
    <w:rsid w:val="004879A9"/>
    <w:rsid w:val="00487E49"/>
    <w:rsid w:val="00491EE3"/>
    <w:rsid w:val="00492051"/>
    <w:rsid w:val="004928A3"/>
    <w:rsid w:val="00492FA8"/>
    <w:rsid w:val="00494B1E"/>
    <w:rsid w:val="00494FBC"/>
    <w:rsid w:val="00496F64"/>
    <w:rsid w:val="004971C0"/>
    <w:rsid w:val="00497319"/>
    <w:rsid w:val="004979DB"/>
    <w:rsid w:val="00497D57"/>
    <w:rsid w:val="004A0A7F"/>
    <w:rsid w:val="004A0F61"/>
    <w:rsid w:val="004A1049"/>
    <w:rsid w:val="004A1A9D"/>
    <w:rsid w:val="004A2422"/>
    <w:rsid w:val="004A2877"/>
    <w:rsid w:val="004A2DBA"/>
    <w:rsid w:val="004A31DD"/>
    <w:rsid w:val="004A3986"/>
    <w:rsid w:val="004A4721"/>
    <w:rsid w:val="004A7EDA"/>
    <w:rsid w:val="004B0440"/>
    <w:rsid w:val="004B1304"/>
    <w:rsid w:val="004B1552"/>
    <w:rsid w:val="004B2B5A"/>
    <w:rsid w:val="004B4CB2"/>
    <w:rsid w:val="004B4FF3"/>
    <w:rsid w:val="004B592A"/>
    <w:rsid w:val="004B615A"/>
    <w:rsid w:val="004B729F"/>
    <w:rsid w:val="004C031D"/>
    <w:rsid w:val="004C0D0F"/>
    <w:rsid w:val="004C18D8"/>
    <w:rsid w:val="004C1C51"/>
    <w:rsid w:val="004C2D0C"/>
    <w:rsid w:val="004C3F9E"/>
    <w:rsid w:val="004C44C9"/>
    <w:rsid w:val="004C54E7"/>
    <w:rsid w:val="004C58D9"/>
    <w:rsid w:val="004C6FED"/>
    <w:rsid w:val="004D0559"/>
    <w:rsid w:val="004D1775"/>
    <w:rsid w:val="004D3011"/>
    <w:rsid w:val="004D3835"/>
    <w:rsid w:val="004D470F"/>
    <w:rsid w:val="004D47A8"/>
    <w:rsid w:val="004D4AE8"/>
    <w:rsid w:val="004D585B"/>
    <w:rsid w:val="004D5BA4"/>
    <w:rsid w:val="004D651C"/>
    <w:rsid w:val="004D65D1"/>
    <w:rsid w:val="004D7007"/>
    <w:rsid w:val="004D7432"/>
    <w:rsid w:val="004D74F7"/>
    <w:rsid w:val="004D7563"/>
    <w:rsid w:val="004E0346"/>
    <w:rsid w:val="004E06D7"/>
    <w:rsid w:val="004E2A95"/>
    <w:rsid w:val="004E31B9"/>
    <w:rsid w:val="004E39F3"/>
    <w:rsid w:val="004E3F6B"/>
    <w:rsid w:val="004E5AA5"/>
    <w:rsid w:val="004E612F"/>
    <w:rsid w:val="004E694D"/>
    <w:rsid w:val="004E6DE8"/>
    <w:rsid w:val="004E754F"/>
    <w:rsid w:val="004F081A"/>
    <w:rsid w:val="004F2B59"/>
    <w:rsid w:val="004F3BBD"/>
    <w:rsid w:val="004F5546"/>
    <w:rsid w:val="004F6821"/>
    <w:rsid w:val="004F6AC1"/>
    <w:rsid w:val="00500533"/>
    <w:rsid w:val="00500612"/>
    <w:rsid w:val="005035C2"/>
    <w:rsid w:val="00503E04"/>
    <w:rsid w:val="00503E7C"/>
    <w:rsid w:val="00504431"/>
    <w:rsid w:val="005052FE"/>
    <w:rsid w:val="00505ED7"/>
    <w:rsid w:val="005061C0"/>
    <w:rsid w:val="005063CD"/>
    <w:rsid w:val="00507E6F"/>
    <w:rsid w:val="005121DD"/>
    <w:rsid w:val="00512238"/>
    <w:rsid w:val="00513159"/>
    <w:rsid w:val="0051423B"/>
    <w:rsid w:val="00515813"/>
    <w:rsid w:val="00516D93"/>
    <w:rsid w:val="005178A1"/>
    <w:rsid w:val="0052018E"/>
    <w:rsid w:val="005204EE"/>
    <w:rsid w:val="005213C6"/>
    <w:rsid w:val="00521ACE"/>
    <w:rsid w:val="00523600"/>
    <w:rsid w:val="00523794"/>
    <w:rsid w:val="0052397D"/>
    <w:rsid w:val="00525828"/>
    <w:rsid w:val="0052605A"/>
    <w:rsid w:val="00526247"/>
    <w:rsid w:val="00526381"/>
    <w:rsid w:val="00526398"/>
    <w:rsid w:val="00526E15"/>
    <w:rsid w:val="00526E6F"/>
    <w:rsid w:val="00526EA2"/>
    <w:rsid w:val="00527D5E"/>
    <w:rsid w:val="00527DBF"/>
    <w:rsid w:val="0053042E"/>
    <w:rsid w:val="00530880"/>
    <w:rsid w:val="00530B1C"/>
    <w:rsid w:val="00530F67"/>
    <w:rsid w:val="0053135F"/>
    <w:rsid w:val="0053215F"/>
    <w:rsid w:val="005324AB"/>
    <w:rsid w:val="005324BC"/>
    <w:rsid w:val="0053260A"/>
    <w:rsid w:val="005339AC"/>
    <w:rsid w:val="0053482E"/>
    <w:rsid w:val="00534C14"/>
    <w:rsid w:val="00534C1A"/>
    <w:rsid w:val="00535DCE"/>
    <w:rsid w:val="005363DA"/>
    <w:rsid w:val="00536AE6"/>
    <w:rsid w:val="00536C28"/>
    <w:rsid w:val="0053765A"/>
    <w:rsid w:val="00540242"/>
    <w:rsid w:val="005403A9"/>
    <w:rsid w:val="00543B2F"/>
    <w:rsid w:val="00544442"/>
    <w:rsid w:val="00544701"/>
    <w:rsid w:val="00545BEB"/>
    <w:rsid w:val="00545FF8"/>
    <w:rsid w:val="005502E1"/>
    <w:rsid w:val="00550614"/>
    <w:rsid w:val="00550AE5"/>
    <w:rsid w:val="00551AE6"/>
    <w:rsid w:val="00552755"/>
    <w:rsid w:val="005527F5"/>
    <w:rsid w:val="00553084"/>
    <w:rsid w:val="005537DA"/>
    <w:rsid w:val="00554D72"/>
    <w:rsid w:val="0055574E"/>
    <w:rsid w:val="005561CC"/>
    <w:rsid w:val="00560745"/>
    <w:rsid w:val="00560C6C"/>
    <w:rsid w:val="005621D8"/>
    <w:rsid w:val="00562F1C"/>
    <w:rsid w:val="00564096"/>
    <w:rsid w:val="00564268"/>
    <w:rsid w:val="0056522A"/>
    <w:rsid w:val="005657F3"/>
    <w:rsid w:val="00566402"/>
    <w:rsid w:val="0056673C"/>
    <w:rsid w:val="005672B7"/>
    <w:rsid w:val="00567D0B"/>
    <w:rsid w:val="005709FC"/>
    <w:rsid w:val="00573087"/>
    <w:rsid w:val="00573881"/>
    <w:rsid w:val="0057400A"/>
    <w:rsid w:val="0057404D"/>
    <w:rsid w:val="0057437A"/>
    <w:rsid w:val="00574A8D"/>
    <w:rsid w:val="00574F10"/>
    <w:rsid w:val="00575586"/>
    <w:rsid w:val="00575F56"/>
    <w:rsid w:val="00576D50"/>
    <w:rsid w:val="00577110"/>
    <w:rsid w:val="005776EA"/>
    <w:rsid w:val="00577F23"/>
    <w:rsid w:val="00580000"/>
    <w:rsid w:val="00580662"/>
    <w:rsid w:val="00580C21"/>
    <w:rsid w:val="005813C4"/>
    <w:rsid w:val="0058144D"/>
    <w:rsid w:val="005822A5"/>
    <w:rsid w:val="00583F8B"/>
    <w:rsid w:val="005845C4"/>
    <w:rsid w:val="00584B93"/>
    <w:rsid w:val="005866BD"/>
    <w:rsid w:val="005903E4"/>
    <w:rsid w:val="00592163"/>
    <w:rsid w:val="00593666"/>
    <w:rsid w:val="005947F3"/>
    <w:rsid w:val="00595084"/>
    <w:rsid w:val="00596088"/>
    <w:rsid w:val="00596259"/>
    <w:rsid w:val="0059674F"/>
    <w:rsid w:val="00596C7B"/>
    <w:rsid w:val="00596F3A"/>
    <w:rsid w:val="00597002"/>
    <w:rsid w:val="005971A6"/>
    <w:rsid w:val="005A0750"/>
    <w:rsid w:val="005A1F32"/>
    <w:rsid w:val="005A25E0"/>
    <w:rsid w:val="005A2E9D"/>
    <w:rsid w:val="005A355D"/>
    <w:rsid w:val="005A56F7"/>
    <w:rsid w:val="005A63E4"/>
    <w:rsid w:val="005A6EAC"/>
    <w:rsid w:val="005A73CE"/>
    <w:rsid w:val="005A778E"/>
    <w:rsid w:val="005B056D"/>
    <w:rsid w:val="005B0765"/>
    <w:rsid w:val="005B08F0"/>
    <w:rsid w:val="005B0CEF"/>
    <w:rsid w:val="005B0ECF"/>
    <w:rsid w:val="005B245A"/>
    <w:rsid w:val="005B31CE"/>
    <w:rsid w:val="005B4C23"/>
    <w:rsid w:val="005B6F01"/>
    <w:rsid w:val="005C0772"/>
    <w:rsid w:val="005C1918"/>
    <w:rsid w:val="005C261C"/>
    <w:rsid w:val="005C31F5"/>
    <w:rsid w:val="005C3451"/>
    <w:rsid w:val="005C43ED"/>
    <w:rsid w:val="005C562D"/>
    <w:rsid w:val="005C5DAF"/>
    <w:rsid w:val="005C7213"/>
    <w:rsid w:val="005C7986"/>
    <w:rsid w:val="005D0F3E"/>
    <w:rsid w:val="005D0F93"/>
    <w:rsid w:val="005D2F0D"/>
    <w:rsid w:val="005D3481"/>
    <w:rsid w:val="005D386E"/>
    <w:rsid w:val="005D63E7"/>
    <w:rsid w:val="005D661E"/>
    <w:rsid w:val="005D7265"/>
    <w:rsid w:val="005D764C"/>
    <w:rsid w:val="005D7918"/>
    <w:rsid w:val="005E02E3"/>
    <w:rsid w:val="005E2B42"/>
    <w:rsid w:val="005E34A4"/>
    <w:rsid w:val="005E5B42"/>
    <w:rsid w:val="005E67DA"/>
    <w:rsid w:val="005E6E29"/>
    <w:rsid w:val="005E6F7B"/>
    <w:rsid w:val="005E7159"/>
    <w:rsid w:val="005E79A9"/>
    <w:rsid w:val="005E7D79"/>
    <w:rsid w:val="005F08EA"/>
    <w:rsid w:val="005F1D3B"/>
    <w:rsid w:val="005F4705"/>
    <w:rsid w:val="005F4733"/>
    <w:rsid w:val="005F4EEC"/>
    <w:rsid w:val="005F53F1"/>
    <w:rsid w:val="005F627D"/>
    <w:rsid w:val="005F65B8"/>
    <w:rsid w:val="005F6B62"/>
    <w:rsid w:val="005F7086"/>
    <w:rsid w:val="005F7D51"/>
    <w:rsid w:val="00600322"/>
    <w:rsid w:val="006008E8"/>
    <w:rsid w:val="00601A49"/>
    <w:rsid w:val="00601C53"/>
    <w:rsid w:val="006028D0"/>
    <w:rsid w:val="00604021"/>
    <w:rsid w:val="006056FE"/>
    <w:rsid w:val="00605929"/>
    <w:rsid w:val="006062A6"/>
    <w:rsid w:val="00607C7D"/>
    <w:rsid w:val="00607C94"/>
    <w:rsid w:val="0061095A"/>
    <w:rsid w:val="00611163"/>
    <w:rsid w:val="00611200"/>
    <w:rsid w:val="00611384"/>
    <w:rsid w:val="006113C9"/>
    <w:rsid w:val="00612121"/>
    <w:rsid w:val="00612DA4"/>
    <w:rsid w:val="00615742"/>
    <w:rsid w:val="00615E75"/>
    <w:rsid w:val="006166CF"/>
    <w:rsid w:val="00616BC6"/>
    <w:rsid w:val="0061721F"/>
    <w:rsid w:val="00617329"/>
    <w:rsid w:val="00617903"/>
    <w:rsid w:val="00617D03"/>
    <w:rsid w:val="00620453"/>
    <w:rsid w:val="006206AC"/>
    <w:rsid w:val="00623748"/>
    <w:rsid w:val="00625CF6"/>
    <w:rsid w:val="0062629B"/>
    <w:rsid w:val="0062651A"/>
    <w:rsid w:val="00627050"/>
    <w:rsid w:val="00630C67"/>
    <w:rsid w:val="00631787"/>
    <w:rsid w:val="006323AF"/>
    <w:rsid w:val="006323D9"/>
    <w:rsid w:val="006328C1"/>
    <w:rsid w:val="00632B24"/>
    <w:rsid w:val="00632B57"/>
    <w:rsid w:val="0063340B"/>
    <w:rsid w:val="00633AED"/>
    <w:rsid w:val="006346C2"/>
    <w:rsid w:val="00634ADB"/>
    <w:rsid w:val="00635576"/>
    <w:rsid w:val="00635774"/>
    <w:rsid w:val="0063699C"/>
    <w:rsid w:val="00640F59"/>
    <w:rsid w:val="0064173F"/>
    <w:rsid w:val="00642097"/>
    <w:rsid w:val="00642D76"/>
    <w:rsid w:val="00643B05"/>
    <w:rsid w:val="00643B33"/>
    <w:rsid w:val="00644373"/>
    <w:rsid w:val="00644A3E"/>
    <w:rsid w:val="00645283"/>
    <w:rsid w:val="0064546E"/>
    <w:rsid w:val="00645DE5"/>
    <w:rsid w:val="00646A24"/>
    <w:rsid w:val="0064766C"/>
    <w:rsid w:val="00647AE0"/>
    <w:rsid w:val="006507EC"/>
    <w:rsid w:val="00650F99"/>
    <w:rsid w:val="00651079"/>
    <w:rsid w:val="006524DA"/>
    <w:rsid w:val="00652768"/>
    <w:rsid w:val="00656504"/>
    <w:rsid w:val="00656E7F"/>
    <w:rsid w:val="00660222"/>
    <w:rsid w:val="0066154A"/>
    <w:rsid w:val="00661928"/>
    <w:rsid w:val="00661BC6"/>
    <w:rsid w:val="006624CC"/>
    <w:rsid w:val="0066302F"/>
    <w:rsid w:val="00663045"/>
    <w:rsid w:val="00663BC3"/>
    <w:rsid w:val="006641CE"/>
    <w:rsid w:val="006642FE"/>
    <w:rsid w:val="00665119"/>
    <w:rsid w:val="00666812"/>
    <w:rsid w:val="00666B7F"/>
    <w:rsid w:val="00666E32"/>
    <w:rsid w:val="00666FFA"/>
    <w:rsid w:val="006671D3"/>
    <w:rsid w:val="00670177"/>
    <w:rsid w:val="00671C88"/>
    <w:rsid w:val="00671F2B"/>
    <w:rsid w:val="00673C7D"/>
    <w:rsid w:val="00675B57"/>
    <w:rsid w:val="006768E9"/>
    <w:rsid w:val="006773C2"/>
    <w:rsid w:val="00680FC5"/>
    <w:rsid w:val="006812EB"/>
    <w:rsid w:val="0068152C"/>
    <w:rsid w:val="006824CB"/>
    <w:rsid w:val="0068435E"/>
    <w:rsid w:val="00684789"/>
    <w:rsid w:val="0068539E"/>
    <w:rsid w:val="00685B76"/>
    <w:rsid w:val="0068697F"/>
    <w:rsid w:val="00686AAD"/>
    <w:rsid w:val="00686DF3"/>
    <w:rsid w:val="00686DF6"/>
    <w:rsid w:val="00687273"/>
    <w:rsid w:val="006903E4"/>
    <w:rsid w:val="00690A05"/>
    <w:rsid w:val="00690C1B"/>
    <w:rsid w:val="006916E2"/>
    <w:rsid w:val="00692A71"/>
    <w:rsid w:val="00693E68"/>
    <w:rsid w:val="00694610"/>
    <w:rsid w:val="006947AE"/>
    <w:rsid w:val="00695C65"/>
    <w:rsid w:val="00695ED6"/>
    <w:rsid w:val="00696484"/>
    <w:rsid w:val="00696609"/>
    <w:rsid w:val="006A0482"/>
    <w:rsid w:val="006A07F8"/>
    <w:rsid w:val="006A0FCF"/>
    <w:rsid w:val="006A1C04"/>
    <w:rsid w:val="006A3CE0"/>
    <w:rsid w:val="006A4369"/>
    <w:rsid w:val="006A4F1C"/>
    <w:rsid w:val="006A5306"/>
    <w:rsid w:val="006A5331"/>
    <w:rsid w:val="006A6CA7"/>
    <w:rsid w:val="006B043B"/>
    <w:rsid w:val="006B09C1"/>
    <w:rsid w:val="006B0BAD"/>
    <w:rsid w:val="006B1307"/>
    <w:rsid w:val="006B27AD"/>
    <w:rsid w:val="006B3D06"/>
    <w:rsid w:val="006B4DF8"/>
    <w:rsid w:val="006B5487"/>
    <w:rsid w:val="006B5616"/>
    <w:rsid w:val="006B5CAC"/>
    <w:rsid w:val="006B7EB1"/>
    <w:rsid w:val="006B7F7C"/>
    <w:rsid w:val="006C06BF"/>
    <w:rsid w:val="006C4400"/>
    <w:rsid w:val="006C5619"/>
    <w:rsid w:val="006C60B9"/>
    <w:rsid w:val="006C618A"/>
    <w:rsid w:val="006C69F7"/>
    <w:rsid w:val="006C6FE9"/>
    <w:rsid w:val="006C77AF"/>
    <w:rsid w:val="006C7F7F"/>
    <w:rsid w:val="006D19D5"/>
    <w:rsid w:val="006D39F5"/>
    <w:rsid w:val="006D4594"/>
    <w:rsid w:val="006D48F9"/>
    <w:rsid w:val="006D50BD"/>
    <w:rsid w:val="006D5B3D"/>
    <w:rsid w:val="006D6C39"/>
    <w:rsid w:val="006D796B"/>
    <w:rsid w:val="006E1873"/>
    <w:rsid w:val="006E2058"/>
    <w:rsid w:val="006E323B"/>
    <w:rsid w:val="006E3400"/>
    <w:rsid w:val="006E3F91"/>
    <w:rsid w:val="006E409E"/>
    <w:rsid w:val="006E4BD6"/>
    <w:rsid w:val="006E51E2"/>
    <w:rsid w:val="006E6233"/>
    <w:rsid w:val="006E68FA"/>
    <w:rsid w:val="006F09CC"/>
    <w:rsid w:val="006F0F5F"/>
    <w:rsid w:val="006F12C3"/>
    <w:rsid w:val="006F15F7"/>
    <w:rsid w:val="006F16A1"/>
    <w:rsid w:val="006F1EE4"/>
    <w:rsid w:val="006F1F4C"/>
    <w:rsid w:val="006F2845"/>
    <w:rsid w:val="006F2933"/>
    <w:rsid w:val="006F2CEA"/>
    <w:rsid w:val="006F2EBF"/>
    <w:rsid w:val="006F3AC9"/>
    <w:rsid w:val="006F4A38"/>
    <w:rsid w:val="006F4F18"/>
    <w:rsid w:val="006F50E2"/>
    <w:rsid w:val="006F589E"/>
    <w:rsid w:val="006F59BC"/>
    <w:rsid w:val="006F6062"/>
    <w:rsid w:val="006F6822"/>
    <w:rsid w:val="006F7970"/>
    <w:rsid w:val="0070151E"/>
    <w:rsid w:val="00701679"/>
    <w:rsid w:val="007016BD"/>
    <w:rsid w:val="007016D8"/>
    <w:rsid w:val="00702501"/>
    <w:rsid w:val="00702B6F"/>
    <w:rsid w:val="00702CA0"/>
    <w:rsid w:val="00704278"/>
    <w:rsid w:val="00704A6D"/>
    <w:rsid w:val="0070629D"/>
    <w:rsid w:val="007062AD"/>
    <w:rsid w:val="00707BD3"/>
    <w:rsid w:val="00710B98"/>
    <w:rsid w:val="007114A9"/>
    <w:rsid w:val="00711D44"/>
    <w:rsid w:val="00712357"/>
    <w:rsid w:val="00714392"/>
    <w:rsid w:val="00714484"/>
    <w:rsid w:val="00714FC5"/>
    <w:rsid w:val="00715058"/>
    <w:rsid w:val="007157B9"/>
    <w:rsid w:val="00720B03"/>
    <w:rsid w:val="00721979"/>
    <w:rsid w:val="00722AA7"/>
    <w:rsid w:val="007237B8"/>
    <w:rsid w:val="007252AD"/>
    <w:rsid w:val="0072725E"/>
    <w:rsid w:val="007277B5"/>
    <w:rsid w:val="00730C84"/>
    <w:rsid w:val="0073188F"/>
    <w:rsid w:val="00732A4E"/>
    <w:rsid w:val="00732B1B"/>
    <w:rsid w:val="00732BB1"/>
    <w:rsid w:val="00732D4A"/>
    <w:rsid w:val="007337FC"/>
    <w:rsid w:val="00734134"/>
    <w:rsid w:val="0073517B"/>
    <w:rsid w:val="00735DC6"/>
    <w:rsid w:val="00736CDB"/>
    <w:rsid w:val="0074046F"/>
    <w:rsid w:val="007407DD"/>
    <w:rsid w:val="00740835"/>
    <w:rsid w:val="00740CDA"/>
    <w:rsid w:val="00741D53"/>
    <w:rsid w:val="0074203F"/>
    <w:rsid w:val="00742AE8"/>
    <w:rsid w:val="00742F99"/>
    <w:rsid w:val="00743B14"/>
    <w:rsid w:val="00744240"/>
    <w:rsid w:val="007444F9"/>
    <w:rsid w:val="00744D3A"/>
    <w:rsid w:val="00745C2E"/>
    <w:rsid w:val="00745C43"/>
    <w:rsid w:val="007460AE"/>
    <w:rsid w:val="007475FD"/>
    <w:rsid w:val="00747834"/>
    <w:rsid w:val="0075140F"/>
    <w:rsid w:val="00752CA0"/>
    <w:rsid w:val="00754BDE"/>
    <w:rsid w:val="00755182"/>
    <w:rsid w:val="007558A5"/>
    <w:rsid w:val="00757FED"/>
    <w:rsid w:val="00760494"/>
    <w:rsid w:val="007605EF"/>
    <w:rsid w:val="0076085C"/>
    <w:rsid w:val="00761A25"/>
    <w:rsid w:val="00761FC3"/>
    <w:rsid w:val="00764AD0"/>
    <w:rsid w:val="007656BA"/>
    <w:rsid w:val="0076631C"/>
    <w:rsid w:val="00766D50"/>
    <w:rsid w:val="00767FD6"/>
    <w:rsid w:val="0077016B"/>
    <w:rsid w:val="00770429"/>
    <w:rsid w:val="0077103E"/>
    <w:rsid w:val="007726A6"/>
    <w:rsid w:val="00773164"/>
    <w:rsid w:val="007732C4"/>
    <w:rsid w:val="00773833"/>
    <w:rsid w:val="00774E65"/>
    <w:rsid w:val="007753E7"/>
    <w:rsid w:val="00775692"/>
    <w:rsid w:val="00776796"/>
    <w:rsid w:val="00776F99"/>
    <w:rsid w:val="00777095"/>
    <w:rsid w:val="00777851"/>
    <w:rsid w:val="007778C1"/>
    <w:rsid w:val="00780EE4"/>
    <w:rsid w:val="007812C8"/>
    <w:rsid w:val="00781A69"/>
    <w:rsid w:val="007823C7"/>
    <w:rsid w:val="00783113"/>
    <w:rsid w:val="00784D8F"/>
    <w:rsid w:val="00787506"/>
    <w:rsid w:val="007879E5"/>
    <w:rsid w:val="007920CC"/>
    <w:rsid w:val="00792A32"/>
    <w:rsid w:val="007936F6"/>
    <w:rsid w:val="00793C0F"/>
    <w:rsid w:val="00793D39"/>
    <w:rsid w:val="00794F0D"/>
    <w:rsid w:val="00794F59"/>
    <w:rsid w:val="007964CC"/>
    <w:rsid w:val="00796F6B"/>
    <w:rsid w:val="007A04BE"/>
    <w:rsid w:val="007A10B3"/>
    <w:rsid w:val="007A1C88"/>
    <w:rsid w:val="007A279A"/>
    <w:rsid w:val="007A45CC"/>
    <w:rsid w:val="007A4DF5"/>
    <w:rsid w:val="007A5B15"/>
    <w:rsid w:val="007A7201"/>
    <w:rsid w:val="007B0412"/>
    <w:rsid w:val="007B0509"/>
    <w:rsid w:val="007B18C0"/>
    <w:rsid w:val="007B5904"/>
    <w:rsid w:val="007B5C85"/>
    <w:rsid w:val="007B6FCA"/>
    <w:rsid w:val="007C0AB1"/>
    <w:rsid w:val="007C0C69"/>
    <w:rsid w:val="007C0C9B"/>
    <w:rsid w:val="007C0E18"/>
    <w:rsid w:val="007C1909"/>
    <w:rsid w:val="007C1B84"/>
    <w:rsid w:val="007C259E"/>
    <w:rsid w:val="007C41AE"/>
    <w:rsid w:val="007C4BCF"/>
    <w:rsid w:val="007C51A9"/>
    <w:rsid w:val="007C5452"/>
    <w:rsid w:val="007C5840"/>
    <w:rsid w:val="007C5E4D"/>
    <w:rsid w:val="007C602F"/>
    <w:rsid w:val="007D06A2"/>
    <w:rsid w:val="007D1569"/>
    <w:rsid w:val="007D1667"/>
    <w:rsid w:val="007D16DA"/>
    <w:rsid w:val="007D1769"/>
    <w:rsid w:val="007D1899"/>
    <w:rsid w:val="007D18F4"/>
    <w:rsid w:val="007D1B4F"/>
    <w:rsid w:val="007D257E"/>
    <w:rsid w:val="007D2DDB"/>
    <w:rsid w:val="007D41A0"/>
    <w:rsid w:val="007D4856"/>
    <w:rsid w:val="007D4863"/>
    <w:rsid w:val="007D4EBD"/>
    <w:rsid w:val="007D7070"/>
    <w:rsid w:val="007D7149"/>
    <w:rsid w:val="007E0170"/>
    <w:rsid w:val="007E0BEA"/>
    <w:rsid w:val="007E1743"/>
    <w:rsid w:val="007E27D3"/>
    <w:rsid w:val="007E3783"/>
    <w:rsid w:val="007E41E0"/>
    <w:rsid w:val="007E51FD"/>
    <w:rsid w:val="007E5D77"/>
    <w:rsid w:val="007E6822"/>
    <w:rsid w:val="007E72C6"/>
    <w:rsid w:val="007E7939"/>
    <w:rsid w:val="007F0062"/>
    <w:rsid w:val="007F1170"/>
    <w:rsid w:val="007F142A"/>
    <w:rsid w:val="007F1535"/>
    <w:rsid w:val="007F1EFB"/>
    <w:rsid w:val="007F2174"/>
    <w:rsid w:val="007F2D95"/>
    <w:rsid w:val="007F3000"/>
    <w:rsid w:val="007F36D0"/>
    <w:rsid w:val="007F406C"/>
    <w:rsid w:val="007F41D5"/>
    <w:rsid w:val="007F47CE"/>
    <w:rsid w:val="007F52BC"/>
    <w:rsid w:val="007F549E"/>
    <w:rsid w:val="007F5C19"/>
    <w:rsid w:val="007F627C"/>
    <w:rsid w:val="00800BF7"/>
    <w:rsid w:val="00800C75"/>
    <w:rsid w:val="008015C2"/>
    <w:rsid w:val="00802CB2"/>
    <w:rsid w:val="008036D0"/>
    <w:rsid w:val="00805C6E"/>
    <w:rsid w:val="008061FB"/>
    <w:rsid w:val="00810867"/>
    <w:rsid w:val="00810FA2"/>
    <w:rsid w:val="00811074"/>
    <w:rsid w:val="0081170A"/>
    <w:rsid w:val="00811899"/>
    <w:rsid w:val="0081194D"/>
    <w:rsid w:val="00812A8A"/>
    <w:rsid w:val="00812E46"/>
    <w:rsid w:val="0081363F"/>
    <w:rsid w:val="00813A93"/>
    <w:rsid w:val="00813BC9"/>
    <w:rsid w:val="0081598A"/>
    <w:rsid w:val="00815D2B"/>
    <w:rsid w:val="00815F27"/>
    <w:rsid w:val="0081661F"/>
    <w:rsid w:val="0081743B"/>
    <w:rsid w:val="008210DB"/>
    <w:rsid w:val="008229E2"/>
    <w:rsid w:val="00823159"/>
    <w:rsid w:val="00824A17"/>
    <w:rsid w:val="00824EA8"/>
    <w:rsid w:val="008257C5"/>
    <w:rsid w:val="008266AF"/>
    <w:rsid w:val="00826B04"/>
    <w:rsid w:val="00826BB5"/>
    <w:rsid w:val="00830D6D"/>
    <w:rsid w:val="00830E08"/>
    <w:rsid w:val="00832282"/>
    <w:rsid w:val="00832E13"/>
    <w:rsid w:val="00832FC2"/>
    <w:rsid w:val="00834013"/>
    <w:rsid w:val="00834A9B"/>
    <w:rsid w:val="008355E1"/>
    <w:rsid w:val="00835601"/>
    <w:rsid w:val="00837A91"/>
    <w:rsid w:val="00837D1F"/>
    <w:rsid w:val="00840C1C"/>
    <w:rsid w:val="008411B8"/>
    <w:rsid w:val="00841274"/>
    <w:rsid w:val="0084140C"/>
    <w:rsid w:val="00842003"/>
    <w:rsid w:val="00842972"/>
    <w:rsid w:val="00843A9B"/>
    <w:rsid w:val="00843EC5"/>
    <w:rsid w:val="00845A8B"/>
    <w:rsid w:val="00846E59"/>
    <w:rsid w:val="0084755D"/>
    <w:rsid w:val="00847C95"/>
    <w:rsid w:val="0085239A"/>
    <w:rsid w:val="00852B70"/>
    <w:rsid w:val="00852D2A"/>
    <w:rsid w:val="00853C33"/>
    <w:rsid w:val="008546BD"/>
    <w:rsid w:val="0085472A"/>
    <w:rsid w:val="00854EFB"/>
    <w:rsid w:val="008554EB"/>
    <w:rsid w:val="00855848"/>
    <w:rsid w:val="00855886"/>
    <w:rsid w:val="00857937"/>
    <w:rsid w:val="00857E60"/>
    <w:rsid w:val="008607E4"/>
    <w:rsid w:val="00860C13"/>
    <w:rsid w:val="00861A81"/>
    <w:rsid w:val="00861D90"/>
    <w:rsid w:val="00861FEC"/>
    <w:rsid w:val="00862CB3"/>
    <w:rsid w:val="00862F5C"/>
    <w:rsid w:val="00864C06"/>
    <w:rsid w:val="008656CC"/>
    <w:rsid w:val="00865EDC"/>
    <w:rsid w:val="0086631B"/>
    <w:rsid w:val="008675E6"/>
    <w:rsid w:val="00867730"/>
    <w:rsid w:val="00867F12"/>
    <w:rsid w:val="00870D14"/>
    <w:rsid w:val="00871326"/>
    <w:rsid w:val="00871401"/>
    <w:rsid w:val="00871DA0"/>
    <w:rsid w:val="00874354"/>
    <w:rsid w:val="00875A24"/>
    <w:rsid w:val="00875E7D"/>
    <w:rsid w:val="00877424"/>
    <w:rsid w:val="008776EF"/>
    <w:rsid w:val="00877931"/>
    <w:rsid w:val="0087794B"/>
    <w:rsid w:val="00877D84"/>
    <w:rsid w:val="008807C3"/>
    <w:rsid w:val="00881291"/>
    <w:rsid w:val="00881FF0"/>
    <w:rsid w:val="0088213B"/>
    <w:rsid w:val="008824C3"/>
    <w:rsid w:val="00883DC2"/>
    <w:rsid w:val="00883DDF"/>
    <w:rsid w:val="008853C8"/>
    <w:rsid w:val="0088567A"/>
    <w:rsid w:val="00886397"/>
    <w:rsid w:val="00886CCF"/>
    <w:rsid w:val="008871DD"/>
    <w:rsid w:val="008878ED"/>
    <w:rsid w:val="00890297"/>
    <w:rsid w:val="00890A39"/>
    <w:rsid w:val="00890FEE"/>
    <w:rsid w:val="00891B78"/>
    <w:rsid w:val="00893AC5"/>
    <w:rsid w:val="00895D18"/>
    <w:rsid w:val="0089628C"/>
    <w:rsid w:val="008A001D"/>
    <w:rsid w:val="008A0164"/>
    <w:rsid w:val="008A0182"/>
    <w:rsid w:val="008A1419"/>
    <w:rsid w:val="008A157B"/>
    <w:rsid w:val="008A16D0"/>
    <w:rsid w:val="008A1B17"/>
    <w:rsid w:val="008A1EAC"/>
    <w:rsid w:val="008A2629"/>
    <w:rsid w:val="008A3207"/>
    <w:rsid w:val="008A3857"/>
    <w:rsid w:val="008A3E67"/>
    <w:rsid w:val="008A46BA"/>
    <w:rsid w:val="008A48F8"/>
    <w:rsid w:val="008A492F"/>
    <w:rsid w:val="008A495D"/>
    <w:rsid w:val="008A61DF"/>
    <w:rsid w:val="008A66CD"/>
    <w:rsid w:val="008B00BB"/>
    <w:rsid w:val="008B0524"/>
    <w:rsid w:val="008B190F"/>
    <w:rsid w:val="008B295D"/>
    <w:rsid w:val="008B4325"/>
    <w:rsid w:val="008B5358"/>
    <w:rsid w:val="008B57A0"/>
    <w:rsid w:val="008B5C2F"/>
    <w:rsid w:val="008B6638"/>
    <w:rsid w:val="008B66F8"/>
    <w:rsid w:val="008B67E1"/>
    <w:rsid w:val="008B7FD7"/>
    <w:rsid w:val="008C027D"/>
    <w:rsid w:val="008C0CC7"/>
    <w:rsid w:val="008C11ED"/>
    <w:rsid w:val="008C17FE"/>
    <w:rsid w:val="008C1A2F"/>
    <w:rsid w:val="008C2912"/>
    <w:rsid w:val="008C2B5C"/>
    <w:rsid w:val="008C2F28"/>
    <w:rsid w:val="008C377C"/>
    <w:rsid w:val="008C474A"/>
    <w:rsid w:val="008C4C41"/>
    <w:rsid w:val="008C5190"/>
    <w:rsid w:val="008C5263"/>
    <w:rsid w:val="008C5BF9"/>
    <w:rsid w:val="008C66AC"/>
    <w:rsid w:val="008C7689"/>
    <w:rsid w:val="008C7A8B"/>
    <w:rsid w:val="008D047B"/>
    <w:rsid w:val="008D10C2"/>
    <w:rsid w:val="008D1201"/>
    <w:rsid w:val="008D256E"/>
    <w:rsid w:val="008D3888"/>
    <w:rsid w:val="008D4C39"/>
    <w:rsid w:val="008D549D"/>
    <w:rsid w:val="008D572C"/>
    <w:rsid w:val="008D5920"/>
    <w:rsid w:val="008D5C32"/>
    <w:rsid w:val="008D6D2B"/>
    <w:rsid w:val="008D7280"/>
    <w:rsid w:val="008D7A27"/>
    <w:rsid w:val="008E112F"/>
    <w:rsid w:val="008E249C"/>
    <w:rsid w:val="008E3711"/>
    <w:rsid w:val="008E3C6D"/>
    <w:rsid w:val="008E6141"/>
    <w:rsid w:val="008E645A"/>
    <w:rsid w:val="008E67F7"/>
    <w:rsid w:val="008E6C71"/>
    <w:rsid w:val="008E7660"/>
    <w:rsid w:val="008F08DD"/>
    <w:rsid w:val="008F151A"/>
    <w:rsid w:val="008F1715"/>
    <w:rsid w:val="008F4AAA"/>
    <w:rsid w:val="008F52A7"/>
    <w:rsid w:val="008F5957"/>
    <w:rsid w:val="008F6431"/>
    <w:rsid w:val="008F6816"/>
    <w:rsid w:val="00900AC5"/>
    <w:rsid w:val="009010FC"/>
    <w:rsid w:val="00901575"/>
    <w:rsid w:val="009015AD"/>
    <w:rsid w:val="009015CB"/>
    <w:rsid w:val="009017AA"/>
    <w:rsid w:val="009027ED"/>
    <w:rsid w:val="00903FBB"/>
    <w:rsid w:val="0090502C"/>
    <w:rsid w:val="009067D9"/>
    <w:rsid w:val="0091044F"/>
    <w:rsid w:val="009107B8"/>
    <w:rsid w:val="009107F4"/>
    <w:rsid w:val="00911131"/>
    <w:rsid w:val="0091288A"/>
    <w:rsid w:val="00912C8F"/>
    <w:rsid w:val="00913B05"/>
    <w:rsid w:val="00917B85"/>
    <w:rsid w:val="00920EAB"/>
    <w:rsid w:val="00922792"/>
    <w:rsid w:val="00922E70"/>
    <w:rsid w:val="00923456"/>
    <w:rsid w:val="00923DD8"/>
    <w:rsid w:val="00923ECF"/>
    <w:rsid w:val="00924FDE"/>
    <w:rsid w:val="0092521D"/>
    <w:rsid w:val="009277F4"/>
    <w:rsid w:val="0093053B"/>
    <w:rsid w:val="00930D5E"/>
    <w:rsid w:val="00930DAE"/>
    <w:rsid w:val="009318EE"/>
    <w:rsid w:val="00931C94"/>
    <w:rsid w:val="009339D3"/>
    <w:rsid w:val="00933EF7"/>
    <w:rsid w:val="00934086"/>
    <w:rsid w:val="009352EC"/>
    <w:rsid w:val="009357BB"/>
    <w:rsid w:val="009358B9"/>
    <w:rsid w:val="00935A1F"/>
    <w:rsid w:val="00936296"/>
    <w:rsid w:val="009377B0"/>
    <w:rsid w:val="00937C03"/>
    <w:rsid w:val="00941356"/>
    <w:rsid w:val="00941BEA"/>
    <w:rsid w:val="00942001"/>
    <w:rsid w:val="0094234E"/>
    <w:rsid w:val="0094350F"/>
    <w:rsid w:val="0094543D"/>
    <w:rsid w:val="009456FB"/>
    <w:rsid w:val="00945CD2"/>
    <w:rsid w:val="00946B85"/>
    <w:rsid w:val="00946CDA"/>
    <w:rsid w:val="00947E20"/>
    <w:rsid w:val="00951131"/>
    <w:rsid w:val="00952111"/>
    <w:rsid w:val="00952547"/>
    <w:rsid w:val="00952B2E"/>
    <w:rsid w:val="00956019"/>
    <w:rsid w:val="009568A6"/>
    <w:rsid w:val="00957D5F"/>
    <w:rsid w:val="00957D88"/>
    <w:rsid w:val="009617FB"/>
    <w:rsid w:val="00962682"/>
    <w:rsid w:val="0096359F"/>
    <w:rsid w:val="00963C11"/>
    <w:rsid w:val="0096411A"/>
    <w:rsid w:val="009645C3"/>
    <w:rsid w:val="0096737E"/>
    <w:rsid w:val="00972909"/>
    <w:rsid w:val="00972C2F"/>
    <w:rsid w:val="0097303F"/>
    <w:rsid w:val="009732AB"/>
    <w:rsid w:val="009744CA"/>
    <w:rsid w:val="00975205"/>
    <w:rsid w:val="00976EA2"/>
    <w:rsid w:val="0098008E"/>
    <w:rsid w:val="0098028C"/>
    <w:rsid w:val="00984DF9"/>
    <w:rsid w:val="00984EFB"/>
    <w:rsid w:val="009876E8"/>
    <w:rsid w:val="00987885"/>
    <w:rsid w:val="00987D43"/>
    <w:rsid w:val="00987F51"/>
    <w:rsid w:val="0099069F"/>
    <w:rsid w:val="00990E5D"/>
    <w:rsid w:val="00992861"/>
    <w:rsid w:val="009940A5"/>
    <w:rsid w:val="009945DF"/>
    <w:rsid w:val="00995211"/>
    <w:rsid w:val="00995358"/>
    <w:rsid w:val="00996082"/>
    <w:rsid w:val="009971AC"/>
    <w:rsid w:val="009A04C5"/>
    <w:rsid w:val="009A0661"/>
    <w:rsid w:val="009A119B"/>
    <w:rsid w:val="009A1A8B"/>
    <w:rsid w:val="009A2940"/>
    <w:rsid w:val="009A3F91"/>
    <w:rsid w:val="009A4164"/>
    <w:rsid w:val="009A4BF4"/>
    <w:rsid w:val="009A4CBE"/>
    <w:rsid w:val="009A4CEA"/>
    <w:rsid w:val="009A6B58"/>
    <w:rsid w:val="009A6D27"/>
    <w:rsid w:val="009A6D8A"/>
    <w:rsid w:val="009A7535"/>
    <w:rsid w:val="009A78ED"/>
    <w:rsid w:val="009B2586"/>
    <w:rsid w:val="009B2EE4"/>
    <w:rsid w:val="009B2FD0"/>
    <w:rsid w:val="009B3BBA"/>
    <w:rsid w:val="009B3C65"/>
    <w:rsid w:val="009B5674"/>
    <w:rsid w:val="009B6FB0"/>
    <w:rsid w:val="009C0B05"/>
    <w:rsid w:val="009C20AA"/>
    <w:rsid w:val="009C2301"/>
    <w:rsid w:val="009C2C42"/>
    <w:rsid w:val="009C3037"/>
    <w:rsid w:val="009C389E"/>
    <w:rsid w:val="009C4013"/>
    <w:rsid w:val="009C41E1"/>
    <w:rsid w:val="009C58AC"/>
    <w:rsid w:val="009C5F2A"/>
    <w:rsid w:val="009C6039"/>
    <w:rsid w:val="009C6391"/>
    <w:rsid w:val="009C679A"/>
    <w:rsid w:val="009C6985"/>
    <w:rsid w:val="009C7BDA"/>
    <w:rsid w:val="009D056E"/>
    <w:rsid w:val="009D1DDB"/>
    <w:rsid w:val="009D230F"/>
    <w:rsid w:val="009D2CAE"/>
    <w:rsid w:val="009D2F22"/>
    <w:rsid w:val="009D3447"/>
    <w:rsid w:val="009D4494"/>
    <w:rsid w:val="009D51DC"/>
    <w:rsid w:val="009D5893"/>
    <w:rsid w:val="009D64C6"/>
    <w:rsid w:val="009D7808"/>
    <w:rsid w:val="009D7F6B"/>
    <w:rsid w:val="009E23E3"/>
    <w:rsid w:val="009E2B97"/>
    <w:rsid w:val="009E2F17"/>
    <w:rsid w:val="009E3046"/>
    <w:rsid w:val="009E4787"/>
    <w:rsid w:val="009E5113"/>
    <w:rsid w:val="009E57BB"/>
    <w:rsid w:val="009E5A2D"/>
    <w:rsid w:val="009E68BD"/>
    <w:rsid w:val="009E6C74"/>
    <w:rsid w:val="009F0D93"/>
    <w:rsid w:val="009F16DF"/>
    <w:rsid w:val="009F1B80"/>
    <w:rsid w:val="009F22E7"/>
    <w:rsid w:val="009F23BF"/>
    <w:rsid w:val="009F685C"/>
    <w:rsid w:val="009F73D3"/>
    <w:rsid w:val="009F7C80"/>
    <w:rsid w:val="00A00009"/>
    <w:rsid w:val="00A00B1A"/>
    <w:rsid w:val="00A01289"/>
    <w:rsid w:val="00A017FC"/>
    <w:rsid w:val="00A01D32"/>
    <w:rsid w:val="00A02A2D"/>
    <w:rsid w:val="00A03185"/>
    <w:rsid w:val="00A038C7"/>
    <w:rsid w:val="00A04844"/>
    <w:rsid w:val="00A049BA"/>
    <w:rsid w:val="00A04A73"/>
    <w:rsid w:val="00A056B1"/>
    <w:rsid w:val="00A070A1"/>
    <w:rsid w:val="00A071F3"/>
    <w:rsid w:val="00A0758A"/>
    <w:rsid w:val="00A1070F"/>
    <w:rsid w:val="00A10C26"/>
    <w:rsid w:val="00A111BB"/>
    <w:rsid w:val="00A12CAD"/>
    <w:rsid w:val="00A137E1"/>
    <w:rsid w:val="00A13F36"/>
    <w:rsid w:val="00A13F86"/>
    <w:rsid w:val="00A1446D"/>
    <w:rsid w:val="00A14516"/>
    <w:rsid w:val="00A146D2"/>
    <w:rsid w:val="00A16CA7"/>
    <w:rsid w:val="00A20027"/>
    <w:rsid w:val="00A20437"/>
    <w:rsid w:val="00A20624"/>
    <w:rsid w:val="00A20709"/>
    <w:rsid w:val="00A20E35"/>
    <w:rsid w:val="00A20EA7"/>
    <w:rsid w:val="00A21880"/>
    <w:rsid w:val="00A231EB"/>
    <w:rsid w:val="00A24C08"/>
    <w:rsid w:val="00A25FA3"/>
    <w:rsid w:val="00A25FFE"/>
    <w:rsid w:val="00A279A4"/>
    <w:rsid w:val="00A30AFE"/>
    <w:rsid w:val="00A3132E"/>
    <w:rsid w:val="00A314F4"/>
    <w:rsid w:val="00A32E20"/>
    <w:rsid w:val="00A33C34"/>
    <w:rsid w:val="00A33D9A"/>
    <w:rsid w:val="00A34BBE"/>
    <w:rsid w:val="00A35BC5"/>
    <w:rsid w:val="00A3692A"/>
    <w:rsid w:val="00A37EC2"/>
    <w:rsid w:val="00A4038C"/>
    <w:rsid w:val="00A40EAE"/>
    <w:rsid w:val="00A41126"/>
    <w:rsid w:val="00A41237"/>
    <w:rsid w:val="00A417C5"/>
    <w:rsid w:val="00A41F38"/>
    <w:rsid w:val="00A42211"/>
    <w:rsid w:val="00A42E5D"/>
    <w:rsid w:val="00A44569"/>
    <w:rsid w:val="00A44C55"/>
    <w:rsid w:val="00A46355"/>
    <w:rsid w:val="00A47BF1"/>
    <w:rsid w:val="00A51322"/>
    <w:rsid w:val="00A51713"/>
    <w:rsid w:val="00A52A7F"/>
    <w:rsid w:val="00A5380D"/>
    <w:rsid w:val="00A55393"/>
    <w:rsid w:val="00A55BDC"/>
    <w:rsid w:val="00A563F6"/>
    <w:rsid w:val="00A56BA2"/>
    <w:rsid w:val="00A56FCD"/>
    <w:rsid w:val="00A57CBC"/>
    <w:rsid w:val="00A60F2E"/>
    <w:rsid w:val="00A6124C"/>
    <w:rsid w:val="00A61410"/>
    <w:rsid w:val="00A615E1"/>
    <w:rsid w:val="00A638C7"/>
    <w:rsid w:val="00A64E44"/>
    <w:rsid w:val="00A654F5"/>
    <w:rsid w:val="00A66330"/>
    <w:rsid w:val="00A673B8"/>
    <w:rsid w:val="00A708C4"/>
    <w:rsid w:val="00A71051"/>
    <w:rsid w:val="00A7290C"/>
    <w:rsid w:val="00A73205"/>
    <w:rsid w:val="00A74411"/>
    <w:rsid w:val="00A74C9F"/>
    <w:rsid w:val="00A779B4"/>
    <w:rsid w:val="00A80529"/>
    <w:rsid w:val="00A8304B"/>
    <w:rsid w:val="00A847E4"/>
    <w:rsid w:val="00A84A56"/>
    <w:rsid w:val="00A86BBF"/>
    <w:rsid w:val="00A871C7"/>
    <w:rsid w:val="00A8761D"/>
    <w:rsid w:val="00A90AD8"/>
    <w:rsid w:val="00A90B16"/>
    <w:rsid w:val="00A9188A"/>
    <w:rsid w:val="00A91B4B"/>
    <w:rsid w:val="00A92E3A"/>
    <w:rsid w:val="00A94C05"/>
    <w:rsid w:val="00A94E3E"/>
    <w:rsid w:val="00A9551D"/>
    <w:rsid w:val="00A95668"/>
    <w:rsid w:val="00A957B3"/>
    <w:rsid w:val="00A958F6"/>
    <w:rsid w:val="00A96369"/>
    <w:rsid w:val="00A963F3"/>
    <w:rsid w:val="00A9686F"/>
    <w:rsid w:val="00A97765"/>
    <w:rsid w:val="00AA083B"/>
    <w:rsid w:val="00AA08C4"/>
    <w:rsid w:val="00AA11A6"/>
    <w:rsid w:val="00AA21C1"/>
    <w:rsid w:val="00AA25B0"/>
    <w:rsid w:val="00AA3AAD"/>
    <w:rsid w:val="00AA6369"/>
    <w:rsid w:val="00AA69A8"/>
    <w:rsid w:val="00AA6ACD"/>
    <w:rsid w:val="00AA7271"/>
    <w:rsid w:val="00AA79A7"/>
    <w:rsid w:val="00AB026C"/>
    <w:rsid w:val="00AB16A2"/>
    <w:rsid w:val="00AB24A6"/>
    <w:rsid w:val="00AB3BBE"/>
    <w:rsid w:val="00AB3DF1"/>
    <w:rsid w:val="00AB44FB"/>
    <w:rsid w:val="00AB55D2"/>
    <w:rsid w:val="00AB59F3"/>
    <w:rsid w:val="00AB63F8"/>
    <w:rsid w:val="00AB669F"/>
    <w:rsid w:val="00AB74C3"/>
    <w:rsid w:val="00AB7978"/>
    <w:rsid w:val="00AC0EB4"/>
    <w:rsid w:val="00AC1098"/>
    <w:rsid w:val="00AC11F0"/>
    <w:rsid w:val="00AC13BE"/>
    <w:rsid w:val="00AC1A8F"/>
    <w:rsid w:val="00AC2F21"/>
    <w:rsid w:val="00AC3C94"/>
    <w:rsid w:val="00AC4081"/>
    <w:rsid w:val="00AC496D"/>
    <w:rsid w:val="00AC4AB9"/>
    <w:rsid w:val="00AC51BF"/>
    <w:rsid w:val="00AC5A20"/>
    <w:rsid w:val="00AC5D8C"/>
    <w:rsid w:val="00AC6ECA"/>
    <w:rsid w:val="00AD0C90"/>
    <w:rsid w:val="00AD10EC"/>
    <w:rsid w:val="00AD16DC"/>
    <w:rsid w:val="00AD2CDE"/>
    <w:rsid w:val="00AD2FCF"/>
    <w:rsid w:val="00AD405B"/>
    <w:rsid w:val="00AD50A9"/>
    <w:rsid w:val="00AD567C"/>
    <w:rsid w:val="00AD64D4"/>
    <w:rsid w:val="00AD7608"/>
    <w:rsid w:val="00AE0104"/>
    <w:rsid w:val="00AE0474"/>
    <w:rsid w:val="00AE0E76"/>
    <w:rsid w:val="00AE2C02"/>
    <w:rsid w:val="00AE376E"/>
    <w:rsid w:val="00AE3A32"/>
    <w:rsid w:val="00AE4443"/>
    <w:rsid w:val="00AE7424"/>
    <w:rsid w:val="00AE77CD"/>
    <w:rsid w:val="00AF0A07"/>
    <w:rsid w:val="00AF148B"/>
    <w:rsid w:val="00AF181D"/>
    <w:rsid w:val="00AF1D7D"/>
    <w:rsid w:val="00AF2D28"/>
    <w:rsid w:val="00AF3B2B"/>
    <w:rsid w:val="00AF58DD"/>
    <w:rsid w:val="00AF635E"/>
    <w:rsid w:val="00B00958"/>
    <w:rsid w:val="00B00968"/>
    <w:rsid w:val="00B00A58"/>
    <w:rsid w:val="00B00BFD"/>
    <w:rsid w:val="00B01442"/>
    <w:rsid w:val="00B01535"/>
    <w:rsid w:val="00B01EC5"/>
    <w:rsid w:val="00B02564"/>
    <w:rsid w:val="00B02E4E"/>
    <w:rsid w:val="00B040EB"/>
    <w:rsid w:val="00B04441"/>
    <w:rsid w:val="00B04AB8"/>
    <w:rsid w:val="00B04B4B"/>
    <w:rsid w:val="00B04CDB"/>
    <w:rsid w:val="00B04D86"/>
    <w:rsid w:val="00B0544B"/>
    <w:rsid w:val="00B06539"/>
    <w:rsid w:val="00B06BB0"/>
    <w:rsid w:val="00B06C8A"/>
    <w:rsid w:val="00B06EF3"/>
    <w:rsid w:val="00B0745F"/>
    <w:rsid w:val="00B076F6"/>
    <w:rsid w:val="00B11229"/>
    <w:rsid w:val="00B13BF9"/>
    <w:rsid w:val="00B14288"/>
    <w:rsid w:val="00B1596D"/>
    <w:rsid w:val="00B1703D"/>
    <w:rsid w:val="00B209CE"/>
    <w:rsid w:val="00B21AA8"/>
    <w:rsid w:val="00B227DD"/>
    <w:rsid w:val="00B22BA4"/>
    <w:rsid w:val="00B2400F"/>
    <w:rsid w:val="00B24273"/>
    <w:rsid w:val="00B2444A"/>
    <w:rsid w:val="00B26201"/>
    <w:rsid w:val="00B27271"/>
    <w:rsid w:val="00B2743A"/>
    <w:rsid w:val="00B27A1F"/>
    <w:rsid w:val="00B27B81"/>
    <w:rsid w:val="00B27FF8"/>
    <w:rsid w:val="00B30DCA"/>
    <w:rsid w:val="00B31E12"/>
    <w:rsid w:val="00B321A4"/>
    <w:rsid w:val="00B325EB"/>
    <w:rsid w:val="00B3376E"/>
    <w:rsid w:val="00B35667"/>
    <w:rsid w:val="00B36E24"/>
    <w:rsid w:val="00B37331"/>
    <w:rsid w:val="00B41F2D"/>
    <w:rsid w:val="00B43022"/>
    <w:rsid w:val="00B4375E"/>
    <w:rsid w:val="00B44829"/>
    <w:rsid w:val="00B44DDD"/>
    <w:rsid w:val="00B45076"/>
    <w:rsid w:val="00B45BF6"/>
    <w:rsid w:val="00B465B7"/>
    <w:rsid w:val="00B47414"/>
    <w:rsid w:val="00B479C6"/>
    <w:rsid w:val="00B47B2C"/>
    <w:rsid w:val="00B505DE"/>
    <w:rsid w:val="00B5069E"/>
    <w:rsid w:val="00B508CA"/>
    <w:rsid w:val="00B53100"/>
    <w:rsid w:val="00B53A42"/>
    <w:rsid w:val="00B53F7D"/>
    <w:rsid w:val="00B53F99"/>
    <w:rsid w:val="00B5411C"/>
    <w:rsid w:val="00B54B01"/>
    <w:rsid w:val="00B55022"/>
    <w:rsid w:val="00B55301"/>
    <w:rsid w:val="00B553C8"/>
    <w:rsid w:val="00B554CB"/>
    <w:rsid w:val="00B56314"/>
    <w:rsid w:val="00B5762C"/>
    <w:rsid w:val="00B57665"/>
    <w:rsid w:val="00B60DD8"/>
    <w:rsid w:val="00B6125C"/>
    <w:rsid w:val="00B613FE"/>
    <w:rsid w:val="00B614E8"/>
    <w:rsid w:val="00B61568"/>
    <w:rsid w:val="00B621C5"/>
    <w:rsid w:val="00B62561"/>
    <w:rsid w:val="00B62860"/>
    <w:rsid w:val="00B641E8"/>
    <w:rsid w:val="00B6421D"/>
    <w:rsid w:val="00B64D35"/>
    <w:rsid w:val="00B64F67"/>
    <w:rsid w:val="00B67F8C"/>
    <w:rsid w:val="00B70090"/>
    <w:rsid w:val="00B71DA2"/>
    <w:rsid w:val="00B71F9D"/>
    <w:rsid w:val="00B7428B"/>
    <w:rsid w:val="00B74411"/>
    <w:rsid w:val="00B74796"/>
    <w:rsid w:val="00B74C2E"/>
    <w:rsid w:val="00B75243"/>
    <w:rsid w:val="00B755A9"/>
    <w:rsid w:val="00B75BB0"/>
    <w:rsid w:val="00B822E2"/>
    <w:rsid w:val="00B844FD"/>
    <w:rsid w:val="00B84FD0"/>
    <w:rsid w:val="00B875E6"/>
    <w:rsid w:val="00B8779A"/>
    <w:rsid w:val="00B87DB6"/>
    <w:rsid w:val="00B90482"/>
    <w:rsid w:val="00B9171D"/>
    <w:rsid w:val="00B919ED"/>
    <w:rsid w:val="00B91A3C"/>
    <w:rsid w:val="00B92A9F"/>
    <w:rsid w:val="00B94CD7"/>
    <w:rsid w:val="00B94EA0"/>
    <w:rsid w:val="00B9572C"/>
    <w:rsid w:val="00BA02D7"/>
    <w:rsid w:val="00BA122E"/>
    <w:rsid w:val="00BA1694"/>
    <w:rsid w:val="00BA274F"/>
    <w:rsid w:val="00BA4289"/>
    <w:rsid w:val="00BA4988"/>
    <w:rsid w:val="00BA59BB"/>
    <w:rsid w:val="00BA6F9A"/>
    <w:rsid w:val="00BA7C26"/>
    <w:rsid w:val="00BA7E77"/>
    <w:rsid w:val="00BB043C"/>
    <w:rsid w:val="00BB160B"/>
    <w:rsid w:val="00BB2063"/>
    <w:rsid w:val="00BB21C6"/>
    <w:rsid w:val="00BB294F"/>
    <w:rsid w:val="00BB2E4C"/>
    <w:rsid w:val="00BB2EFC"/>
    <w:rsid w:val="00BB3127"/>
    <w:rsid w:val="00BB4801"/>
    <w:rsid w:val="00BB4D46"/>
    <w:rsid w:val="00BB5BA2"/>
    <w:rsid w:val="00BB6479"/>
    <w:rsid w:val="00BB6652"/>
    <w:rsid w:val="00BB6DD0"/>
    <w:rsid w:val="00BB7291"/>
    <w:rsid w:val="00BC0A0F"/>
    <w:rsid w:val="00BC11C1"/>
    <w:rsid w:val="00BC313A"/>
    <w:rsid w:val="00BC424E"/>
    <w:rsid w:val="00BC43EB"/>
    <w:rsid w:val="00BC4DD3"/>
    <w:rsid w:val="00BC6279"/>
    <w:rsid w:val="00BC6409"/>
    <w:rsid w:val="00BC6E6D"/>
    <w:rsid w:val="00BC6FA3"/>
    <w:rsid w:val="00BD1391"/>
    <w:rsid w:val="00BD2378"/>
    <w:rsid w:val="00BD2ED2"/>
    <w:rsid w:val="00BD3279"/>
    <w:rsid w:val="00BD3A58"/>
    <w:rsid w:val="00BD3B59"/>
    <w:rsid w:val="00BD4C00"/>
    <w:rsid w:val="00BD543D"/>
    <w:rsid w:val="00BD556F"/>
    <w:rsid w:val="00BD5F7C"/>
    <w:rsid w:val="00BE06A5"/>
    <w:rsid w:val="00BE15E0"/>
    <w:rsid w:val="00BE1839"/>
    <w:rsid w:val="00BE2F40"/>
    <w:rsid w:val="00BE36E8"/>
    <w:rsid w:val="00BE44A5"/>
    <w:rsid w:val="00BE4A85"/>
    <w:rsid w:val="00BE4C15"/>
    <w:rsid w:val="00BE7895"/>
    <w:rsid w:val="00BF07C0"/>
    <w:rsid w:val="00BF0A1F"/>
    <w:rsid w:val="00BF103D"/>
    <w:rsid w:val="00BF1594"/>
    <w:rsid w:val="00BF1DCF"/>
    <w:rsid w:val="00BF28E7"/>
    <w:rsid w:val="00BF3589"/>
    <w:rsid w:val="00BF36A0"/>
    <w:rsid w:val="00BF39C9"/>
    <w:rsid w:val="00BF476E"/>
    <w:rsid w:val="00BF5D51"/>
    <w:rsid w:val="00BF6EC3"/>
    <w:rsid w:val="00BF7836"/>
    <w:rsid w:val="00C002E9"/>
    <w:rsid w:val="00C00DB7"/>
    <w:rsid w:val="00C01F76"/>
    <w:rsid w:val="00C02718"/>
    <w:rsid w:val="00C0529C"/>
    <w:rsid w:val="00C05987"/>
    <w:rsid w:val="00C07A06"/>
    <w:rsid w:val="00C105C3"/>
    <w:rsid w:val="00C10A92"/>
    <w:rsid w:val="00C14F82"/>
    <w:rsid w:val="00C15E0C"/>
    <w:rsid w:val="00C16184"/>
    <w:rsid w:val="00C16C2F"/>
    <w:rsid w:val="00C203A6"/>
    <w:rsid w:val="00C21274"/>
    <w:rsid w:val="00C215B4"/>
    <w:rsid w:val="00C21EB6"/>
    <w:rsid w:val="00C220DE"/>
    <w:rsid w:val="00C22210"/>
    <w:rsid w:val="00C23610"/>
    <w:rsid w:val="00C23C21"/>
    <w:rsid w:val="00C23CC2"/>
    <w:rsid w:val="00C23E18"/>
    <w:rsid w:val="00C24F2C"/>
    <w:rsid w:val="00C2605A"/>
    <w:rsid w:val="00C26265"/>
    <w:rsid w:val="00C263AE"/>
    <w:rsid w:val="00C26CF4"/>
    <w:rsid w:val="00C27481"/>
    <w:rsid w:val="00C27C42"/>
    <w:rsid w:val="00C301AD"/>
    <w:rsid w:val="00C30C03"/>
    <w:rsid w:val="00C30CA3"/>
    <w:rsid w:val="00C3100A"/>
    <w:rsid w:val="00C31647"/>
    <w:rsid w:val="00C3167B"/>
    <w:rsid w:val="00C31F4B"/>
    <w:rsid w:val="00C32CCF"/>
    <w:rsid w:val="00C339D2"/>
    <w:rsid w:val="00C33EA9"/>
    <w:rsid w:val="00C34400"/>
    <w:rsid w:val="00C34717"/>
    <w:rsid w:val="00C3472B"/>
    <w:rsid w:val="00C359F8"/>
    <w:rsid w:val="00C360EA"/>
    <w:rsid w:val="00C36354"/>
    <w:rsid w:val="00C376A6"/>
    <w:rsid w:val="00C37984"/>
    <w:rsid w:val="00C40110"/>
    <w:rsid w:val="00C40389"/>
    <w:rsid w:val="00C408E6"/>
    <w:rsid w:val="00C4130A"/>
    <w:rsid w:val="00C41C4A"/>
    <w:rsid w:val="00C42137"/>
    <w:rsid w:val="00C431D5"/>
    <w:rsid w:val="00C44464"/>
    <w:rsid w:val="00C46E47"/>
    <w:rsid w:val="00C46EC1"/>
    <w:rsid w:val="00C4702E"/>
    <w:rsid w:val="00C47193"/>
    <w:rsid w:val="00C52947"/>
    <w:rsid w:val="00C53560"/>
    <w:rsid w:val="00C538C4"/>
    <w:rsid w:val="00C55F82"/>
    <w:rsid w:val="00C566A7"/>
    <w:rsid w:val="00C56742"/>
    <w:rsid w:val="00C56F61"/>
    <w:rsid w:val="00C57243"/>
    <w:rsid w:val="00C57F96"/>
    <w:rsid w:val="00C608C3"/>
    <w:rsid w:val="00C61437"/>
    <w:rsid w:val="00C61F8A"/>
    <w:rsid w:val="00C626EF"/>
    <w:rsid w:val="00C62BBA"/>
    <w:rsid w:val="00C6307C"/>
    <w:rsid w:val="00C63749"/>
    <w:rsid w:val="00C63F31"/>
    <w:rsid w:val="00C64C5D"/>
    <w:rsid w:val="00C64FEE"/>
    <w:rsid w:val="00C65883"/>
    <w:rsid w:val="00C662BF"/>
    <w:rsid w:val="00C67EB6"/>
    <w:rsid w:val="00C709CF"/>
    <w:rsid w:val="00C717E0"/>
    <w:rsid w:val="00C71BD5"/>
    <w:rsid w:val="00C77335"/>
    <w:rsid w:val="00C77534"/>
    <w:rsid w:val="00C77BBE"/>
    <w:rsid w:val="00C8108E"/>
    <w:rsid w:val="00C81109"/>
    <w:rsid w:val="00C81E58"/>
    <w:rsid w:val="00C840F0"/>
    <w:rsid w:val="00C87F47"/>
    <w:rsid w:val="00C90021"/>
    <w:rsid w:val="00C90931"/>
    <w:rsid w:val="00C90DD5"/>
    <w:rsid w:val="00C916B4"/>
    <w:rsid w:val="00C920F8"/>
    <w:rsid w:val="00C93803"/>
    <w:rsid w:val="00C93872"/>
    <w:rsid w:val="00C93985"/>
    <w:rsid w:val="00C9415C"/>
    <w:rsid w:val="00C978FD"/>
    <w:rsid w:val="00C97B7B"/>
    <w:rsid w:val="00C97FC7"/>
    <w:rsid w:val="00CA1131"/>
    <w:rsid w:val="00CA264B"/>
    <w:rsid w:val="00CA4586"/>
    <w:rsid w:val="00CA47DE"/>
    <w:rsid w:val="00CA56FB"/>
    <w:rsid w:val="00CA5A12"/>
    <w:rsid w:val="00CA65A2"/>
    <w:rsid w:val="00CA6696"/>
    <w:rsid w:val="00CA687C"/>
    <w:rsid w:val="00CA7A76"/>
    <w:rsid w:val="00CA7F12"/>
    <w:rsid w:val="00CB0722"/>
    <w:rsid w:val="00CB0BAD"/>
    <w:rsid w:val="00CB1D1B"/>
    <w:rsid w:val="00CB1F1C"/>
    <w:rsid w:val="00CB38C1"/>
    <w:rsid w:val="00CB3DE3"/>
    <w:rsid w:val="00CB4810"/>
    <w:rsid w:val="00CB5121"/>
    <w:rsid w:val="00CB52D6"/>
    <w:rsid w:val="00CB5A08"/>
    <w:rsid w:val="00CB6611"/>
    <w:rsid w:val="00CB6FCE"/>
    <w:rsid w:val="00CB70CD"/>
    <w:rsid w:val="00CB70DC"/>
    <w:rsid w:val="00CB73DA"/>
    <w:rsid w:val="00CB75D8"/>
    <w:rsid w:val="00CB7F74"/>
    <w:rsid w:val="00CC16EA"/>
    <w:rsid w:val="00CC1E44"/>
    <w:rsid w:val="00CC31E1"/>
    <w:rsid w:val="00CC3241"/>
    <w:rsid w:val="00CC352A"/>
    <w:rsid w:val="00CC3B3D"/>
    <w:rsid w:val="00CC47C1"/>
    <w:rsid w:val="00CC4829"/>
    <w:rsid w:val="00CC6A52"/>
    <w:rsid w:val="00CC7FAF"/>
    <w:rsid w:val="00CD06D0"/>
    <w:rsid w:val="00CD0A83"/>
    <w:rsid w:val="00CD1890"/>
    <w:rsid w:val="00CD3B5F"/>
    <w:rsid w:val="00CD3EA3"/>
    <w:rsid w:val="00CD4506"/>
    <w:rsid w:val="00CD472F"/>
    <w:rsid w:val="00CD4A6B"/>
    <w:rsid w:val="00CD51D3"/>
    <w:rsid w:val="00CD5453"/>
    <w:rsid w:val="00CD680E"/>
    <w:rsid w:val="00CD68C9"/>
    <w:rsid w:val="00CD6964"/>
    <w:rsid w:val="00CD6AFE"/>
    <w:rsid w:val="00CD7048"/>
    <w:rsid w:val="00CE0700"/>
    <w:rsid w:val="00CE195E"/>
    <w:rsid w:val="00CE20E3"/>
    <w:rsid w:val="00CE3062"/>
    <w:rsid w:val="00CE3359"/>
    <w:rsid w:val="00CE4742"/>
    <w:rsid w:val="00CE4F5E"/>
    <w:rsid w:val="00CE55D9"/>
    <w:rsid w:val="00CE5DAF"/>
    <w:rsid w:val="00CE5EA3"/>
    <w:rsid w:val="00CE69E5"/>
    <w:rsid w:val="00CE7AE1"/>
    <w:rsid w:val="00CF110A"/>
    <w:rsid w:val="00CF1B83"/>
    <w:rsid w:val="00CF2669"/>
    <w:rsid w:val="00CF3D4F"/>
    <w:rsid w:val="00CF41D7"/>
    <w:rsid w:val="00CF4AA9"/>
    <w:rsid w:val="00CF6AC9"/>
    <w:rsid w:val="00D004D5"/>
    <w:rsid w:val="00D01E46"/>
    <w:rsid w:val="00D022CD"/>
    <w:rsid w:val="00D027A9"/>
    <w:rsid w:val="00D02A1F"/>
    <w:rsid w:val="00D03093"/>
    <w:rsid w:val="00D03159"/>
    <w:rsid w:val="00D040CF"/>
    <w:rsid w:val="00D050FB"/>
    <w:rsid w:val="00D052BF"/>
    <w:rsid w:val="00D05793"/>
    <w:rsid w:val="00D05EB2"/>
    <w:rsid w:val="00D066E9"/>
    <w:rsid w:val="00D068BF"/>
    <w:rsid w:val="00D07383"/>
    <w:rsid w:val="00D07CAA"/>
    <w:rsid w:val="00D103C5"/>
    <w:rsid w:val="00D10BEA"/>
    <w:rsid w:val="00D10C04"/>
    <w:rsid w:val="00D11DCF"/>
    <w:rsid w:val="00D1245F"/>
    <w:rsid w:val="00D12CA2"/>
    <w:rsid w:val="00D12F67"/>
    <w:rsid w:val="00D13548"/>
    <w:rsid w:val="00D13DD3"/>
    <w:rsid w:val="00D1405B"/>
    <w:rsid w:val="00D1503B"/>
    <w:rsid w:val="00D15349"/>
    <w:rsid w:val="00D15670"/>
    <w:rsid w:val="00D15CF6"/>
    <w:rsid w:val="00D1664B"/>
    <w:rsid w:val="00D16F73"/>
    <w:rsid w:val="00D17DFC"/>
    <w:rsid w:val="00D212F2"/>
    <w:rsid w:val="00D234A5"/>
    <w:rsid w:val="00D234FD"/>
    <w:rsid w:val="00D23629"/>
    <w:rsid w:val="00D24237"/>
    <w:rsid w:val="00D24827"/>
    <w:rsid w:val="00D24B05"/>
    <w:rsid w:val="00D26EC0"/>
    <w:rsid w:val="00D30109"/>
    <w:rsid w:val="00D307D4"/>
    <w:rsid w:val="00D309B2"/>
    <w:rsid w:val="00D32A1E"/>
    <w:rsid w:val="00D32C1E"/>
    <w:rsid w:val="00D3340A"/>
    <w:rsid w:val="00D33F6A"/>
    <w:rsid w:val="00D35284"/>
    <w:rsid w:val="00D36064"/>
    <w:rsid w:val="00D36DF1"/>
    <w:rsid w:val="00D37A54"/>
    <w:rsid w:val="00D37DD9"/>
    <w:rsid w:val="00D403F6"/>
    <w:rsid w:val="00D418A3"/>
    <w:rsid w:val="00D44AE4"/>
    <w:rsid w:val="00D44CC7"/>
    <w:rsid w:val="00D45951"/>
    <w:rsid w:val="00D4626A"/>
    <w:rsid w:val="00D46A21"/>
    <w:rsid w:val="00D4734B"/>
    <w:rsid w:val="00D50F97"/>
    <w:rsid w:val="00D513E4"/>
    <w:rsid w:val="00D517F7"/>
    <w:rsid w:val="00D523A8"/>
    <w:rsid w:val="00D52863"/>
    <w:rsid w:val="00D52B3D"/>
    <w:rsid w:val="00D52F77"/>
    <w:rsid w:val="00D53CBB"/>
    <w:rsid w:val="00D53D10"/>
    <w:rsid w:val="00D548B1"/>
    <w:rsid w:val="00D55FD2"/>
    <w:rsid w:val="00D57561"/>
    <w:rsid w:val="00D57D6E"/>
    <w:rsid w:val="00D6072D"/>
    <w:rsid w:val="00D614E1"/>
    <w:rsid w:val="00D621A0"/>
    <w:rsid w:val="00D626C7"/>
    <w:rsid w:val="00D6291C"/>
    <w:rsid w:val="00D62EE5"/>
    <w:rsid w:val="00D636D6"/>
    <w:rsid w:val="00D63ACC"/>
    <w:rsid w:val="00D63BCD"/>
    <w:rsid w:val="00D64C96"/>
    <w:rsid w:val="00D65131"/>
    <w:rsid w:val="00D66DB5"/>
    <w:rsid w:val="00D70A2E"/>
    <w:rsid w:val="00D71087"/>
    <w:rsid w:val="00D71353"/>
    <w:rsid w:val="00D730B3"/>
    <w:rsid w:val="00D73ED8"/>
    <w:rsid w:val="00D74AFD"/>
    <w:rsid w:val="00D7559B"/>
    <w:rsid w:val="00D76D94"/>
    <w:rsid w:val="00D77685"/>
    <w:rsid w:val="00D776CB"/>
    <w:rsid w:val="00D80CCC"/>
    <w:rsid w:val="00D81714"/>
    <w:rsid w:val="00D81AE9"/>
    <w:rsid w:val="00D82409"/>
    <w:rsid w:val="00D8341C"/>
    <w:rsid w:val="00D85A33"/>
    <w:rsid w:val="00D8602A"/>
    <w:rsid w:val="00D863EC"/>
    <w:rsid w:val="00D873E3"/>
    <w:rsid w:val="00D87612"/>
    <w:rsid w:val="00D878CD"/>
    <w:rsid w:val="00D87972"/>
    <w:rsid w:val="00D914D1"/>
    <w:rsid w:val="00D91BD0"/>
    <w:rsid w:val="00D921EB"/>
    <w:rsid w:val="00D94548"/>
    <w:rsid w:val="00D948E7"/>
    <w:rsid w:val="00D94E0F"/>
    <w:rsid w:val="00D96474"/>
    <w:rsid w:val="00D96581"/>
    <w:rsid w:val="00D96AF8"/>
    <w:rsid w:val="00D97958"/>
    <w:rsid w:val="00D97C94"/>
    <w:rsid w:val="00DA18C0"/>
    <w:rsid w:val="00DA2866"/>
    <w:rsid w:val="00DA2A66"/>
    <w:rsid w:val="00DA2C23"/>
    <w:rsid w:val="00DA35B4"/>
    <w:rsid w:val="00DA3EA6"/>
    <w:rsid w:val="00DA466C"/>
    <w:rsid w:val="00DA553A"/>
    <w:rsid w:val="00DA5B57"/>
    <w:rsid w:val="00DA6D04"/>
    <w:rsid w:val="00DB0144"/>
    <w:rsid w:val="00DB03AD"/>
    <w:rsid w:val="00DB07E5"/>
    <w:rsid w:val="00DB1243"/>
    <w:rsid w:val="00DB14B1"/>
    <w:rsid w:val="00DB190C"/>
    <w:rsid w:val="00DB1D3F"/>
    <w:rsid w:val="00DB202A"/>
    <w:rsid w:val="00DB305B"/>
    <w:rsid w:val="00DB34F8"/>
    <w:rsid w:val="00DB645D"/>
    <w:rsid w:val="00DB65FE"/>
    <w:rsid w:val="00DB6AC4"/>
    <w:rsid w:val="00DB6EA5"/>
    <w:rsid w:val="00DB71DB"/>
    <w:rsid w:val="00DB76F5"/>
    <w:rsid w:val="00DB7807"/>
    <w:rsid w:val="00DB7827"/>
    <w:rsid w:val="00DB7AB9"/>
    <w:rsid w:val="00DC0B0D"/>
    <w:rsid w:val="00DC1003"/>
    <w:rsid w:val="00DC161B"/>
    <w:rsid w:val="00DC221F"/>
    <w:rsid w:val="00DC2D3A"/>
    <w:rsid w:val="00DC3942"/>
    <w:rsid w:val="00DC48A0"/>
    <w:rsid w:val="00DC521E"/>
    <w:rsid w:val="00DC5962"/>
    <w:rsid w:val="00DC5EA1"/>
    <w:rsid w:val="00DC6257"/>
    <w:rsid w:val="00DC7513"/>
    <w:rsid w:val="00DC75B0"/>
    <w:rsid w:val="00DC79CD"/>
    <w:rsid w:val="00DC7F70"/>
    <w:rsid w:val="00DD0E15"/>
    <w:rsid w:val="00DD1022"/>
    <w:rsid w:val="00DD1038"/>
    <w:rsid w:val="00DD1689"/>
    <w:rsid w:val="00DD1981"/>
    <w:rsid w:val="00DD2779"/>
    <w:rsid w:val="00DD3366"/>
    <w:rsid w:val="00DD38FC"/>
    <w:rsid w:val="00DD3A98"/>
    <w:rsid w:val="00DD5A11"/>
    <w:rsid w:val="00DD6B9D"/>
    <w:rsid w:val="00DE1545"/>
    <w:rsid w:val="00DE2274"/>
    <w:rsid w:val="00DE3319"/>
    <w:rsid w:val="00DE432D"/>
    <w:rsid w:val="00DE451B"/>
    <w:rsid w:val="00DE4BB1"/>
    <w:rsid w:val="00DE5623"/>
    <w:rsid w:val="00DE6363"/>
    <w:rsid w:val="00DE7201"/>
    <w:rsid w:val="00DE728C"/>
    <w:rsid w:val="00DE7F65"/>
    <w:rsid w:val="00DF02B9"/>
    <w:rsid w:val="00DF1E94"/>
    <w:rsid w:val="00DF27C0"/>
    <w:rsid w:val="00DF5231"/>
    <w:rsid w:val="00DF5C34"/>
    <w:rsid w:val="00DF5CBC"/>
    <w:rsid w:val="00DF69F2"/>
    <w:rsid w:val="00E00032"/>
    <w:rsid w:val="00E0071F"/>
    <w:rsid w:val="00E01A4F"/>
    <w:rsid w:val="00E022F8"/>
    <w:rsid w:val="00E0288A"/>
    <w:rsid w:val="00E0299D"/>
    <w:rsid w:val="00E03047"/>
    <w:rsid w:val="00E0321A"/>
    <w:rsid w:val="00E03F30"/>
    <w:rsid w:val="00E040D9"/>
    <w:rsid w:val="00E04405"/>
    <w:rsid w:val="00E04D3F"/>
    <w:rsid w:val="00E052FF"/>
    <w:rsid w:val="00E056C2"/>
    <w:rsid w:val="00E0659D"/>
    <w:rsid w:val="00E06DCB"/>
    <w:rsid w:val="00E07E84"/>
    <w:rsid w:val="00E10C8A"/>
    <w:rsid w:val="00E11C6C"/>
    <w:rsid w:val="00E11D9F"/>
    <w:rsid w:val="00E13262"/>
    <w:rsid w:val="00E1645A"/>
    <w:rsid w:val="00E16477"/>
    <w:rsid w:val="00E17067"/>
    <w:rsid w:val="00E20B01"/>
    <w:rsid w:val="00E20B08"/>
    <w:rsid w:val="00E21363"/>
    <w:rsid w:val="00E2281A"/>
    <w:rsid w:val="00E24E1B"/>
    <w:rsid w:val="00E27A41"/>
    <w:rsid w:val="00E3058E"/>
    <w:rsid w:val="00E317B5"/>
    <w:rsid w:val="00E325EF"/>
    <w:rsid w:val="00E32921"/>
    <w:rsid w:val="00E3292C"/>
    <w:rsid w:val="00E32B71"/>
    <w:rsid w:val="00E3364E"/>
    <w:rsid w:val="00E33ADE"/>
    <w:rsid w:val="00E33B9E"/>
    <w:rsid w:val="00E34235"/>
    <w:rsid w:val="00E34E2F"/>
    <w:rsid w:val="00E35381"/>
    <w:rsid w:val="00E36291"/>
    <w:rsid w:val="00E37104"/>
    <w:rsid w:val="00E37C7D"/>
    <w:rsid w:val="00E40DA1"/>
    <w:rsid w:val="00E41064"/>
    <w:rsid w:val="00E410B3"/>
    <w:rsid w:val="00E41801"/>
    <w:rsid w:val="00E41A67"/>
    <w:rsid w:val="00E4279D"/>
    <w:rsid w:val="00E43075"/>
    <w:rsid w:val="00E43DD4"/>
    <w:rsid w:val="00E43EDF"/>
    <w:rsid w:val="00E46C1B"/>
    <w:rsid w:val="00E46E86"/>
    <w:rsid w:val="00E47A27"/>
    <w:rsid w:val="00E503B6"/>
    <w:rsid w:val="00E50C4D"/>
    <w:rsid w:val="00E51272"/>
    <w:rsid w:val="00E51769"/>
    <w:rsid w:val="00E522D1"/>
    <w:rsid w:val="00E53749"/>
    <w:rsid w:val="00E53CE0"/>
    <w:rsid w:val="00E54583"/>
    <w:rsid w:val="00E54A0F"/>
    <w:rsid w:val="00E54C4A"/>
    <w:rsid w:val="00E55C0B"/>
    <w:rsid w:val="00E55CD8"/>
    <w:rsid w:val="00E55ED8"/>
    <w:rsid w:val="00E56098"/>
    <w:rsid w:val="00E573FF"/>
    <w:rsid w:val="00E61255"/>
    <w:rsid w:val="00E6139C"/>
    <w:rsid w:val="00E61864"/>
    <w:rsid w:val="00E641C8"/>
    <w:rsid w:val="00E66A89"/>
    <w:rsid w:val="00E67947"/>
    <w:rsid w:val="00E67BB5"/>
    <w:rsid w:val="00E700A9"/>
    <w:rsid w:val="00E705DC"/>
    <w:rsid w:val="00E70879"/>
    <w:rsid w:val="00E70A19"/>
    <w:rsid w:val="00E7116E"/>
    <w:rsid w:val="00E73FFC"/>
    <w:rsid w:val="00E745F8"/>
    <w:rsid w:val="00E81004"/>
    <w:rsid w:val="00E8202A"/>
    <w:rsid w:val="00E82B5C"/>
    <w:rsid w:val="00E832EC"/>
    <w:rsid w:val="00E83E0D"/>
    <w:rsid w:val="00E84402"/>
    <w:rsid w:val="00E84C07"/>
    <w:rsid w:val="00E8724C"/>
    <w:rsid w:val="00E90887"/>
    <w:rsid w:val="00E90BA6"/>
    <w:rsid w:val="00E92133"/>
    <w:rsid w:val="00E943EF"/>
    <w:rsid w:val="00E95BE9"/>
    <w:rsid w:val="00E96743"/>
    <w:rsid w:val="00E96B1D"/>
    <w:rsid w:val="00EA1978"/>
    <w:rsid w:val="00EA35BC"/>
    <w:rsid w:val="00EA3FF0"/>
    <w:rsid w:val="00EA41F1"/>
    <w:rsid w:val="00EA52A2"/>
    <w:rsid w:val="00EA5A20"/>
    <w:rsid w:val="00EA68A2"/>
    <w:rsid w:val="00EA78C8"/>
    <w:rsid w:val="00EB093F"/>
    <w:rsid w:val="00EB09CA"/>
    <w:rsid w:val="00EB3798"/>
    <w:rsid w:val="00EB4651"/>
    <w:rsid w:val="00EB5B70"/>
    <w:rsid w:val="00EB7FD5"/>
    <w:rsid w:val="00EC23D9"/>
    <w:rsid w:val="00EC2B50"/>
    <w:rsid w:val="00EC2EBB"/>
    <w:rsid w:val="00EC3D32"/>
    <w:rsid w:val="00EC4AEB"/>
    <w:rsid w:val="00EC5423"/>
    <w:rsid w:val="00EC5DEC"/>
    <w:rsid w:val="00ED02F2"/>
    <w:rsid w:val="00ED03D5"/>
    <w:rsid w:val="00ED0575"/>
    <w:rsid w:val="00ED0EDF"/>
    <w:rsid w:val="00ED1359"/>
    <w:rsid w:val="00ED13BD"/>
    <w:rsid w:val="00ED1516"/>
    <w:rsid w:val="00ED1B2A"/>
    <w:rsid w:val="00ED1F23"/>
    <w:rsid w:val="00ED21C4"/>
    <w:rsid w:val="00ED239C"/>
    <w:rsid w:val="00ED2D3F"/>
    <w:rsid w:val="00ED2E92"/>
    <w:rsid w:val="00ED42A6"/>
    <w:rsid w:val="00ED4789"/>
    <w:rsid w:val="00ED4892"/>
    <w:rsid w:val="00ED4F0D"/>
    <w:rsid w:val="00ED56BC"/>
    <w:rsid w:val="00ED57BB"/>
    <w:rsid w:val="00ED5AF5"/>
    <w:rsid w:val="00ED67CB"/>
    <w:rsid w:val="00ED72C1"/>
    <w:rsid w:val="00ED7CCE"/>
    <w:rsid w:val="00EE19C8"/>
    <w:rsid w:val="00EE2F48"/>
    <w:rsid w:val="00EE3464"/>
    <w:rsid w:val="00EE3B6B"/>
    <w:rsid w:val="00EE5C72"/>
    <w:rsid w:val="00EE6734"/>
    <w:rsid w:val="00EE6972"/>
    <w:rsid w:val="00EE6D7F"/>
    <w:rsid w:val="00EE7083"/>
    <w:rsid w:val="00EE7692"/>
    <w:rsid w:val="00EE7CC6"/>
    <w:rsid w:val="00EF241E"/>
    <w:rsid w:val="00EF47F0"/>
    <w:rsid w:val="00EF5B96"/>
    <w:rsid w:val="00EF74AC"/>
    <w:rsid w:val="00EF7BED"/>
    <w:rsid w:val="00F01BBA"/>
    <w:rsid w:val="00F023D0"/>
    <w:rsid w:val="00F02CA4"/>
    <w:rsid w:val="00F02DE6"/>
    <w:rsid w:val="00F03064"/>
    <w:rsid w:val="00F0427A"/>
    <w:rsid w:val="00F04B09"/>
    <w:rsid w:val="00F04B4D"/>
    <w:rsid w:val="00F05AB6"/>
    <w:rsid w:val="00F05CB5"/>
    <w:rsid w:val="00F05D95"/>
    <w:rsid w:val="00F06D2F"/>
    <w:rsid w:val="00F10574"/>
    <w:rsid w:val="00F10D00"/>
    <w:rsid w:val="00F116EF"/>
    <w:rsid w:val="00F14C3C"/>
    <w:rsid w:val="00F154D1"/>
    <w:rsid w:val="00F1572C"/>
    <w:rsid w:val="00F158CE"/>
    <w:rsid w:val="00F16180"/>
    <w:rsid w:val="00F161F7"/>
    <w:rsid w:val="00F165CC"/>
    <w:rsid w:val="00F170D1"/>
    <w:rsid w:val="00F2003B"/>
    <w:rsid w:val="00F20437"/>
    <w:rsid w:val="00F24881"/>
    <w:rsid w:val="00F2509D"/>
    <w:rsid w:val="00F2616E"/>
    <w:rsid w:val="00F262E7"/>
    <w:rsid w:val="00F264AE"/>
    <w:rsid w:val="00F3138B"/>
    <w:rsid w:val="00F34D4D"/>
    <w:rsid w:val="00F3597D"/>
    <w:rsid w:val="00F3787F"/>
    <w:rsid w:val="00F40C37"/>
    <w:rsid w:val="00F40DB8"/>
    <w:rsid w:val="00F42682"/>
    <w:rsid w:val="00F4436C"/>
    <w:rsid w:val="00F44666"/>
    <w:rsid w:val="00F45675"/>
    <w:rsid w:val="00F46686"/>
    <w:rsid w:val="00F474B4"/>
    <w:rsid w:val="00F47D95"/>
    <w:rsid w:val="00F503B0"/>
    <w:rsid w:val="00F50C31"/>
    <w:rsid w:val="00F5151A"/>
    <w:rsid w:val="00F52FBD"/>
    <w:rsid w:val="00F53585"/>
    <w:rsid w:val="00F54B86"/>
    <w:rsid w:val="00F564B0"/>
    <w:rsid w:val="00F56F33"/>
    <w:rsid w:val="00F60153"/>
    <w:rsid w:val="00F6107F"/>
    <w:rsid w:val="00F61640"/>
    <w:rsid w:val="00F6174A"/>
    <w:rsid w:val="00F62B6D"/>
    <w:rsid w:val="00F62C6E"/>
    <w:rsid w:val="00F63484"/>
    <w:rsid w:val="00F649F0"/>
    <w:rsid w:val="00F650F4"/>
    <w:rsid w:val="00F65FBB"/>
    <w:rsid w:val="00F6647B"/>
    <w:rsid w:val="00F66F84"/>
    <w:rsid w:val="00F70041"/>
    <w:rsid w:val="00F702BD"/>
    <w:rsid w:val="00F71BA1"/>
    <w:rsid w:val="00F739FD"/>
    <w:rsid w:val="00F74394"/>
    <w:rsid w:val="00F7658F"/>
    <w:rsid w:val="00F765E7"/>
    <w:rsid w:val="00F768C0"/>
    <w:rsid w:val="00F76B0B"/>
    <w:rsid w:val="00F76F78"/>
    <w:rsid w:val="00F77118"/>
    <w:rsid w:val="00F77CCE"/>
    <w:rsid w:val="00F8181B"/>
    <w:rsid w:val="00F81B3E"/>
    <w:rsid w:val="00F8243B"/>
    <w:rsid w:val="00F82846"/>
    <w:rsid w:val="00F82CDE"/>
    <w:rsid w:val="00F82DEB"/>
    <w:rsid w:val="00F84740"/>
    <w:rsid w:val="00F87002"/>
    <w:rsid w:val="00F87ED6"/>
    <w:rsid w:val="00F901E4"/>
    <w:rsid w:val="00F9089E"/>
    <w:rsid w:val="00F90E0C"/>
    <w:rsid w:val="00F91DBA"/>
    <w:rsid w:val="00F9229E"/>
    <w:rsid w:val="00F929D3"/>
    <w:rsid w:val="00F92D07"/>
    <w:rsid w:val="00F92EE5"/>
    <w:rsid w:val="00F93529"/>
    <w:rsid w:val="00F943C9"/>
    <w:rsid w:val="00F9461B"/>
    <w:rsid w:val="00F94A16"/>
    <w:rsid w:val="00F94E55"/>
    <w:rsid w:val="00F94E5A"/>
    <w:rsid w:val="00F9536B"/>
    <w:rsid w:val="00F970ED"/>
    <w:rsid w:val="00F977E5"/>
    <w:rsid w:val="00FA1A44"/>
    <w:rsid w:val="00FA4C49"/>
    <w:rsid w:val="00FA527E"/>
    <w:rsid w:val="00FA6010"/>
    <w:rsid w:val="00FA6C11"/>
    <w:rsid w:val="00FA6C70"/>
    <w:rsid w:val="00FA7DBE"/>
    <w:rsid w:val="00FB0318"/>
    <w:rsid w:val="00FB09FC"/>
    <w:rsid w:val="00FB0FC0"/>
    <w:rsid w:val="00FB10DD"/>
    <w:rsid w:val="00FB12FD"/>
    <w:rsid w:val="00FB25C0"/>
    <w:rsid w:val="00FB26E1"/>
    <w:rsid w:val="00FB30DB"/>
    <w:rsid w:val="00FB3155"/>
    <w:rsid w:val="00FB3284"/>
    <w:rsid w:val="00FB36AB"/>
    <w:rsid w:val="00FB3E60"/>
    <w:rsid w:val="00FB56CC"/>
    <w:rsid w:val="00FB6104"/>
    <w:rsid w:val="00FB702B"/>
    <w:rsid w:val="00FB72D8"/>
    <w:rsid w:val="00FB7EAE"/>
    <w:rsid w:val="00FC0B13"/>
    <w:rsid w:val="00FC1046"/>
    <w:rsid w:val="00FC1D11"/>
    <w:rsid w:val="00FC2A99"/>
    <w:rsid w:val="00FC322B"/>
    <w:rsid w:val="00FC3A0D"/>
    <w:rsid w:val="00FC3AAF"/>
    <w:rsid w:val="00FC3DF5"/>
    <w:rsid w:val="00FC3EBB"/>
    <w:rsid w:val="00FC3EF9"/>
    <w:rsid w:val="00FC5170"/>
    <w:rsid w:val="00FC5DDE"/>
    <w:rsid w:val="00FC70EB"/>
    <w:rsid w:val="00FC7C91"/>
    <w:rsid w:val="00FD0504"/>
    <w:rsid w:val="00FD09A5"/>
    <w:rsid w:val="00FD2A06"/>
    <w:rsid w:val="00FD34C0"/>
    <w:rsid w:val="00FD3DDA"/>
    <w:rsid w:val="00FD4823"/>
    <w:rsid w:val="00FD5D14"/>
    <w:rsid w:val="00FD5F2B"/>
    <w:rsid w:val="00FD671E"/>
    <w:rsid w:val="00FD701F"/>
    <w:rsid w:val="00FD7369"/>
    <w:rsid w:val="00FD7411"/>
    <w:rsid w:val="00FD7DE0"/>
    <w:rsid w:val="00FE0678"/>
    <w:rsid w:val="00FE21C2"/>
    <w:rsid w:val="00FE3278"/>
    <w:rsid w:val="00FE3A70"/>
    <w:rsid w:val="00FE4E08"/>
    <w:rsid w:val="00FE53EE"/>
    <w:rsid w:val="00FE5526"/>
    <w:rsid w:val="00FE7BA2"/>
    <w:rsid w:val="00FF0668"/>
    <w:rsid w:val="00FF0A6A"/>
    <w:rsid w:val="00FF1A3E"/>
    <w:rsid w:val="00FF1EB2"/>
    <w:rsid w:val="00FF3B60"/>
    <w:rsid w:val="00FF4B4B"/>
    <w:rsid w:val="00FF5CCC"/>
    <w:rsid w:val="00FF63C4"/>
    <w:rsid w:val="00FF6447"/>
    <w:rsid w:val="00FF7413"/>
    <w:rsid w:val="00FF7482"/>
    <w:rsid w:val="00FF7E09"/>
    <w:rsid w:val="00FF7EB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metricconverter"/>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nhideWhenUsed="0" w:qFormat="1"/>
    <w:lsdException w:name="Table Classic 4" w:uiPriority="0"/>
    <w:lsdException w:name="Table Grid 8" w:uiPriority="0"/>
    <w:lsdException w:name="Table List 1" w:uiPriority="0"/>
    <w:lsdException w:name="Table List 4"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909"/>
    <w:rPr>
      <w:rFonts w:ascii="Times New Roman" w:eastAsia="Times New Roman" w:hAnsi="Times New Roman"/>
      <w:sz w:val="22"/>
      <w:szCs w:val="24"/>
      <w:lang w:val="en-US" w:eastAsia="en-US"/>
    </w:rPr>
  </w:style>
  <w:style w:type="paragraph" w:styleId="Heading1">
    <w:name w:val="heading 1"/>
    <w:basedOn w:val="Normal"/>
    <w:next w:val="Normal"/>
    <w:link w:val="Heading1Char"/>
    <w:uiPriority w:val="99"/>
    <w:qFormat/>
    <w:rsid w:val="00DE5623"/>
    <w:pPr>
      <w:keepNext/>
      <w:pBdr>
        <w:top w:val="single" w:sz="4" w:space="10" w:color="auto"/>
        <w:left w:val="single" w:sz="4" w:space="4" w:color="auto"/>
        <w:bottom w:val="single" w:sz="4" w:space="10" w:color="auto"/>
        <w:right w:val="single" w:sz="4" w:space="4" w:color="auto"/>
      </w:pBdr>
      <w:shd w:val="clear" w:color="auto" w:fill="DDD9C3"/>
      <w:spacing w:before="200" w:after="200"/>
      <w:outlineLvl w:val="0"/>
    </w:pPr>
    <w:rPr>
      <w:b/>
      <w:bCs/>
      <w:sz w:val="32"/>
    </w:rPr>
  </w:style>
  <w:style w:type="paragraph" w:styleId="Heading2">
    <w:name w:val="heading 2"/>
    <w:basedOn w:val="Normal"/>
    <w:next w:val="Normal"/>
    <w:link w:val="Heading2Char"/>
    <w:uiPriority w:val="99"/>
    <w:qFormat/>
    <w:rsid w:val="009C0B05"/>
    <w:pPr>
      <w:keepNext/>
      <w:spacing w:before="160" w:after="160"/>
      <w:outlineLvl w:val="1"/>
    </w:pPr>
    <w:rPr>
      <w:b/>
      <w:iCs/>
      <w:sz w:val="28"/>
    </w:rPr>
  </w:style>
  <w:style w:type="paragraph" w:styleId="Heading3">
    <w:name w:val="heading 3"/>
    <w:basedOn w:val="Normal"/>
    <w:next w:val="Normal"/>
    <w:link w:val="Heading3Char"/>
    <w:uiPriority w:val="99"/>
    <w:qFormat/>
    <w:rsid w:val="009C0B05"/>
    <w:pPr>
      <w:keepNext/>
      <w:spacing w:before="140" w:after="140"/>
      <w:outlineLvl w:val="2"/>
    </w:pPr>
    <w:rPr>
      <w:rFonts w:ascii="Times New Roman Bold" w:hAnsi="Times New Roman Bold"/>
      <w:b/>
      <w:iCs/>
      <w:smallCaps/>
      <w:sz w:val="26"/>
    </w:rPr>
  </w:style>
  <w:style w:type="paragraph" w:styleId="Heading4">
    <w:name w:val="heading 4"/>
    <w:basedOn w:val="Normal"/>
    <w:next w:val="Normal"/>
    <w:link w:val="Heading4Char"/>
    <w:uiPriority w:val="99"/>
    <w:qFormat/>
    <w:rsid w:val="009C0B05"/>
    <w:pPr>
      <w:keepNext/>
      <w:spacing w:before="100" w:after="100"/>
      <w:outlineLvl w:val="3"/>
    </w:pPr>
    <w:rPr>
      <w:b/>
      <w:bCs/>
      <w:i/>
    </w:rPr>
  </w:style>
  <w:style w:type="paragraph" w:styleId="Heading5">
    <w:name w:val="heading 5"/>
    <w:basedOn w:val="Normal"/>
    <w:next w:val="Normal"/>
    <w:link w:val="Heading5Char"/>
    <w:uiPriority w:val="99"/>
    <w:qFormat/>
    <w:rsid w:val="00A61410"/>
    <w:pPr>
      <w:keepNext/>
      <w:pBdr>
        <w:top w:val="single" w:sz="4" w:space="1" w:color="auto"/>
        <w:left w:val="single" w:sz="4" w:space="4" w:color="auto"/>
        <w:bottom w:val="single" w:sz="4" w:space="1" w:color="auto"/>
        <w:right w:val="single" w:sz="4" w:space="4" w:color="auto"/>
      </w:pBdr>
      <w:outlineLvl w:val="4"/>
    </w:pPr>
    <w:rPr>
      <w:rFonts w:ascii="Times New Roman Bold" w:hAnsi="Times New Roman Bold"/>
      <w:b/>
      <w:caps/>
    </w:rPr>
  </w:style>
  <w:style w:type="paragraph" w:styleId="Heading6">
    <w:name w:val="heading 6"/>
    <w:basedOn w:val="Normal"/>
    <w:next w:val="Normal"/>
    <w:link w:val="Heading6Char"/>
    <w:uiPriority w:val="99"/>
    <w:qFormat/>
    <w:rsid w:val="00A61410"/>
    <w:pPr>
      <w:keepNext/>
      <w:ind w:left="1440"/>
      <w:outlineLvl w:val="5"/>
    </w:pPr>
    <w:rPr>
      <w:i/>
      <w:iCs/>
      <w:u w:val="single"/>
    </w:rPr>
  </w:style>
  <w:style w:type="paragraph" w:styleId="Heading7">
    <w:name w:val="heading 7"/>
    <w:basedOn w:val="Normal"/>
    <w:next w:val="Normal"/>
    <w:link w:val="Heading7Char"/>
    <w:uiPriority w:val="99"/>
    <w:qFormat/>
    <w:rsid w:val="00A61410"/>
    <w:pPr>
      <w:keepNext/>
      <w:tabs>
        <w:tab w:val="num" w:pos="540"/>
      </w:tabs>
      <w:ind w:left="540" w:hanging="540"/>
      <w:outlineLvl w:val="6"/>
    </w:pPr>
    <w:rPr>
      <w:u w:val="single"/>
    </w:rPr>
  </w:style>
  <w:style w:type="paragraph" w:styleId="Heading8">
    <w:name w:val="heading 8"/>
    <w:basedOn w:val="Normal"/>
    <w:next w:val="Normal"/>
    <w:link w:val="Heading8Char"/>
    <w:uiPriority w:val="99"/>
    <w:qFormat/>
    <w:rsid w:val="00A61410"/>
    <w:pPr>
      <w:keepNext/>
      <w:outlineLvl w:val="7"/>
    </w:pPr>
    <w:rPr>
      <w:b/>
      <w:bCs/>
    </w:rPr>
  </w:style>
  <w:style w:type="paragraph" w:styleId="Heading9">
    <w:name w:val="heading 9"/>
    <w:basedOn w:val="Normal"/>
    <w:next w:val="Normal"/>
    <w:link w:val="Heading9Char"/>
    <w:uiPriority w:val="99"/>
    <w:qFormat/>
    <w:rsid w:val="00A61410"/>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5623"/>
    <w:rPr>
      <w:rFonts w:ascii="Times New Roman" w:eastAsia="Times New Roman" w:hAnsi="Times New Roman"/>
      <w:b/>
      <w:bCs/>
      <w:sz w:val="32"/>
      <w:szCs w:val="24"/>
      <w:shd w:val="clear" w:color="auto" w:fill="DDD9C3"/>
      <w:lang w:val="en-US" w:eastAsia="en-US"/>
    </w:rPr>
  </w:style>
  <w:style w:type="character" w:customStyle="1" w:styleId="Heading2Char">
    <w:name w:val="Heading 2 Char"/>
    <w:basedOn w:val="DefaultParagraphFont"/>
    <w:link w:val="Heading2"/>
    <w:uiPriority w:val="99"/>
    <w:rsid w:val="009C0B05"/>
    <w:rPr>
      <w:rFonts w:ascii="Times New Roman" w:eastAsia="Times New Roman" w:hAnsi="Times New Roman"/>
      <w:b/>
      <w:iCs/>
      <w:sz w:val="28"/>
      <w:szCs w:val="24"/>
    </w:rPr>
  </w:style>
  <w:style w:type="character" w:customStyle="1" w:styleId="Heading3Char">
    <w:name w:val="Heading 3 Char"/>
    <w:basedOn w:val="DefaultParagraphFont"/>
    <w:link w:val="Heading3"/>
    <w:uiPriority w:val="99"/>
    <w:rsid w:val="009C0B05"/>
    <w:rPr>
      <w:rFonts w:ascii="Times New Roman Bold" w:eastAsia="Times New Roman" w:hAnsi="Times New Roman Bold"/>
      <w:b/>
      <w:iCs/>
      <w:smallCaps/>
      <w:sz w:val="26"/>
      <w:szCs w:val="24"/>
    </w:rPr>
  </w:style>
  <w:style w:type="character" w:customStyle="1" w:styleId="Heading4Char">
    <w:name w:val="Heading 4 Char"/>
    <w:basedOn w:val="DefaultParagraphFont"/>
    <w:link w:val="Heading4"/>
    <w:uiPriority w:val="99"/>
    <w:rsid w:val="009C0B05"/>
    <w:rPr>
      <w:rFonts w:ascii="Times New Roman" w:eastAsia="Times New Roman" w:hAnsi="Times New Roman"/>
      <w:b/>
      <w:bCs/>
      <w:i/>
      <w:sz w:val="24"/>
      <w:szCs w:val="24"/>
    </w:rPr>
  </w:style>
  <w:style w:type="character" w:customStyle="1" w:styleId="Heading5Char">
    <w:name w:val="Heading 5 Char"/>
    <w:basedOn w:val="DefaultParagraphFont"/>
    <w:link w:val="Heading5"/>
    <w:uiPriority w:val="99"/>
    <w:rsid w:val="00A61410"/>
    <w:rPr>
      <w:rFonts w:ascii="Times New Roman Bold" w:eastAsia="Times New Roman" w:hAnsi="Times New Roman Bold" w:cs="Times New Roman"/>
      <w:b/>
      <w:caps/>
    </w:rPr>
  </w:style>
  <w:style w:type="character" w:customStyle="1" w:styleId="Heading6Char">
    <w:name w:val="Heading 6 Char"/>
    <w:basedOn w:val="DefaultParagraphFont"/>
    <w:link w:val="Heading6"/>
    <w:uiPriority w:val="99"/>
    <w:rsid w:val="00A61410"/>
    <w:rPr>
      <w:rFonts w:ascii="Times New Roman" w:eastAsia="Times New Roman" w:hAnsi="Times New Roman" w:cs="Times New Roman"/>
      <w:i/>
      <w:iCs/>
      <w:u w:val="single"/>
    </w:rPr>
  </w:style>
  <w:style w:type="character" w:customStyle="1" w:styleId="Heading7Char">
    <w:name w:val="Heading 7 Char"/>
    <w:basedOn w:val="DefaultParagraphFont"/>
    <w:link w:val="Heading7"/>
    <w:uiPriority w:val="99"/>
    <w:rsid w:val="00A61410"/>
    <w:rPr>
      <w:rFonts w:ascii="Times New Roman" w:eastAsia="Times New Roman" w:hAnsi="Times New Roman" w:cs="Times New Roman"/>
      <w:u w:val="single"/>
    </w:rPr>
  </w:style>
  <w:style w:type="character" w:customStyle="1" w:styleId="Heading8Char">
    <w:name w:val="Heading 8 Char"/>
    <w:basedOn w:val="DefaultParagraphFont"/>
    <w:link w:val="Heading8"/>
    <w:uiPriority w:val="99"/>
    <w:rsid w:val="00A61410"/>
    <w:rPr>
      <w:rFonts w:ascii="Times New Roman" w:eastAsia="Times New Roman" w:hAnsi="Times New Roman" w:cs="Times New Roman"/>
      <w:b/>
      <w:bCs/>
    </w:rPr>
  </w:style>
  <w:style w:type="character" w:customStyle="1" w:styleId="Heading9Char">
    <w:name w:val="Heading 9 Char"/>
    <w:basedOn w:val="DefaultParagraphFont"/>
    <w:link w:val="Heading9"/>
    <w:uiPriority w:val="99"/>
    <w:rsid w:val="00A61410"/>
    <w:rPr>
      <w:rFonts w:ascii="Times New Roman" w:eastAsia="Times New Roman" w:hAnsi="Times New Roman" w:cs="Times New Roman"/>
      <w:b/>
      <w:bCs/>
      <w:sz w:val="22"/>
    </w:rPr>
  </w:style>
  <w:style w:type="paragraph" w:styleId="Footer">
    <w:name w:val="footer"/>
    <w:basedOn w:val="Normal"/>
    <w:link w:val="FooterChar"/>
    <w:uiPriority w:val="99"/>
    <w:rsid w:val="00A61410"/>
    <w:pPr>
      <w:tabs>
        <w:tab w:val="center" w:pos="4320"/>
        <w:tab w:val="right" w:pos="8640"/>
      </w:tabs>
    </w:pPr>
  </w:style>
  <w:style w:type="character" w:customStyle="1" w:styleId="FooterChar">
    <w:name w:val="Footer Char"/>
    <w:basedOn w:val="DefaultParagraphFont"/>
    <w:link w:val="Footer"/>
    <w:uiPriority w:val="99"/>
    <w:rsid w:val="00A61410"/>
    <w:rPr>
      <w:rFonts w:ascii="Times New Roman" w:eastAsia="Times New Roman" w:hAnsi="Times New Roman" w:cs="Times New Roman"/>
    </w:rPr>
  </w:style>
  <w:style w:type="character" w:styleId="PageNumber">
    <w:name w:val="page number"/>
    <w:basedOn w:val="DefaultParagraphFont"/>
    <w:uiPriority w:val="99"/>
    <w:rsid w:val="00A61410"/>
  </w:style>
  <w:style w:type="paragraph" w:styleId="Header">
    <w:name w:val="header"/>
    <w:basedOn w:val="Normal"/>
    <w:link w:val="HeaderChar"/>
    <w:uiPriority w:val="99"/>
    <w:rsid w:val="00A61410"/>
    <w:pPr>
      <w:tabs>
        <w:tab w:val="center" w:pos="4320"/>
        <w:tab w:val="right" w:pos="8640"/>
      </w:tabs>
    </w:pPr>
  </w:style>
  <w:style w:type="character" w:customStyle="1" w:styleId="HeaderChar">
    <w:name w:val="Header Char"/>
    <w:basedOn w:val="DefaultParagraphFont"/>
    <w:link w:val="Header"/>
    <w:uiPriority w:val="99"/>
    <w:rsid w:val="00A61410"/>
    <w:rPr>
      <w:rFonts w:ascii="Times New Roman" w:eastAsia="Times New Roman" w:hAnsi="Times New Roman" w:cs="Times New Roman"/>
    </w:rPr>
  </w:style>
  <w:style w:type="paragraph" w:styleId="BodyText">
    <w:name w:val="Body Text"/>
    <w:basedOn w:val="Normal"/>
    <w:link w:val="BodyTextChar"/>
    <w:uiPriority w:val="99"/>
    <w:rsid w:val="00A61410"/>
    <w:pPr>
      <w:framePr w:w="3801" w:h="5761" w:hSpace="180" w:wrap="around" w:vAnchor="text" w:hAnchor="page" w:x="6961" w:y="1165"/>
    </w:pPr>
    <w:rPr>
      <w:sz w:val="20"/>
    </w:rPr>
  </w:style>
  <w:style w:type="character" w:customStyle="1" w:styleId="BodyTextChar">
    <w:name w:val="Body Text Char"/>
    <w:basedOn w:val="DefaultParagraphFont"/>
    <w:link w:val="BodyText"/>
    <w:uiPriority w:val="99"/>
    <w:rsid w:val="00A61410"/>
    <w:rPr>
      <w:rFonts w:ascii="Times New Roman" w:eastAsia="Times New Roman" w:hAnsi="Times New Roman" w:cs="Times New Roman"/>
      <w:sz w:val="20"/>
    </w:rPr>
  </w:style>
  <w:style w:type="paragraph" w:styleId="BodyTextIndent">
    <w:name w:val="Body Text Indent"/>
    <w:basedOn w:val="Normal"/>
    <w:link w:val="BodyTextIndentChar"/>
    <w:rsid w:val="00A61410"/>
    <w:pPr>
      <w:ind w:left="1440"/>
    </w:pPr>
  </w:style>
  <w:style w:type="character" w:customStyle="1" w:styleId="BodyTextIndentChar">
    <w:name w:val="Body Text Indent Char"/>
    <w:basedOn w:val="DefaultParagraphFont"/>
    <w:link w:val="BodyTextIndent"/>
    <w:uiPriority w:val="99"/>
    <w:rsid w:val="00A61410"/>
    <w:rPr>
      <w:rFonts w:ascii="Times New Roman" w:eastAsia="Times New Roman" w:hAnsi="Times New Roman" w:cs="Times New Roman"/>
    </w:rPr>
  </w:style>
  <w:style w:type="paragraph" w:styleId="BodyText2">
    <w:name w:val="Body Text 2"/>
    <w:basedOn w:val="Normal"/>
    <w:link w:val="BodyText2Char"/>
    <w:uiPriority w:val="99"/>
    <w:rsid w:val="00A61410"/>
    <w:rPr>
      <w:b/>
      <w:bCs/>
    </w:rPr>
  </w:style>
  <w:style w:type="character" w:customStyle="1" w:styleId="BodyText2Char">
    <w:name w:val="Body Text 2 Char"/>
    <w:basedOn w:val="DefaultParagraphFont"/>
    <w:link w:val="BodyText2"/>
    <w:uiPriority w:val="99"/>
    <w:rsid w:val="00A61410"/>
    <w:rPr>
      <w:rFonts w:ascii="Times New Roman" w:eastAsia="Times New Roman" w:hAnsi="Times New Roman" w:cs="Times New Roman"/>
      <w:b/>
      <w:bCs/>
    </w:rPr>
  </w:style>
  <w:style w:type="character" w:styleId="Hyperlink">
    <w:name w:val="Hyperlink"/>
    <w:basedOn w:val="DefaultParagraphFont"/>
    <w:uiPriority w:val="99"/>
    <w:rsid w:val="00A61410"/>
    <w:rPr>
      <w:color w:val="0000FF"/>
      <w:u w:val="single"/>
    </w:rPr>
  </w:style>
  <w:style w:type="paragraph" w:styleId="FootnoteText">
    <w:name w:val="footnote text"/>
    <w:aliases w:val="Geneva 9,Font: Geneva 9,Boston 10,f,otnote Text,Footnote,ft,Footnote Text Char2,Footnote Text Char1 Char,Footnote Text Char Char Char1,Footnote Text Char1 Char Char Char1,Footnote Text Char1 Char1 Char,Footnote Text Char Char Char Ch"/>
    <w:basedOn w:val="Normal"/>
    <w:link w:val="FootnoteTextChar"/>
    <w:rsid w:val="00C37984"/>
    <w:pPr>
      <w:jc w:val="both"/>
    </w:pPr>
    <w:rPr>
      <w:sz w:val="18"/>
      <w:szCs w:val="20"/>
    </w:rPr>
  </w:style>
  <w:style w:type="character" w:customStyle="1" w:styleId="FootnoteTextChar">
    <w:name w:val="Footnote Text Char"/>
    <w:aliases w:val="Geneva 9 Char,Font: Geneva 9 Char,Boston 10 Char,f Char,otnote Text Char,Footnote Char,ft Char,Footnote Text Char2 Char,Footnote Text Char1 Char Char,Footnote Text Char Char Char1 Char,Footnote Text Char1 Char Char Char1 Char"/>
    <w:basedOn w:val="DefaultParagraphFont"/>
    <w:link w:val="FootnoteText"/>
    <w:rsid w:val="00C37984"/>
    <w:rPr>
      <w:rFonts w:ascii="Times New Roman" w:eastAsia="Times New Roman" w:hAnsi="Times New Roman"/>
      <w:sz w:val="18"/>
      <w:lang w:val="en-US" w:eastAsia="en-US"/>
    </w:rPr>
  </w:style>
  <w:style w:type="paragraph" w:styleId="Caption">
    <w:name w:val="caption"/>
    <w:basedOn w:val="Normal"/>
    <w:next w:val="Normal"/>
    <w:qFormat/>
    <w:rsid w:val="00F45675"/>
    <w:pPr>
      <w:keepNext/>
      <w:jc w:val="center"/>
    </w:pPr>
    <w:rPr>
      <w:b/>
      <w:bCs/>
      <w:i/>
      <w:sz w:val="21"/>
    </w:rPr>
  </w:style>
  <w:style w:type="paragraph" w:styleId="BodyTextIndent2">
    <w:name w:val="Body Text Indent 2"/>
    <w:basedOn w:val="Normal"/>
    <w:link w:val="BodyTextIndent2Char"/>
    <w:uiPriority w:val="99"/>
    <w:rsid w:val="00A61410"/>
    <w:pPr>
      <w:ind w:left="360"/>
    </w:pPr>
    <w:rPr>
      <w:i/>
      <w:iCs/>
    </w:rPr>
  </w:style>
  <w:style w:type="character" w:customStyle="1" w:styleId="BodyTextIndent2Char">
    <w:name w:val="Body Text Indent 2 Char"/>
    <w:basedOn w:val="DefaultParagraphFont"/>
    <w:link w:val="BodyTextIndent2"/>
    <w:uiPriority w:val="99"/>
    <w:rsid w:val="00A61410"/>
    <w:rPr>
      <w:rFonts w:ascii="Times New Roman" w:eastAsia="Times New Roman" w:hAnsi="Times New Roman" w:cs="Times New Roman"/>
      <w:i/>
      <w:iCs/>
    </w:rPr>
  </w:style>
  <w:style w:type="character" w:styleId="FollowedHyperlink">
    <w:name w:val="FollowedHyperlink"/>
    <w:basedOn w:val="DefaultParagraphFont"/>
    <w:uiPriority w:val="99"/>
    <w:rsid w:val="00A61410"/>
    <w:rPr>
      <w:color w:val="800080"/>
      <w:u w:val="single"/>
    </w:rPr>
  </w:style>
  <w:style w:type="paragraph" w:styleId="BodyTextIndent3">
    <w:name w:val="Body Text Indent 3"/>
    <w:basedOn w:val="Normal"/>
    <w:link w:val="BodyTextIndent3Char"/>
    <w:uiPriority w:val="99"/>
    <w:rsid w:val="00A61410"/>
    <w:pPr>
      <w:ind w:left="720"/>
    </w:pPr>
  </w:style>
  <w:style w:type="character" w:customStyle="1" w:styleId="BodyTextIndent3Char">
    <w:name w:val="Body Text Indent 3 Char"/>
    <w:basedOn w:val="DefaultParagraphFont"/>
    <w:link w:val="BodyTextIndent3"/>
    <w:uiPriority w:val="99"/>
    <w:rsid w:val="00A61410"/>
    <w:rPr>
      <w:rFonts w:ascii="Times New Roman" w:eastAsia="Times New Roman" w:hAnsi="Times New Roman" w:cs="Times New Roman"/>
    </w:rPr>
  </w:style>
  <w:style w:type="paragraph" w:styleId="BodyText3">
    <w:name w:val="Body Text 3"/>
    <w:basedOn w:val="Normal"/>
    <w:link w:val="BodyText3Char"/>
    <w:uiPriority w:val="99"/>
    <w:rsid w:val="00A61410"/>
    <w:pPr>
      <w:autoSpaceDE w:val="0"/>
      <w:autoSpaceDN w:val="0"/>
      <w:adjustRightInd w:val="0"/>
    </w:pPr>
    <w:rPr>
      <w:sz w:val="20"/>
      <w:szCs w:val="18"/>
    </w:rPr>
  </w:style>
  <w:style w:type="character" w:customStyle="1" w:styleId="BodyText3Char">
    <w:name w:val="Body Text 3 Char"/>
    <w:basedOn w:val="DefaultParagraphFont"/>
    <w:link w:val="BodyText3"/>
    <w:uiPriority w:val="99"/>
    <w:rsid w:val="00A61410"/>
    <w:rPr>
      <w:rFonts w:ascii="Times New Roman" w:eastAsia="Times New Roman" w:hAnsi="Times New Roman" w:cs="Times New Roman"/>
      <w:sz w:val="20"/>
      <w:szCs w:val="18"/>
    </w:rPr>
  </w:style>
  <w:style w:type="paragraph" w:styleId="NormalWeb">
    <w:name w:val="Normal (Web)"/>
    <w:aliases w:val=" webb,webb"/>
    <w:basedOn w:val="Normal"/>
    <w:uiPriority w:val="99"/>
    <w:rsid w:val="00A61410"/>
    <w:pPr>
      <w:spacing w:before="100" w:beforeAutospacing="1" w:after="100" w:afterAutospacing="1"/>
    </w:pPr>
    <w:rPr>
      <w:rFonts w:ascii="Arial Unicode MS" w:eastAsia="Arial Unicode MS" w:hAnsi="Arial Unicode MS" w:cs="Arial Unicode MS"/>
      <w:color w:val="000000"/>
    </w:rPr>
  </w:style>
  <w:style w:type="paragraph" w:customStyle="1" w:styleId="newpara">
    <w:name w:val="newpara"/>
    <w:basedOn w:val="Normal"/>
    <w:uiPriority w:val="99"/>
    <w:rsid w:val="00A61410"/>
    <w:pPr>
      <w:spacing w:before="100" w:beforeAutospacing="1" w:after="100" w:afterAutospacing="1"/>
    </w:pPr>
    <w:rPr>
      <w:rFonts w:eastAsia="Arial Unicode MS"/>
    </w:rPr>
  </w:style>
  <w:style w:type="paragraph" w:styleId="PlainText">
    <w:name w:val="Plain Text"/>
    <w:basedOn w:val="Normal"/>
    <w:link w:val="PlainTextChar"/>
    <w:uiPriority w:val="99"/>
    <w:rsid w:val="00A61410"/>
    <w:rPr>
      <w:rFonts w:ascii="Courier New" w:hAnsi="Courier New"/>
      <w:sz w:val="20"/>
    </w:rPr>
  </w:style>
  <w:style w:type="character" w:customStyle="1" w:styleId="PlainTextChar">
    <w:name w:val="Plain Text Char"/>
    <w:basedOn w:val="DefaultParagraphFont"/>
    <w:link w:val="PlainText"/>
    <w:uiPriority w:val="99"/>
    <w:rsid w:val="00A61410"/>
    <w:rPr>
      <w:rFonts w:ascii="Courier New" w:eastAsia="Times New Roman" w:hAnsi="Courier New" w:cs="Times New Roman"/>
      <w:sz w:val="20"/>
    </w:rPr>
  </w:style>
  <w:style w:type="paragraph" w:customStyle="1" w:styleId="para1">
    <w:name w:val="para1"/>
    <w:basedOn w:val="Normal"/>
    <w:uiPriority w:val="99"/>
    <w:rsid w:val="00A61410"/>
    <w:pPr>
      <w:widowControl w:val="0"/>
      <w:autoSpaceDE w:val="0"/>
      <w:autoSpaceDN w:val="0"/>
      <w:spacing w:after="180"/>
      <w:jc w:val="both"/>
    </w:pPr>
    <w:rPr>
      <w:lang w:val="en-GB"/>
    </w:rPr>
  </w:style>
  <w:style w:type="table" w:styleId="TableGrid">
    <w:name w:val="Table Grid"/>
    <w:basedOn w:val="TableNormal"/>
    <w:rsid w:val="00A614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1">
    <w:name w:val="body1"/>
    <w:basedOn w:val="DefaultParagraphFont"/>
    <w:uiPriority w:val="99"/>
    <w:rsid w:val="00A61410"/>
    <w:rPr>
      <w:rFonts w:ascii="Arial" w:hAnsi="Arial" w:cs="Arial" w:hint="default"/>
      <w:sz w:val="16"/>
      <w:szCs w:val="16"/>
    </w:rPr>
  </w:style>
  <w:style w:type="paragraph" w:styleId="BalloonText">
    <w:name w:val="Balloon Text"/>
    <w:basedOn w:val="Normal"/>
    <w:link w:val="BalloonTextChar"/>
    <w:uiPriority w:val="99"/>
    <w:semiHidden/>
    <w:rsid w:val="00A61410"/>
    <w:rPr>
      <w:rFonts w:ascii="Tahoma" w:hAnsi="Tahoma" w:cs="Tahoma"/>
      <w:sz w:val="16"/>
      <w:szCs w:val="16"/>
    </w:rPr>
  </w:style>
  <w:style w:type="character" w:customStyle="1" w:styleId="BalloonTextChar">
    <w:name w:val="Balloon Text Char"/>
    <w:basedOn w:val="DefaultParagraphFont"/>
    <w:link w:val="BalloonText"/>
    <w:uiPriority w:val="99"/>
    <w:semiHidden/>
    <w:rsid w:val="00A61410"/>
    <w:rPr>
      <w:rFonts w:ascii="Tahoma" w:eastAsia="Times New Roman" w:hAnsi="Tahoma" w:cs="Tahoma"/>
      <w:sz w:val="16"/>
      <w:szCs w:val="16"/>
    </w:rPr>
  </w:style>
  <w:style w:type="paragraph" w:customStyle="1" w:styleId="NumberedParas0">
    <w:name w:val="Numbered Paras"/>
    <w:basedOn w:val="Normal"/>
    <w:qFormat/>
    <w:rsid w:val="00024514"/>
    <w:pPr>
      <w:numPr>
        <w:numId w:val="5"/>
      </w:numPr>
      <w:ind w:left="0" w:firstLine="0"/>
      <w:jc w:val="both"/>
    </w:pPr>
    <w:rPr>
      <w:noProof/>
      <w:szCs w:val="22"/>
    </w:rPr>
  </w:style>
  <w:style w:type="character" w:styleId="FootnoteReference">
    <w:name w:val="footnote reference"/>
    <w:aliases w:val="16 Point,Superscript 6 Point,ftref,Superscript 6 Point + 11 pt,fr"/>
    <w:basedOn w:val="DefaultParagraphFont"/>
    <w:rsid w:val="00030D82"/>
    <w:rPr>
      <w:vertAlign w:val="superscript"/>
    </w:rPr>
  </w:style>
  <w:style w:type="paragraph" w:customStyle="1" w:styleId="BodyText23">
    <w:name w:val="Body Text 23"/>
    <w:basedOn w:val="Normal"/>
    <w:rsid w:val="00291519"/>
    <w:pPr>
      <w:widowControl w:val="0"/>
      <w:tabs>
        <w:tab w:val="left" w:pos="547"/>
      </w:tabs>
    </w:pPr>
    <w:rPr>
      <w:snapToGrid w:val="0"/>
      <w:szCs w:val="20"/>
    </w:rPr>
  </w:style>
  <w:style w:type="paragraph" w:customStyle="1" w:styleId="TOCHeading1">
    <w:name w:val="TOC Heading1"/>
    <w:basedOn w:val="Heading1"/>
    <w:next w:val="Normal"/>
    <w:uiPriority w:val="39"/>
    <w:unhideWhenUsed/>
    <w:rsid w:val="0004254A"/>
    <w:pPr>
      <w:keepLines/>
      <w:spacing w:before="480" w:line="276" w:lineRule="auto"/>
      <w:outlineLvl w:val="9"/>
    </w:pPr>
    <w:rPr>
      <w:rFonts w:ascii="Calibri" w:hAnsi="Calibri"/>
      <w:color w:val="365F91"/>
      <w:sz w:val="28"/>
      <w:szCs w:val="28"/>
    </w:rPr>
  </w:style>
  <w:style w:type="paragraph" w:styleId="TOC1">
    <w:name w:val="toc 1"/>
    <w:basedOn w:val="Normal"/>
    <w:next w:val="Normal"/>
    <w:autoRedefine/>
    <w:uiPriority w:val="39"/>
    <w:unhideWhenUsed/>
    <w:rsid w:val="00190203"/>
    <w:pPr>
      <w:spacing w:before="120"/>
    </w:pPr>
    <w:rPr>
      <w:b/>
      <w:sz w:val="21"/>
    </w:rPr>
  </w:style>
  <w:style w:type="paragraph" w:styleId="TOC2">
    <w:name w:val="toc 2"/>
    <w:basedOn w:val="Normal"/>
    <w:next w:val="Normal"/>
    <w:autoRedefine/>
    <w:uiPriority w:val="39"/>
    <w:unhideWhenUsed/>
    <w:rsid w:val="00190203"/>
    <w:pPr>
      <w:ind w:left="240"/>
    </w:pPr>
    <w:rPr>
      <w:b/>
      <w:sz w:val="21"/>
      <w:szCs w:val="22"/>
    </w:rPr>
  </w:style>
  <w:style w:type="paragraph" w:styleId="TOC3">
    <w:name w:val="toc 3"/>
    <w:basedOn w:val="Normal"/>
    <w:next w:val="Normal"/>
    <w:autoRedefine/>
    <w:uiPriority w:val="39"/>
    <w:unhideWhenUsed/>
    <w:rsid w:val="00C2605A"/>
    <w:pPr>
      <w:ind w:left="480"/>
    </w:pPr>
    <w:rPr>
      <w:szCs w:val="22"/>
    </w:rPr>
  </w:style>
  <w:style w:type="paragraph" w:styleId="TOC4">
    <w:name w:val="toc 4"/>
    <w:basedOn w:val="Normal"/>
    <w:next w:val="Normal"/>
    <w:autoRedefine/>
    <w:uiPriority w:val="39"/>
    <w:unhideWhenUsed/>
    <w:rsid w:val="00120B16"/>
    <w:pPr>
      <w:ind w:left="720"/>
    </w:pPr>
    <w:rPr>
      <w:sz w:val="20"/>
      <w:szCs w:val="20"/>
    </w:rPr>
  </w:style>
  <w:style w:type="paragraph" w:styleId="TOC5">
    <w:name w:val="toc 5"/>
    <w:basedOn w:val="Normal"/>
    <w:next w:val="Normal"/>
    <w:autoRedefine/>
    <w:uiPriority w:val="39"/>
    <w:semiHidden/>
    <w:unhideWhenUsed/>
    <w:rsid w:val="0004254A"/>
    <w:pPr>
      <w:ind w:left="960"/>
    </w:pPr>
    <w:rPr>
      <w:rFonts w:ascii="Cambria" w:hAnsi="Cambria"/>
      <w:sz w:val="20"/>
      <w:szCs w:val="20"/>
    </w:rPr>
  </w:style>
  <w:style w:type="paragraph" w:styleId="TOC6">
    <w:name w:val="toc 6"/>
    <w:basedOn w:val="Normal"/>
    <w:next w:val="Normal"/>
    <w:autoRedefine/>
    <w:uiPriority w:val="39"/>
    <w:semiHidden/>
    <w:unhideWhenUsed/>
    <w:rsid w:val="0004254A"/>
    <w:pPr>
      <w:ind w:left="1200"/>
    </w:pPr>
    <w:rPr>
      <w:rFonts w:ascii="Cambria" w:hAnsi="Cambria"/>
      <w:sz w:val="20"/>
      <w:szCs w:val="20"/>
    </w:rPr>
  </w:style>
  <w:style w:type="paragraph" w:styleId="TOC7">
    <w:name w:val="toc 7"/>
    <w:basedOn w:val="Normal"/>
    <w:next w:val="Normal"/>
    <w:autoRedefine/>
    <w:uiPriority w:val="39"/>
    <w:semiHidden/>
    <w:unhideWhenUsed/>
    <w:rsid w:val="0004254A"/>
    <w:pPr>
      <w:ind w:left="1440"/>
    </w:pPr>
    <w:rPr>
      <w:rFonts w:ascii="Cambria" w:hAnsi="Cambria"/>
      <w:sz w:val="20"/>
      <w:szCs w:val="20"/>
    </w:rPr>
  </w:style>
  <w:style w:type="paragraph" w:styleId="TOC8">
    <w:name w:val="toc 8"/>
    <w:basedOn w:val="Normal"/>
    <w:next w:val="Normal"/>
    <w:autoRedefine/>
    <w:uiPriority w:val="39"/>
    <w:semiHidden/>
    <w:unhideWhenUsed/>
    <w:rsid w:val="0004254A"/>
    <w:pPr>
      <w:ind w:left="1680"/>
    </w:pPr>
    <w:rPr>
      <w:rFonts w:ascii="Cambria" w:hAnsi="Cambria"/>
      <w:sz w:val="20"/>
      <w:szCs w:val="20"/>
    </w:rPr>
  </w:style>
  <w:style w:type="paragraph" w:styleId="TOC9">
    <w:name w:val="toc 9"/>
    <w:basedOn w:val="Normal"/>
    <w:next w:val="Normal"/>
    <w:autoRedefine/>
    <w:uiPriority w:val="39"/>
    <w:semiHidden/>
    <w:unhideWhenUsed/>
    <w:rsid w:val="0004254A"/>
    <w:pPr>
      <w:ind w:left="1920"/>
    </w:pPr>
    <w:rPr>
      <w:rFonts w:ascii="Cambria" w:hAnsi="Cambria"/>
      <w:sz w:val="20"/>
      <w:szCs w:val="20"/>
    </w:rPr>
  </w:style>
  <w:style w:type="paragraph" w:customStyle="1" w:styleId="ColorfulList-Accent11">
    <w:name w:val="Colorful List - Accent 11"/>
    <w:basedOn w:val="Normal"/>
    <w:uiPriority w:val="99"/>
    <w:qFormat/>
    <w:rsid w:val="00927579"/>
    <w:pPr>
      <w:ind w:left="720"/>
      <w:contextualSpacing/>
    </w:pPr>
  </w:style>
  <w:style w:type="character" w:customStyle="1" w:styleId="BookTitle1">
    <w:name w:val="Book Title1"/>
    <w:basedOn w:val="DefaultParagraphFont"/>
    <w:qFormat/>
    <w:rsid w:val="00D77685"/>
    <w:rPr>
      <w:b/>
      <w:bCs/>
      <w:smallCaps/>
      <w:spacing w:val="5"/>
    </w:rPr>
  </w:style>
  <w:style w:type="character" w:customStyle="1" w:styleId="FootnoteTextChar1">
    <w:name w:val="Footnote Text Char1"/>
    <w:aliases w:val="Geneva 9 Char1,Font: Geneva 9 Char1,Boston 10 Char1,f Char1,otnote Text Char1,Footnote Char1,ft Char1"/>
    <w:basedOn w:val="DefaultParagraphFont"/>
    <w:uiPriority w:val="99"/>
    <w:locked/>
    <w:rsid w:val="007F7A36"/>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F7A36"/>
    <w:rPr>
      <w:rFonts w:ascii="Times New Roman" w:eastAsia="Times New Roman" w:hAnsi="Times New Roman" w:cs="Times New Roman"/>
      <w:sz w:val="20"/>
      <w:szCs w:val="20"/>
    </w:rPr>
  </w:style>
  <w:style w:type="paragraph" w:styleId="CommentText">
    <w:name w:val="annotation text"/>
    <w:basedOn w:val="Normal"/>
    <w:link w:val="CommentTextChar"/>
    <w:rsid w:val="007F7A36"/>
    <w:rPr>
      <w:sz w:val="20"/>
      <w:szCs w:val="20"/>
    </w:rPr>
  </w:style>
  <w:style w:type="character" w:customStyle="1" w:styleId="CommentTextChar1">
    <w:name w:val="Comment Text Char1"/>
    <w:basedOn w:val="DefaultParagraphFont"/>
    <w:link w:val="CommentText"/>
    <w:rsid w:val="007F7A36"/>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rsid w:val="007F7A36"/>
    <w:rPr>
      <w:b/>
      <w:bCs/>
    </w:rPr>
  </w:style>
  <w:style w:type="paragraph" w:styleId="CommentSubject">
    <w:name w:val="annotation subject"/>
    <w:basedOn w:val="CommentText"/>
    <w:next w:val="CommentText"/>
    <w:link w:val="CommentSubjectChar"/>
    <w:uiPriority w:val="99"/>
    <w:rsid w:val="007F7A36"/>
    <w:rPr>
      <w:b/>
      <w:bCs/>
    </w:rPr>
  </w:style>
  <w:style w:type="character" w:customStyle="1" w:styleId="CommentSubjectChar1">
    <w:name w:val="Comment Subject Char1"/>
    <w:basedOn w:val="CommentTextChar1"/>
    <w:link w:val="CommentSubject"/>
    <w:rsid w:val="007F7A36"/>
    <w:rPr>
      <w:b/>
      <w:bCs/>
      <w:sz w:val="20"/>
      <w:szCs w:val="20"/>
    </w:rPr>
  </w:style>
  <w:style w:type="paragraph" w:customStyle="1" w:styleId="Default">
    <w:name w:val="Default"/>
    <w:uiPriority w:val="99"/>
    <w:rsid w:val="007F7A36"/>
    <w:pPr>
      <w:autoSpaceDE w:val="0"/>
      <w:autoSpaceDN w:val="0"/>
      <w:adjustRightInd w:val="0"/>
    </w:pPr>
    <w:rPr>
      <w:rFonts w:ascii="Times New Roman" w:eastAsia="Times New Roman" w:hAnsi="Times New Roman"/>
      <w:color w:val="000000"/>
      <w:sz w:val="24"/>
      <w:szCs w:val="24"/>
    </w:rPr>
  </w:style>
  <w:style w:type="character" w:customStyle="1" w:styleId="DocumentMapChar">
    <w:name w:val="Document Map Char"/>
    <w:basedOn w:val="DefaultParagraphFont"/>
    <w:link w:val="DocumentMap"/>
    <w:uiPriority w:val="99"/>
    <w:rsid w:val="007F7A36"/>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7F7A36"/>
    <w:pPr>
      <w:shd w:val="clear" w:color="auto" w:fill="000080"/>
    </w:pPr>
    <w:rPr>
      <w:rFonts w:ascii="Tahoma" w:hAnsi="Tahoma" w:cs="Tahoma"/>
      <w:sz w:val="20"/>
      <w:szCs w:val="20"/>
    </w:rPr>
  </w:style>
  <w:style w:type="character" w:customStyle="1" w:styleId="DocumentMapChar1">
    <w:name w:val="Document Map Char1"/>
    <w:basedOn w:val="DefaultParagraphFont"/>
    <w:link w:val="DocumentMap"/>
    <w:rsid w:val="007F7A36"/>
    <w:rPr>
      <w:rFonts w:ascii="Lucida Grande" w:eastAsia="Times New Roman" w:hAnsi="Lucida Grande" w:cs="Times New Roman"/>
    </w:rPr>
  </w:style>
  <w:style w:type="paragraph" w:customStyle="1" w:styleId="Paragraph">
    <w:name w:val="Paragraph"/>
    <w:basedOn w:val="Normal"/>
    <w:link w:val="ParagraphChar"/>
    <w:uiPriority w:val="99"/>
    <w:rsid w:val="007F7A36"/>
    <w:pPr>
      <w:numPr>
        <w:numId w:val="3"/>
      </w:numPr>
      <w:spacing w:after="240"/>
    </w:pPr>
    <w:rPr>
      <w:rFonts w:cs="Angsana New"/>
      <w:noProof/>
      <w:szCs w:val="22"/>
    </w:rPr>
  </w:style>
  <w:style w:type="character" w:customStyle="1" w:styleId="ParagraphChar">
    <w:name w:val="Paragraph Char"/>
    <w:basedOn w:val="DefaultParagraphFont"/>
    <w:link w:val="Paragraph"/>
    <w:uiPriority w:val="99"/>
    <w:locked/>
    <w:rsid w:val="007F7A36"/>
    <w:rPr>
      <w:rFonts w:ascii="Times New Roman" w:eastAsia="Times New Roman" w:hAnsi="Times New Roman" w:cs="Angsana New"/>
      <w:noProof/>
      <w:sz w:val="22"/>
      <w:szCs w:val="22"/>
    </w:rPr>
  </w:style>
  <w:style w:type="paragraph" w:customStyle="1" w:styleId="Bullets">
    <w:name w:val="Bullets"/>
    <w:basedOn w:val="Paragraph"/>
    <w:link w:val="BulletsChar"/>
    <w:qFormat/>
    <w:rsid w:val="007F7A36"/>
    <w:pPr>
      <w:numPr>
        <w:numId w:val="4"/>
      </w:numPr>
      <w:ind w:left="360"/>
    </w:pPr>
  </w:style>
  <w:style w:type="character" w:customStyle="1" w:styleId="BulletsChar">
    <w:name w:val="Bullets Char"/>
    <w:basedOn w:val="ParagraphChar"/>
    <w:link w:val="Bullets"/>
    <w:locked/>
    <w:rsid w:val="007F7A36"/>
  </w:style>
  <w:style w:type="paragraph" w:customStyle="1" w:styleId="CharChar1Char">
    <w:name w:val="Char Char1 Char"/>
    <w:basedOn w:val="Normal"/>
    <w:uiPriority w:val="99"/>
    <w:rsid w:val="007F7A36"/>
    <w:pPr>
      <w:spacing w:after="160" w:line="240" w:lineRule="exact"/>
    </w:pPr>
    <w:rPr>
      <w:rFonts w:ascii="Verdana" w:hAnsi="Verdana"/>
      <w:sz w:val="20"/>
      <w:szCs w:val="20"/>
      <w:lang w:val="en-GB"/>
    </w:rPr>
  </w:style>
  <w:style w:type="paragraph" w:customStyle="1" w:styleId="Listbullet">
    <w:name w:val="List bullet"/>
    <w:basedOn w:val="Default"/>
    <w:next w:val="Default"/>
    <w:uiPriority w:val="99"/>
    <w:rsid w:val="007F7A36"/>
    <w:pPr>
      <w:spacing w:after="120"/>
    </w:pPr>
    <w:rPr>
      <w:rFonts w:ascii="Book Antiqua" w:hAnsi="Book Antiqua"/>
      <w:color w:val="auto"/>
    </w:rPr>
  </w:style>
  <w:style w:type="paragraph" w:customStyle="1" w:styleId="Revision1">
    <w:name w:val="Revision1"/>
    <w:hidden/>
    <w:rsid w:val="00B613FE"/>
    <w:rPr>
      <w:rFonts w:ascii="Times New Roman" w:eastAsia="Times New Roman" w:hAnsi="Times New Roman"/>
      <w:sz w:val="24"/>
      <w:szCs w:val="24"/>
      <w:lang w:val="en-US" w:eastAsia="en-US"/>
    </w:rPr>
  </w:style>
  <w:style w:type="character" w:styleId="Emphasis">
    <w:name w:val="Emphasis"/>
    <w:basedOn w:val="DefaultParagraphFont"/>
    <w:uiPriority w:val="99"/>
    <w:qFormat/>
    <w:rsid w:val="007F7A36"/>
    <w:rPr>
      <w:rFonts w:cs="Times New Roman"/>
      <w:i/>
      <w:iCs/>
    </w:rPr>
  </w:style>
  <w:style w:type="paragraph" w:customStyle="1" w:styleId="CharChar1Char2">
    <w:name w:val="Char Char1 Char2"/>
    <w:basedOn w:val="Normal"/>
    <w:uiPriority w:val="99"/>
    <w:rsid w:val="007F7A36"/>
    <w:pPr>
      <w:spacing w:after="160" w:line="240" w:lineRule="exact"/>
    </w:pPr>
    <w:rPr>
      <w:rFonts w:ascii="Verdana" w:hAnsi="Verdana"/>
      <w:sz w:val="20"/>
      <w:szCs w:val="20"/>
      <w:lang w:val="en-GB"/>
    </w:rPr>
  </w:style>
  <w:style w:type="paragraph" w:customStyle="1" w:styleId="style5">
    <w:name w:val="style5"/>
    <w:basedOn w:val="Normal"/>
    <w:uiPriority w:val="99"/>
    <w:rsid w:val="007F7A36"/>
    <w:pPr>
      <w:spacing w:before="100" w:beforeAutospacing="1" w:after="100" w:afterAutospacing="1"/>
    </w:pPr>
    <w:rPr>
      <w:sz w:val="18"/>
      <w:szCs w:val="18"/>
      <w:lang w:val="en-GB" w:eastAsia="en-GB"/>
    </w:rPr>
  </w:style>
  <w:style w:type="paragraph" w:customStyle="1" w:styleId="CharChar1Char1">
    <w:name w:val="Char Char1 Char1"/>
    <w:basedOn w:val="Normal"/>
    <w:uiPriority w:val="99"/>
    <w:rsid w:val="007F7A36"/>
    <w:pPr>
      <w:spacing w:after="160" w:line="240" w:lineRule="exact"/>
    </w:pPr>
    <w:rPr>
      <w:rFonts w:ascii="Verdana" w:hAnsi="Verdana"/>
      <w:sz w:val="20"/>
      <w:szCs w:val="20"/>
      <w:lang w:val="en-GB"/>
    </w:rPr>
  </w:style>
  <w:style w:type="paragraph" w:customStyle="1" w:styleId="MainParanoChapter">
    <w:name w:val="Main Para no Chapter #"/>
    <w:basedOn w:val="Normal"/>
    <w:uiPriority w:val="99"/>
    <w:rsid w:val="007F7A36"/>
    <w:pPr>
      <w:tabs>
        <w:tab w:val="num" w:pos="720"/>
      </w:tabs>
      <w:spacing w:after="240"/>
      <w:ind w:left="720" w:hanging="720"/>
      <w:outlineLvl w:val="1"/>
    </w:pPr>
    <w:rPr>
      <w:rFonts w:cs="Angsana New"/>
    </w:rPr>
  </w:style>
  <w:style w:type="paragraph" w:styleId="EndnoteText">
    <w:name w:val="endnote text"/>
    <w:basedOn w:val="Normal"/>
    <w:link w:val="EndnoteTextChar"/>
    <w:uiPriority w:val="99"/>
    <w:rsid w:val="007F7A36"/>
    <w:rPr>
      <w:rFonts w:ascii="Times" w:hAnsi="Times" w:cs="Angsana New"/>
      <w:szCs w:val="20"/>
      <w:lang w:val="en-GB" w:bidi="th-TH"/>
    </w:rPr>
  </w:style>
  <w:style w:type="character" w:customStyle="1" w:styleId="EndnoteTextChar">
    <w:name w:val="Endnote Text Char"/>
    <w:basedOn w:val="DefaultParagraphFont"/>
    <w:link w:val="EndnoteText"/>
    <w:uiPriority w:val="99"/>
    <w:rsid w:val="007F7A36"/>
    <w:rPr>
      <w:rFonts w:ascii="Times" w:eastAsia="Times New Roman" w:hAnsi="Times" w:cs="Angsana New"/>
      <w:szCs w:val="20"/>
      <w:lang w:val="en-GB" w:bidi="th-TH"/>
    </w:rPr>
  </w:style>
  <w:style w:type="character" w:styleId="EndnoteReference">
    <w:name w:val="endnote reference"/>
    <w:basedOn w:val="DefaultParagraphFont"/>
    <w:uiPriority w:val="99"/>
    <w:rsid w:val="007F7A36"/>
    <w:rPr>
      <w:rFonts w:cs="Times New Roman"/>
      <w:vertAlign w:val="superscript"/>
    </w:rPr>
  </w:style>
  <w:style w:type="character" w:customStyle="1" w:styleId="yshortcuts">
    <w:name w:val="yshortcuts"/>
    <w:basedOn w:val="DefaultParagraphFont"/>
    <w:uiPriority w:val="99"/>
    <w:rsid w:val="007F7A36"/>
    <w:rPr>
      <w:rFonts w:cs="Times New Roman"/>
    </w:rPr>
  </w:style>
  <w:style w:type="paragraph" w:customStyle="1" w:styleId="Char">
    <w:name w:val="Char"/>
    <w:basedOn w:val="Heading2"/>
    <w:uiPriority w:val="99"/>
    <w:rsid w:val="007F7A36"/>
    <w:pPr>
      <w:pageBreakBefore/>
      <w:tabs>
        <w:tab w:val="left" w:pos="850"/>
        <w:tab w:val="left" w:pos="1191"/>
        <w:tab w:val="left" w:pos="1531"/>
      </w:tabs>
      <w:spacing w:before="120" w:after="120"/>
      <w:jc w:val="center"/>
    </w:pPr>
    <w:rPr>
      <w:rFonts w:ascii="Tahoma" w:hAnsi="Tahoma" w:cs="Tahoma"/>
      <w:iCs w:val="0"/>
      <w:color w:val="FFFFFF"/>
      <w:spacing w:val="20"/>
      <w:sz w:val="22"/>
      <w:szCs w:val="22"/>
      <w:lang w:val="en-GB" w:eastAsia="zh-CN"/>
    </w:rPr>
  </w:style>
  <w:style w:type="paragraph" w:customStyle="1" w:styleId="FRR-regulation">
    <w:name w:val="FRR-regulation"/>
    <w:basedOn w:val="Heading1"/>
    <w:uiPriority w:val="99"/>
    <w:rsid w:val="007F7A36"/>
    <w:pPr>
      <w:keepNext w:val="0"/>
    </w:pPr>
    <w:rPr>
      <w:rFonts w:ascii="Arial" w:hAnsi="Arial" w:cs="Arial"/>
      <w:color w:val="003399"/>
      <w:sz w:val="22"/>
      <w:szCs w:val="22"/>
    </w:rPr>
  </w:style>
  <w:style w:type="paragraph" w:customStyle="1" w:styleId="CharCharChar1CharCharCharChar">
    <w:name w:val="Char Char Char1 Char Char Char Char"/>
    <w:basedOn w:val="Normal"/>
    <w:uiPriority w:val="99"/>
    <w:rsid w:val="007F7A36"/>
    <w:pPr>
      <w:spacing w:after="160" w:line="240" w:lineRule="exact"/>
    </w:pPr>
    <w:rPr>
      <w:rFonts w:ascii="Arial" w:hAnsi="Arial" w:cs="Angsana New"/>
      <w:sz w:val="20"/>
      <w:szCs w:val="20"/>
    </w:rPr>
  </w:style>
  <w:style w:type="character" w:customStyle="1" w:styleId="CharChar1">
    <w:name w:val="Char Char1"/>
    <w:basedOn w:val="DefaultParagraphFont"/>
    <w:uiPriority w:val="99"/>
    <w:rsid w:val="007F7A36"/>
    <w:rPr>
      <w:rFonts w:cs="Times New Roman"/>
      <w:lang w:val="en-US" w:eastAsia="en-US" w:bidi="ar-SA"/>
    </w:rPr>
  </w:style>
  <w:style w:type="paragraph" w:customStyle="1" w:styleId="CharChar1Char3">
    <w:name w:val="Char Char1 Char3"/>
    <w:basedOn w:val="Normal"/>
    <w:uiPriority w:val="99"/>
    <w:rsid w:val="007F7A36"/>
    <w:pPr>
      <w:spacing w:after="160" w:line="240" w:lineRule="exact"/>
    </w:pPr>
    <w:rPr>
      <w:rFonts w:ascii="Verdana" w:hAnsi="Verdana"/>
      <w:sz w:val="20"/>
      <w:szCs w:val="20"/>
      <w:lang w:val="en-GB"/>
    </w:rPr>
  </w:style>
  <w:style w:type="character" w:customStyle="1" w:styleId="CharChar">
    <w:name w:val="Char Char"/>
    <w:basedOn w:val="DefaultParagraphFont"/>
    <w:uiPriority w:val="99"/>
    <w:rsid w:val="007F7A36"/>
    <w:rPr>
      <w:rFonts w:ascii="Times" w:hAnsi="Times" w:cs="Angsana New"/>
      <w:sz w:val="24"/>
      <w:lang w:eastAsia="en-US" w:bidi="th-TH"/>
    </w:rPr>
  </w:style>
  <w:style w:type="paragraph" w:customStyle="1" w:styleId="Char1">
    <w:name w:val="Char1"/>
    <w:basedOn w:val="Heading2"/>
    <w:uiPriority w:val="99"/>
    <w:rsid w:val="007F7A36"/>
    <w:pPr>
      <w:pageBreakBefore/>
      <w:tabs>
        <w:tab w:val="left" w:pos="850"/>
        <w:tab w:val="left" w:pos="1191"/>
        <w:tab w:val="left" w:pos="1531"/>
      </w:tabs>
      <w:spacing w:before="120" w:after="120"/>
      <w:jc w:val="center"/>
    </w:pPr>
    <w:rPr>
      <w:rFonts w:ascii="Tahoma" w:hAnsi="Tahoma" w:cs="Tahoma"/>
      <w:iCs w:val="0"/>
      <w:color w:val="FFFFFF"/>
      <w:spacing w:val="20"/>
      <w:sz w:val="22"/>
      <w:szCs w:val="22"/>
      <w:lang w:val="en-GB" w:eastAsia="zh-CN"/>
    </w:rPr>
  </w:style>
  <w:style w:type="paragraph" w:customStyle="1" w:styleId="Text">
    <w:name w:val="Text"/>
    <w:basedOn w:val="Normal"/>
    <w:rsid w:val="002615AF"/>
    <w:pPr>
      <w:spacing w:before="240" w:line="252" w:lineRule="auto"/>
      <w:jc w:val="both"/>
    </w:pPr>
    <w:rPr>
      <w:szCs w:val="20"/>
    </w:rPr>
  </w:style>
  <w:style w:type="character" w:styleId="CommentReference">
    <w:name w:val="annotation reference"/>
    <w:basedOn w:val="DefaultParagraphFont"/>
    <w:rsid w:val="00D55FD2"/>
    <w:rPr>
      <w:sz w:val="16"/>
      <w:szCs w:val="16"/>
    </w:rPr>
  </w:style>
  <w:style w:type="paragraph" w:customStyle="1" w:styleId="TOCHeading2">
    <w:name w:val="TOC Heading2"/>
    <w:basedOn w:val="Heading1"/>
    <w:next w:val="Normal"/>
    <w:uiPriority w:val="39"/>
    <w:qFormat/>
    <w:rsid w:val="00DB305B"/>
    <w:pPr>
      <w:keepLines/>
      <w:pBdr>
        <w:top w:val="none" w:sz="0" w:space="0" w:color="auto"/>
        <w:left w:val="none" w:sz="0" w:space="0" w:color="auto"/>
        <w:bottom w:val="none" w:sz="0" w:space="0" w:color="auto"/>
        <w:right w:val="none" w:sz="0" w:space="0" w:color="auto"/>
      </w:pBdr>
      <w:shd w:val="clear" w:color="auto" w:fill="auto"/>
      <w:spacing w:before="480" w:after="0" w:line="276" w:lineRule="auto"/>
      <w:outlineLvl w:val="9"/>
    </w:pPr>
    <w:rPr>
      <w:rFonts w:ascii="Cambria" w:hAnsi="Cambria"/>
      <w:color w:val="365F91"/>
      <w:sz w:val="28"/>
      <w:szCs w:val="28"/>
    </w:rPr>
  </w:style>
  <w:style w:type="paragraph" w:customStyle="1" w:styleId="ListParagraph1">
    <w:name w:val="List Paragraph1"/>
    <w:basedOn w:val="Normal"/>
    <w:qFormat/>
    <w:rsid w:val="00C215B4"/>
    <w:pPr>
      <w:ind w:left="720"/>
    </w:pPr>
  </w:style>
  <w:style w:type="paragraph" w:customStyle="1" w:styleId="TextoBase">
    <w:name w:val="TextoBase"/>
    <w:basedOn w:val="Normal"/>
    <w:rsid w:val="00B74411"/>
    <w:pPr>
      <w:spacing w:after="120"/>
      <w:ind w:left="360" w:hanging="360"/>
      <w:jc w:val="both"/>
    </w:pPr>
    <w:rPr>
      <w:rFonts w:ascii="Tahoma" w:hAnsi="Tahoma"/>
      <w:sz w:val="20"/>
      <w:lang w:val="pt-PT"/>
    </w:rPr>
  </w:style>
  <w:style w:type="paragraph" w:customStyle="1" w:styleId="NumberedParas110">
    <w:name w:val="Numbered Paras 11"/>
    <w:basedOn w:val="Normal"/>
    <w:rsid w:val="00093B5C"/>
    <w:pPr>
      <w:jc w:val="both"/>
    </w:pPr>
    <w:rPr>
      <w:noProof/>
      <w:szCs w:val="22"/>
    </w:rPr>
  </w:style>
  <w:style w:type="paragraph" w:customStyle="1" w:styleId="Activities">
    <w:name w:val="Activities"/>
    <w:basedOn w:val="Normal"/>
    <w:link w:val="ActivitiesChar"/>
    <w:qFormat/>
    <w:rsid w:val="00B60DD8"/>
    <w:pPr>
      <w:pBdr>
        <w:left w:val="single" w:sz="4" w:space="4" w:color="auto"/>
      </w:pBdr>
      <w:tabs>
        <w:tab w:val="left" w:pos="993"/>
      </w:tabs>
      <w:spacing w:after="40"/>
      <w:ind w:left="993" w:hanging="709"/>
      <w:jc w:val="both"/>
    </w:pPr>
    <w:rPr>
      <w:color w:val="000000"/>
      <w:szCs w:val="22"/>
    </w:rPr>
  </w:style>
  <w:style w:type="character" w:customStyle="1" w:styleId="ActivitiesChar">
    <w:name w:val="Activities Char"/>
    <w:basedOn w:val="DefaultParagraphFont"/>
    <w:link w:val="Activities"/>
    <w:rsid w:val="00B60DD8"/>
    <w:rPr>
      <w:rFonts w:ascii="Times New Roman" w:eastAsia="Times New Roman" w:hAnsi="Times New Roman"/>
      <w:color w:val="000000"/>
      <w:sz w:val="24"/>
      <w:szCs w:val="22"/>
      <w:lang w:val="en-US" w:eastAsia="en-US"/>
    </w:rPr>
  </w:style>
  <w:style w:type="paragraph" w:styleId="TableofFigures">
    <w:name w:val="table of figures"/>
    <w:basedOn w:val="Normal"/>
    <w:next w:val="Normal"/>
    <w:uiPriority w:val="99"/>
    <w:rsid w:val="00B9171D"/>
    <w:rPr>
      <w:sz w:val="21"/>
    </w:rPr>
  </w:style>
  <w:style w:type="paragraph" w:customStyle="1" w:styleId="Numberedparas11">
    <w:name w:val="Numbered paras 11"/>
    <w:basedOn w:val="Normal"/>
    <w:rsid w:val="00312C20"/>
    <w:pPr>
      <w:numPr>
        <w:numId w:val="7"/>
      </w:numPr>
    </w:pPr>
  </w:style>
  <w:style w:type="paragraph" w:customStyle="1" w:styleId="Actnumbers">
    <w:name w:val="Act numbers"/>
    <w:basedOn w:val="Normal"/>
    <w:link w:val="ActnumbersChar"/>
    <w:qFormat/>
    <w:rsid w:val="004507C6"/>
    <w:pPr>
      <w:numPr>
        <w:numId w:val="6"/>
      </w:numPr>
      <w:ind w:left="357" w:hanging="357"/>
    </w:pPr>
    <w:rPr>
      <w:szCs w:val="22"/>
    </w:rPr>
  </w:style>
  <w:style w:type="character" w:customStyle="1" w:styleId="ActnumbersChar">
    <w:name w:val="Act numbers Char"/>
    <w:basedOn w:val="DefaultParagraphFont"/>
    <w:link w:val="Actnumbers"/>
    <w:rsid w:val="004507C6"/>
    <w:rPr>
      <w:rFonts w:ascii="Times New Roman" w:eastAsia="Times New Roman" w:hAnsi="Times New Roman"/>
      <w:sz w:val="22"/>
      <w:szCs w:val="22"/>
    </w:rPr>
  </w:style>
  <w:style w:type="paragraph" w:customStyle="1" w:styleId="para2">
    <w:name w:val="para2"/>
    <w:basedOn w:val="Normal"/>
    <w:rsid w:val="00644A3E"/>
    <w:pPr>
      <w:widowControl w:val="0"/>
      <w:tabs>
        <w:tab w:val="left" w:pos="450"/>
      </w:tabs>
      <w:overflowPunct w:val="0"/>
      <w:autoSpaceDE w:val="0"/>
      <w:autoSpaceDN w:val="0"/>
      <w:adjustRightInd w:val="0"/>
      <w:spacing w:after="180"/>
      <w:jc w:val="both"/>
      <w:textAlignment w:val="baseline"/>
    </w:pPr>
    <w:rPr>
      <w:rFonts w:ascii="Book Antiqua" w:hAnsi="Book Antiqua"/>
      <w:kern w:val="18"/>
      <w:szCs w:val="20"/>
    </w:rPr>
  </w:style>
  <w:style w:type="paragraph" w:customStyle="1" w:styleId="CharCharCarCarCharCharChar">
    <w:name w:val="Char Char Car Car Char Char Char"/>
    <w:basedOn w:val="Heading2"/>
    <w:rsid w:val="00FA6C70"/>
    <w:pPr>
      <w:pageBreakBefore/>
      <w:tabs>
        <w:tab w:val="left" w:pos="850"/>
        <w:tab w:val="left" w:pos="1191"/>
        <w:tab w:val="left" w:pos="1531"/>
      </w:tabs>
      <w:spacing w:before="120" w:after="120"/>
      <w:jc w:val="center"/>
    </w:pPr>
    <w:rPr>
      <w:rFonts w:ascii="Tahoma" w:eastAsia="MS Mincho" w:hAnsi="Tahoma" w:cs="Tahoma"/>
      <w:iCs w:val="0"/>
      <w:color w:val="FFFFFF"/>
      <w:spacing w:val="20"/>
      <w:sz w:val="22"/>
      <w:szCs w:val="22"/>
      <w:lang w:val="en-GB" w:eastAsia="zh-CN"/>
    </w:rPr>
  </w:style>
  <w:style w:type="table" w:customStyle="1" w:styleId="ColorfulGrid-Accent31">
    <w:name w:val="Colorful Grid - Accent 31"/>
    <w:basedOn w:val="TableNormal"/>
    <w:rsid w:val="0056640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MediumGrid1-Accent31">
    <w:name w:val="Medium Grid 1 - Accent 31"/>
    <w:basedOn w:val="TableNormal"/>
    <w:rsid w:val="00AD50A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ParaCharCharChar">
    <w:name w:val="Para Char Char Char"/>
    <w:basedOn w:val="Normal"/>
    <w:link w:val="ParaCharCharCharChar"/>
    <w:autoRedefine/>
    <w:rsid w:val="0020061E"/>
    <w:pPr>
      <w:tabs>
        <w:tab w:val="num" w:pos="720"/>
      </w:tabs>
      <w:spacing w:before="120" w:after="120"/>
      <w:ind w:right="-7"/>
      <w:jc w:val="both"/>
    </w:pPr>
    <w:rPr>
      <w:rFonts w:eastAsia="Arial Unicode MS"/>
      <w:iCs/>
      <w:noProof/>
      <w:szCs w:val="22"/>
    </w:rPr>
  </w:style>
  <w:style w:type="character" w:customStyle="1" w:styleId="ParaCharCharCharChar">
    <w:name w:val="Para Char Char Char Char"/>
    <w:basedOn w:val="DefaultParagraphFont"/>
    <w:link w:val="ParaCharCharChar"/>
    <w:rsid w:val="0020061E"/>
    <w:rPr>
      <w:rFonts w:eastAsia="Arial Unicode MS"/>
      <w:iCs/>
      <w:noProof/>
      <w:sz w:val="22"/>
      <w:szCs w:val="22"/>
      <w:lang w:val="en-US" w:eastAsia="en-US" w:bidi="ar-SA"/>
    </w:rPr>
  </w:style>
  <w:style w:type="paragraph" w:customStyle="1" w:styleId="NormalnumberedParas">
    <w:name w:val="Normal numbered Paras"/>
    <w:basedOn w:val="Normal"/>
    <w:rsid w:val="00F50C31"/>
    <w:pPr>
      <w:tabs>
        <w:tab w:val="left" w:pos="720"/>
      </w:tabs>
      <w:jc w:val="both"/>
    </w:pPr>
    <w:rPr>
      <w:szCs w:val="22"/>
      <w:lang w:val="en-GB"/>
    </w:rPr>
  </w:style>
  <w:style w:type="paragraph" w:customStyle="1" w:styleId="Numberedparas">
    <w:name w:val="Numbered paras"/>
    <w:basedOn w:val="Normal"/>
    <w:qFormat/>
    <w:rsid w:val="00E54583"/>
    <w:pPr>
      <w:widowControl w:val="0"/>
      <w:numPr>
        <w:numId w:val="14"/>
      </w:numPr>
      <w:adjustRightInd w:val="0"/>
      <w:spacing w:line="360" w:lineRule="atLeast"/>
      <w:jc w:val="both"/>
      <w:textAlignment w:val="baseline"/>
    </w:pPr>
    <w:rPr>
      <w:szCs w:val="22"/>
    </w:rPr>
  </w:style>
  <w:style w:type="paragraph" w:customStyle="1" w:styleId="ParaCharChar">
    <w:name w:val="Para Char Char"/>
    <w:basedOn w:val="Normal"/>
    <w:autoRedefine/>
    <w:uiPriority w:val="99"/>
    <w:rsid w:val="00F47D95"/>
    <w:pPr>
      <w:numPr>
        <w:numId w:val="13"/>
      </w:numPr>
      <w:spacing w:before="120" w:after="120"/>
      <w:ind w:right="-7"/>
      <w:jc w:val="both"/>
    </w:pPr>
    <w:rPr>
      <w:rFonts w:eastAsia="Arial Unicode MS"/>
      <w:iCs/>
      <w:noProof/>
      <w:szCs w:val="22"/>
    </w:rPr>
  </w:style>
  <w:style w:type="paragraph" w:customStyle="1" w:styleId="TableT">
    <w:name w:val="TableT"/>
    <w:basedOn w:val="Normal"/>
    <w:autoRedefine/>
    <w:rsid w:val="00A6124C"/>
    <w:pPr>
      <w:ind w:left="14" w:firstLine="22"/>
    </w:pPr>
    <w:rPr>
      <w:noProof/>
      <w:sz w:val="20"/>
      <w:szCs w:val="20"/>
    </w:rPr>
  </w:style>
  <w:style w:type="character" w:customStyle="1" w:styleId="ADBCharCharCharCharCharCharCharCharCharCharCharCharCharCharCharChar">
    <w:name w:val="ADB Char Char Char Char Char Char Char Char Char Char Char Char Char Char Char Char"/>
    <w:basedOn w:val="DefaultParagraphFont"/>
    <w:semiHidden/>
    <w:rsid w:val="00C3100A"/>
    <w:rPr>
      <w:rFonts w:ascii="Arial" w:eastAsia="Cambria" w:hAnsi="Arial"/>
      <w:sz w:val="16"/>
      <w:lang w:val="en-ZA" w:eastAsia="en-US" w:bidi="ar-SA"/>
    </w:rPr>
  </w:style>
  <w:style w:type="paragraph" w:customStyle="1" w:styleId="NormaaliBookAntiqua">
    <w:name w:val="Normaali + Book Antiqua"/>
    <w:aliases w:val="12 pt"/>
    <w:basedOn w:val="Normal"/>
    <w:rsid w:val="004879A9"/>
    <w:pPr>
      <w:overflowPunct w:val="0"/>
      <w:autoSpaceDE w:val="0"/>
      <w:autoSpaceDN w:val="0"/>
      <w:adjustRightInd w:val="0"/>
      <w:textAlignment w:val="baseline"/>
    </w:pPr>
    <w:rPr>
      <w:sz w:val="20"/>
      <w:szCs w:val="20"/>
      <w:lang w:val="en-GB" w:eastAsia="fi-FI"/>
    </w:rPr>
  </w:style>
  <w:style w:type="table" w:customStyle="1" w:styleId="LightList-Accent31">
    <w:name w:val="Light List - Accent 31"/>
    <w:basedOn w:val="TableNormal"/>
    <w:uiPriority w:val="61"/>
    <w:rsid w:val="00F702BD"/>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Paragraph">
    <w:name w:val="List Paragraph"/>
    <w:basedOn w:val="Normal"/>
    <w:qFormat/>
    <w:rsid w:val="00016005"/>
    <w:pPr>
      <w:spacing w:after="160" w:line="288" w:lineRule="auto"/>
      <w:contextualSpacing/>
      <w:jc w:val="both"/>
    </w:pPr>
    <w:rPr>
      <w:rFonts w:ascii="Calibri" w:hAnsi="Calibri" w:cs="Arial"/>
      <w:b/>
      <w:color w:val="5A5A5A"/>
      <w:lang w:val="pt-PT" w:bidi="en-US"/>
    </w:rPr>
  </w:style>
  <w:style w:type="paragraph" w:customStyle="1" w:styleId="StyleBulleted">
    <w:name w:val="Style Bulleted"/>
    <w:basedOn w:val="Normal"/>
    <w:rsid w:val="00016005"/>
    <w:pPr>
      <w:numPr>
        <w:ilvl w:val="1"/>
        <w:numId w:val="32"/>
      </w:numPr>
      <w:jc w:val="both"/>
    </w:pPr>
    <w:rPr>
      <w:szCs w:val="22"/>
    </w:rPr>
  </w:style>
  <w:style w:type="paragraph" w:customStyle="1" w:styleId="Dashbullets">
    <w:name w:val="Dash bullets"/>
    <w:basedOn w:val="Normal"/>
    <w:link w:val="DashbulletsChar"/>
    <w:qFormat/>
    <w:rsid w:val="00016005"/>
    <w:pPr>
      <w:tabs>
        <w:tab w:val="left" w:pos="342"/>
      </w:tabs>
      <w:ind w:left="342" w:hanging="270"/>
      <w:jc w:val="both"/>
    </w:pPr>
    <w:rPr>
      <w:rFonts w:cs="Arial"/>
      <w:b/>
      <w:color w:val="5A5A5A"/>
      <w:lang w:bidi="en-US"/>
    </w:rPr>
  </w:style>
  <w:style w:type="character" w:customStyle="1" w:styleId="DashbulletsChar">
    <w:name w:val="Dash bullets Char"/>
    <w:basedOn w:val="DefaultParagraphFont"/>
    <w:link w:val="Dashbullets"/>
    <w:rsid w:val="00016005"/>
    <w:rPr>
      <w:rFonts w:ascii="Times New Roman" w:eastAsia="Times New Roman" w:hAnsi="Times New Roman" w:cs="Arial"/>
      <w:b/>
      <w:color w:val="5A5A5A"/>
      <w:sz w:val="24"/>
      <w:szCs w:val="24"/>
      <w:lang w:bidi="en-US"/>
    </w:rPr>
  </w:style>
  <w:style w:type="paragraph" w:styleId="Subtitle">
    <w:name w:val="Subtitle"/>
    <w:basedOn w:val="Normal"/>
    <w:link w:val="SubtitleChar"/>
    <w:qFormat/>
    <w:rsid w:val="00016005"/>
    <w:pPr>
      <w:jc w:val="center"/>
    </w:pPr>
    <w:rPr>
      <w:szCs w:val="20"/>
    </w:rPr>
  </w:style>
  <w:style w:type="character" w:customStyle="1" w:styleId="SubtitleChar">
    <w:name w:val="Subtitle Char"/>
    <w:basedOn w:val="DefaultParagraphFont"/>
    <w:link w:val="Subtitle"/>
    <w:rsid w:val="00016005"/>
    <w:rPr>
      <w:rFonts w:ascii="Times New Roman" w:eastAsia="Times New Roman" w:hAnsi="Times New Roman"/>
      <w:sz w:val="24"/>
    </w:rPr>
  </w:style>
  <w:style w:type="paragraph" w:customStyle="1" w:styleId="Tracinho">
    <w:name w:val="Tracinho"/>
    <w:basedOn w:val="Normal"/>
    <w:qFormat/>
    <w:rsid w:val="00016005"/>
    <w:pPr>
      <w:numPr>
        <w:numId w:val="33"/>
      </w:numPr>
      <w:ind w:left="169" w:hanging="169"/>
    </w:pPr>
    <w:rPr>
      <w:sz w:val="20"/>
      <w:szCs w:val="20"/>
      <w:lang w:val="en-GB"/>
    </w:rPr>
  </w:style>
  <w:style w:type="paragraph" w:customStyle="1" w:styleId="TableHCharCharChar">
    <w:name w:val="TableH Char Char Char"/>
    <w:basedOn w:val="Normal"/>
    <w:link w:val="TableHCharCharCharChar"/>
    <w:autoRedefine/>
    <w:rsid w:val="00016005"/>
    <w:pPr>
      <w:spacing w:before="240" w:after="60"/>
      <w:ind w:hanging="540"/>
      <w:jc w:val="center"/>
    </w:pPr>
    <w:rPr>
      <w:b/>
      <w:i/>
    </w:rPr>
  </w:style>
  <w:style w:type="character" w:customStyle="1" w:styleId="TableHCharCharCharChar">
    <w:name w:val="TableH Char Char Char Char"/>
    <w:basedOn w:val="DefaultParagraphFont"/>
    <w:link w:val="TableHCharCharChar"/>
    <w:rsid w:val="00016005"/>
    <w:rPr>
      <w:rFonts w:ascii="Times New Roman" w:eastAsia="Times New Roman" w:hAnsi="Times New Roman"/>
      <w:b/>
      <w:i/>
      <w:sz w:val="24"/>
      <w:szCs w:val="24"/>
    </w:rPr>
  </w:style>
  <w:style w:type="paragraph" w:customStyle="1" w:styleId="para">
    <w:name w:val="para"/>
    <w:basedOn w:val="Normal"/>
    <w:rsid w:val="00016005"/>
    <w:pPr>
      <w:tabs>
        <w:tab w:val="left" w:pos="720"/>
      </w:tabs>
      <w:spacing w:after="240"/>
      <w:jc w:val="both"/>
    </w:pPr>
  </w:style>
  <w:style w:type="character" w:customStyle="1" w:styleId="ParaCharCharCarcter">
    <w:name w:val="Para Char Char Carácter"/>
    <w:basedOn w:val="DefaultParagraphFont"/>
    <w:rsid w:val="00016005"/>
    <w:rPr>
      <w:rFonts w:ascii="Arial" w:eastAsia="Arial Unicode MS" w:hAnsi="Arial" w:cs="Arial"/>
      <w:iCs/>
      <w:noProof/>
      <w:sz w:val="22"/>
      <w:szCs w:val="22"/>
      <w:lang w:val="pt-BR" w:eastAsia="en-US" w:bidi="ar-SA"/>
    </w:rPr>
  </w:style>
  <w:style w:type="paragraph" w:customStyle="1" w:styleId="TableText">
    <w:name w:val="TableText"/>
    <w:autoRedefine/>
    <w:rsid w:val="00016005"/>
    <w:pPr>
      <w:tabs>
        <w:tab w:val="left" w:pos="-720"/>
      </w:tabs>
      <w:suppressAutoHyphens/>
      <w:jc w:val="both"/>
    </w:pPr>
    <w:rPr>
      <w:rFonts w:ascii="Times New Roman" w:eastAsia="Times New Roman" w:hAnsi="Times New Roman"/>
      <w:b/>
      <w:sz w:val="22"/>
      <w:szCs w:val="22"/>
      <w:lang w:eastAsia="en-US"/>
    </w:rPr>
  </w:style>
  <w:style w:type="paragraph" w:customStyle="1" w:styleId="StyleHeading1TimesNewRoman14pt">
    <w:name w:val="Style Heading 1 + Times New Roman 14 pt"/>
    <w:basedOn w:val="Heading1"/>
    <w:rsid w:val="00016005"/>
    <w:pPr>
      <w:pBdr>
        <w:top w:val="none" w:sz="0" w:space="0" w:color="auto"/>
        <w:left w:val="none" w:sz="0" w:space="0" w:color="auto"/>
        <w:bottom w:val="none" w:sz="0" w:space="0" w:color="auto"/>
        <w:right w:val="none" w:sz="0" w:space="0" w:color="auto"/>
      </w:pBdr>
      <w:shd w:val="clear" w:color="auto" w:fill="auto"/>
      <w:spacing w:before="240" w:after="60"/>
    </w:pPr>
    <w:rPr>
      <w:rFonts w:cs="Arial"/>
      <w:kern w:val="32"/>
      <w:sz w:val="28"/>
      <w:szCs w:val="32"/>
      <w:lang w:val="es-CO"/>
    </w:rPr>
  </w:style>
  <w:style w:type="character" w:customStyle="1" w:styleId="CharChar25">
    <w:name w:val="Char Char25"/>
    <w:basedOn w:val="DefaultParagraphFont"/>
    <w:rsid w:val="00016005"/>
    <w:rPr>
      <w:i/>
      <w:iCs/>
      <w:sz w:val="24"/>
      <w:szCs w:val="24"/>
      <w:lang w:val="en-US" w:eastAsia="en-US" w:bidi="ar-SA"/>
    </w:rPr>
  </w:style>
  <w:style w:type="paragraph" w:customStyle="1" w:styleId="ecxmsonormal">
    <w:name w:val="ecxmsonormal"/>
    <w:basedOn w:val="Normal"/>
    <w:rsid w:val="00016005"/>
    <w:pPr>
      <w:spacing w:before="100" w:beforeAutospacing="1" w:after="100" w:afterAutospacing="1"/>
    </w:pPr>
  </w:style>
  <w:style w:type="paragraph" w:customStyle="1" w:styleId="Arial8">
    <w:name w:val="Arial 8"/>
    <w:basedOn w:val="Normal"/>
    <w:rsid w:val="00BC0A0F"/>
    <w:rPr>
      <w:rFonts w:ascii="Arial" w:hAnsi="Arial"/>
      <w:sz w:val="16"/>
      <w:lang w:val="en-AU"/>
    </w:rPr>
  </w:style>
  <w:style w:type="paragraph" w:customStyle="1" w:styleId="Aaa">
    <w:name w:val="Aaa"/>
    <w:basedOn w:val="Normal"/>
    <w:uiPriority w:val="99"/>
    <w:rsid w:val="00922792"/>
    <w:pPr>
      <w:numPr>
        <w:numId w:val="37"/>
      </w:numPr>
      <w:tabs>
        <w:tab w:val="clear" w:pos="720"/>
        <w:tab w:val="num" w:pos="540"/>
      </w:tabs>
      <w:spacing w:before="120"/>
      <w:ind w:left="0" w:firstLine="0"/>
    </w:pPr>
    <w:rPr>
      <w:szCs w:val="22"/>
    </w:rPr>
  </w:style>
  <w:style w:type="character" w:customStyle="1" w:styleId="tw4winMark">
    <w:name w:val="tw4winMark"/>
    <w:rsid w:val="001B453B"/>
    <w:rPr>
      <w:rFonts w:ascii="Courier New" w:hAnsi="Courier New"/>
      <w:vanish/>
      <w:color w:val="800080"/>
      <w:vertAlign w:val="subscript"/>
    </w:rPr>
  </w:style>
  <w:style w:type="character" w:customStyle="1" w:styleId="CarCar22">
    <w:name w:val="Car Car22"/>
    <w:locked/>
    <w:rsid w:val="003514E3"/>
    <w:rPr>
      <w:rFonts w:cs="Times New Roman"/>
      <w:b/>
      <w:iCs/>
      <w:sz w:val="24"/>
      <w:szCs w:val="24"/>
      <w:lang w:val="en-US" w:bidi="ar-SA"/>
    </w:rPr>
  </w:style>
  <w:style w:type="paragraph" w:customStyle="1" w:styleId="StyleHeading3TimesNewRoman">
    <w:name w:val="Style Heading 3 + Times New Roman"/>
    <w:basedOn w:val="Heading3"/>
    <w:rsid w:val="00C2605A"/>
    <w:rPr>
      <w:rFonts w:ascii="Times New Roman" w:hAnsi="Times New Roman"/>
      <w:bCs/>
      <w:iCs w:val="0"/>
    </w:rPr>
  </w:style>
</w:styles>
</file>

<file path=word/webSettings.xml><?xml version="1.0" encoding="utf-8"?>
<w:webSettings xmlns:r="http://schemas.openxmlformats.org/officeDocument/2006/relationships" xmlns:w="http://schemas.openxmlformats.org/wordprocessingml/2006/main">
  <w:divs>
    <w:div w:id="12222339">
      <w:bodyDiv w:val="1"/>
      <w:marLeft w:val="0"/>
      <w:marRight w:val="0"/>
      <w:marTop w:val="0"/>
      <w:marBottom w:val="0"/>
      <w:divBdr>
        <w:top w:val="none" w:sz="0" w:space="0" w:color="auto"/>
        <w:left w:val="none" w:sz="0" w:space="0" w:color="auto"/>
        <w:bottom w:val="none" w:sz="0" w:space="0" w:color="auto"/>
        <w:right w:val="none" w:sz="0" w:space="0" w:color="auto"/>
      </w:divBdr>
    </w:div>
    <w:div w:id="70003250">
      <w:bodyDiv w:val="1"/>
      <w:marLeft w:val="0"/>
      <w:marRight w:val="0"/>
      <w:marTop w:val="0"/>
      <w:marBottom w:val="0"/>
      <w:divBdr>
        <w:top w:val="none" w:sz="0" w:space="0" w:color="auto"/>
        <w:left w:val="none" w:sz="0" w:space="0" w:color="auto"/>
        <w:bottom w:val="none" w:sz="0" w:space="0" w:color="auto"/>
        <w:right w:val="none" w:sz="0" w:space="0" w:color="auto"/>
      </w:divBdr>
    </w:div>
    <w:div w:id="71508623">
      <w:bodyDiv w:val="1"/>
      <w:marLeft w:val="0"/>
      <w:marRight w:val="0"/>
      <w:marTop w:val="0"/>
      <w:marBottom w:val="0"/>
      <w:divBdr>
        <w:top w:val="none" w:sz="0" w:space="0" w:color="auto"/>
        <w:left w:val="none" w:sz="0" w:space="0" w:color="auto"/>
        <w:bottom w:val="none" w:sz="0" w:space="0" w:color="auto"/>
        <w:right w:val="none" w:sz="0" w:space="0" w:color="auto"/>
      </w:divBdr>
    </w:div>
    <w:div w:id="73089000">
      <w:bodyDiv w:val="1"/>
      <w:marLeft w:val="0"/>
      <w:marRight w:val="0"/>
      <w:marTop w:val="0"/>
      <w:marBottom w:val="0"/>
      <w:divBdr>
        <w:top w:val="none" w:sz="0" w:space="0" w:color="auto"/>
        <w:left w:val="none" w:sz="0" w:space="0" w:color="auto"/>
        <w:bottom w:val="none" w:sz="0" w:space="0" w:color="auto"/>
        <w:right w:val="none" w:sz="0" w:space="0" w:color="auto"/>
      </w:divBdr>
    </w:div>
    <w:div w:id="105271463">
      <w:bodyDiv w:val="1"/>
      <w:marLeft w:val="0"/>
      <w:marRight w:val="0"/>
      <w:marTop w:val="0"/>
      <w:marBottom w:val="0"/>
      <w:divBdr>
        <w:top w:val="none" w:sz="0" w:space="0" w:color="auto"/>
        <w:left w:val="none" w:sz="0" w:space="0" w:color="auto"/>
        <w:bottom w:val="none" w:sz="0" w:space="0" w:color="auto"/>
        <w:right w:val="none" w:sz="0" w:space="0" w:color="auto"/>
      </w:divBdr>
    </w:div>
    <w:div w:id="114754819">
      <w:bodyDiv w:val="1"/>
      <w:marLeft w:val="0"/>
      <w:marRight w:val="0"/>
      <w:marTop w:val="0"/>
      <w:marBottom w:val="0"/>
      <w:divBdr>
        <w:top w:val="none" w:sz="0" w:space="0" w:color="auto"/>
        <w:left w:val="none" w:sz="0" w:space="0" w:color="auto"/>
        <w:bottom w:val="none" w:sz="0" w:space="0" w:color="auto"/>
        <w:right w:val="none" w:sz="0" w:space="0" w:color="auto"/>
      </w:divBdr>
    </w:div>
    <w:div w:id="120391726">
      <w:bodyDiv w:val="1"/>
      <w:marLeft w:val="0"/>
      <w:marRight w:val="0"/>
      <w:marTop w:val="0"/>
      <w:marBottom w:val="0"/>
      <w:divBdr>
        <w:top w:val="none" w:sz="0" w:space="0" w:color="auto"/>
        <w:left w:val="none" w:sz="0" w:space="0" w:color="auto"/>
        <w:bottom w:val="none" w:sz="0" w:space="0" w:color="auto"/>
        <w:right w:val="none" w:sz="0" w:space="0" w:color="auto"/>
      </w:divBdr>
    </w:div>
    <w:div w:id="146359111">
      <w:bodyDiv w:val="1"/>
      <w:marLeft w:val="0"/>
      <w:marRight w:val="0"/>
      <w:marTop w:val="0"/>
      <w:marBottom w:val="0"/>
      <w:divBdr>
        <w:top w:val="none" w:sz="0" w:space="0" w:color="auto"/>
        <w:left w:val="none" w:sz="0" w:space="0" w:color="auto"/>
        <w:bottom w:val="none" w:sz="0" w:space="0" w:color="auto"/>
        <w:right w:val="none" w:sz="0" w:space="0" w:color="auto"/>
      </w:divBdr>
    </w:div>
    <w:div w:id="146435596">
      <w:bodyDiv w:val="1"/>
      <w:marLeft w:val="0"/>
      <w:marRight w:val="0"/>
      <w:marTop w:val="0"/>
      <w:marBottom w:val="0"/>
      <w:divBdr>
        <w:top w:val="none" w:sz="0" w:space="0" w:color="auto"/>
        <w:left w:val="none" w:sz="0" w:space="0" w:color="auto"/>
        <w:bottom w:val="none" w:sz="0" w:space="0" w:color="auto"/>
        <w:right w:val="none" w:sz="0" w:space="0" w:color="auto"/>
      </w:divBdr>
    </w:div>
    <w:div w:id="431361301">
      <w:bodyDiv w:val="1"/>
      <w:marLeft w:val="0"/>
      <w:marRight w:val="0"/>
      <w:marTop w:val="0"/>
      <w:marBottom w:val="0"/>
      <w:divBdr>
        <w:top w:val="none" w:sz="0" w:space="0" w:color="auto"/>
        <w:left w:val="none" w:sz="0" w:space="0" w:color="auto"/>
        <w:bottom w:val="none" w:sz="0" w:space="0" w:color="auto"/>
        <w:right w:val="none" w:sz="0" w:space="0" w:color="auto"/>
      </w:divBdr>
    </w:div>
    <w:div w:id="507259923">
      <w:bodyDiv w:val="1"/>
      <w:marLeft w:val="0"/>
      <w:marRight w:val="0"/>
      <w:marTop w:val="0"/>
      <w:marBottom w:val="0"/>
      <w:divBdr>
        <w:top w:val="none" w:sz="0" w:space="0" w:color="auto"/>
        <w:left w:val="none" w:sz="0" w:space="0" w:color="auto"/>
        <w:bottom w:val="none" w:sz="0" w:space="0" w:color="auto"/>
        <w:right w:val="none" w:sz="0" w:space="0" w:color="auto"/>
      </w:divBdr>
    </w:div>
    <w:div w:id="595792946">
      <w:bodyDiv w:val="1"/>
      <w:marLeft w:val="0"/>
      <w:marRight w:val="0"/>
      <w:marTop w:val="0"/>
      <w:marBottom w:val="0"/>
      <w:divBdr>
        <w:top w:val="none" w:sz="0" w:space="0" w:color="auto"/>
        <w:left w:val="none" w:sz="0" w:space="0" w:color="auto"/>
        <w:bottom w:val="none" w:sz="0" w:space="0" w:color="auto"/>
        <w:right w:val="none" w:sz="0" w:space="0" w:color="auto"/>
      </w:divBdr>
    </w:div>
    <w:div w:id="606887458">
      <w:bodyDiv w:val="1"/>
      <w:marLeft w:val="0"/>
      <w:marRight w:val="0"/>
      <w:marTop w:val="0"/>
      <w:marBottom w:val="0"/>
      <w:divBdr>
        <w:top w:val="none" w:sz="0" w:space="0" w:color="auto"/>
        <w:left w:val="none" w:sz="0" w:space="0" w:color="auto"/>
        <w:bottom w:val="none" w:sz="0" w:space="0" w:color="auto"/>
        <w:right w:val="none" w:sz="0" w:space="0" w:color="auto"/>
      </w:divBdr>
    </w:div>
    <w:div w:id="610211044">
      <w:bodyDiv w:val="1"/>
      <w:marLeft w:val="0"/>
      <w:marRight w:val="0"/>
      <w:marTop w:val="0"/>
      <w:marBottom w:val="0"/>
      <w:divBdr>
        <w:top w:val="none" w:sz="0" w:space="0" w:color="auto"/>
        <w:left w:val="none" w:sz="0" w:space="0" w:color="auto"/>
        <w:bottom w:val="none" w:sz="0" w:space="0" w:color="auto"/>
        <w:right w:val="none" w:sz="0" w:space="0" w:color="auto"/>
      </w:divBdr>
    </w:div>
    <w:div w:id="747463447">
      <w:bodyDiv w:val="1"/>
      <w:marLeft w:val="0"/>
      <w:marRight w:val="0"/>
      <w:marTop w:val="0"/>
      <w:marBottom w:val="0"/>
      <w:divBdr>
        <w:top w:val="none" w:sz="0" w:space="0" w:color="auto"/>
        <w:left w:val="none" w:sz="0" w:space="0" w:color="auto"/>
        <w:bottom w:val="none" w:sz="0" w:space="0" w:color="auto"/>
        <w:right w:val="none" w:sz="0" w:space="0" w:color="auto"/>
      </w:divBdr>
    </w:div>
    <w:div w:id="749352301">
      <w:bodyDiv w:val="1"/>
      <w:marLeft w:val="0"/>
      <w:marRight w:val="0"/>
      <w:marTop w:val="0"/>
      <w:marBottom w:val="0"/>
      <w:divBdr>
        <w:top w:val="none" w:sz="0" w:space="0" w:color="auto"/>
        <w:left w:val="none" w:sz="0" w:space="0" w:color="auto"/>
        <w:bottom w:val="none" w:sz="0" w:space="0" w:color="auto"/>
        <w:right w:val="none" w:sz="0" w:space="0" w:color="auto"/>
      </w:divBdr>
    </w:div>
    <w:div w:id="884370981">
      <w:bodyDiv w:val="1"/>
      <w:marLeft w:val="0"/>
      <w:marRight w:val="0"/>
      <w:marTop w:val="0"/>
      <w:marBottom w:val="0"/>
      <w:divBdr>
        <w:top w:val="none" w:sz="0" w:space="0" w:color="auto"/>
        <w:left w:val="none" w:sz="0" w:space="0" w:color="auto"/>
        <w:bottom w:val="none" w:sz="0" w:space="0" w:color="auto"/>
        <w:right w:val="none" w:sz="0" w:space="0" w:color="auto"/>
      </w:divBdr>
    </w:div>
    <w:div w:id="1155216815">
      <w:bodyDiv w:val="1"/>
      <w:marLeft w:val="0"/>
      <w:marRight w:val="0"/>
      <w:marTop w:val="0"/>
      <w:marBottom w:val="0"/>
      <w:divBdr>
        <w:top w:val="none" w:sz="0" w:space="0" w:color="auto"/>
        <w:left w:val="none" w:sz="0" w:space="0" w:color="auto"/>
        <w:bottom w:val="none" w:sz="0" w:space="0" w:color="auto"/>
        <w:right w:val="none" w:sz="0" w:space="0" w:color="auto"/>
      </w:divBdr>
    </w:div>
    <w:div w:id="1158570332">
      <w:bodyDiv w:val="1"/>
      <w:marLeft w:val="0"/>
      <w:marRight w:val="0"/>
      <w:marTop w:val="0"/>
      <w:marBottom w:val="0"/>
      <w:divBdr>
        <w:top w:val="none" w:sz="0" w:space="0" w:color="auto"/>
        <w:left w:val="none" w:sz="0" w:space="0" w:color="auto"/>
        <w:bottom w:val="none" w:sz="0" w:space="0" w:color="auto"/>
        <w:right w:val="none" w:sz="0" w:space="0" w:color="auto"/>
      </w:divBdr>
    </w:div>
    <w:div w:id="1270049012">
      <w:bodyDiv w:val="1"/>
      <w:marLeft w:val="0"/>
      <w:marRight w:val="0"/>
      <w:marTop w:val="0"/>
      <w:marBottom w:val="0"/>
      <w:divBdr>
        <w:top w:val="none" w:sz="0" w:space="0" w:color="auto"/>
        <w:left w:val="none" w:sz="0" w:space="0" w:color="auto"/>
        <w:bottom w:val="none" w:sz="0" w:space="0" w:color="auto"/>
        <w:right w:val="none" w:sz="0" w:space="0" w:color="auto"/>
      </w:divBdr>
    </w:div>
    <w:div w:id="1339387583">
      <w:bodyDiv w:val="1"/>
      <w:marLeft w:val="0"/>
      <w:marRight w:val="0"/>
      <w:marTop w:val="0"/>
      <w:marBottom w:val="0"/>
      <w:divBdr>
        <w:top w:val="none" w:sz="0" w:space="0" w:color="auto"/>
        <w:left w:val="none" w:sz="0" w:space="0" w:color="auto"/>
        <w:bottom w:val="none" w:sz="0" w:space="0" w:color="auto"/>
        <w:right w:val="none" w:sz="0" w:space="0" w:color="auto"/>
      </w:divBdr>
    </w:div>
    <w:div w:id="1363819728">
      <w:bodyDiv w:val="1"/>
      <w:marLeft w:val="0"/>
      <w:marRight w:val="0"/>
      <w:marTop w:val="0"/>
      <w:marBottom w:val="0"/>
      <w:divBdr>
        <w:top w:val="none" w:sz="0" w:space="0" w:color="auto"/>
        <w:left w:val="none" w:sz="0" w:space="0" w:color="auto"/>
        <w:bottom w:val="none" w:sz="0" w:space="0" w:color="auto"/>
        <w:right w:val="none" w:sz="0" w:space="0" w:color="auto"/>
      </w:divBdr>
    </w:div>
    <w:div w:id="1391996901">
      <w:bodyDiv w:val="1"/>
      <w:marLeft w:val="0"/>
      <w:marRight w:val="0"/>
      <w:marTop w:val="0"/>
      <w:marBottom w:val="0"/>
      <w:divBdr>
        <w:top w:val="none" w:sz="0" w:space="0" w:color="auto"/>
        <w:left w:val="none" w:sz="0" w:space="0" w:color="auto"/>
        <w:bottom w:val="none" w:sz="0" w:space="0" w:color="auto"/>
        <w:right w:val="none" w:sz="0" w:space="0" w:color="auto"/>
      </w:divBdr>
    </w:div>
    <w:div w:id="1419063061">
      <w:bodyDiv w:val="1"/>
      <w:marLeft w:val="0"/>
      <w:marRight w:val="0"/>
      <w:marTop w:val="0"/>
      <w:marBottom w:val="0"/>
      <w:divBdr>
        <w:top w:val="none" w:sz="0" w:space="0" w:color="auto"/>
        <w:left w:val="none" w:sz="0" w:space="0" w:color="auto"/>
        <w:bottom w:val="none" w:sz="0" w:space="0" w:color="auto"/>
        <w:right w:val="none" w:sz="0" w:space="0" w:color="auto"/>
      </w:divBdr>
    </w:div>
    <w:div w:id="1456411989">
      <w:bodyDiv w:val="1"/>
      <w:marLeft w:val="0"/>
      <w:marRight w:val="0"/>
      <w:marTop w:val="0"/>
      <w:marBottom w:val="0"/>
      <w:divBdr>
        <w:top w:val="none" w:sz="0" w:space="0" w:color="auto"/>
        <w:left w:val="none" w:sz="0" w:space="0" w:color="auto"/>
        <w:bottom w:val="none" w:sz="0" w:space="0" w:color="auto"/>
        <w:right w:val="none" w:sz="0" w:space="0" w:color="auto"/>
      </w:divBdr>
    </w:div>
    <w:div w:id="1647585381">
      <w:bodyDiv w:val="1"/>
      <w:marLeft w:val="0"/>
      <w:marRight w:val="0"/>
      <w:marTop w:val="0"/>
      <w:marBottom w:val="0"/>
      <w:divBdr>
        <w:top w:val="none" w:sz="0" w:space="0" w:color="auto"/>
        <w:left w:val="none" w:sz="0" w:space="0" w:color="auto"/>
        <w:bottom w:val="none" w:sz="0" w:space="0" w:color="auto"/>
        <w:right w:val="none" w:sz="0" w:space="0" w:color="auto"/>
      </w:divBdr>
    </w:div>
    <w:div w:id="1714303189">
      <w:bodyDiv w:val="1"/>
      <w:marLeft w:val="0"/>
      <w:marRight w:val="0"/>
      <w:marTop w:val="0"/>
      <w:marBottom w:val="0"/>
      <w:divBdr>
        <w:top w:val="none" w:sz="0" w:space="0" w:color="auto"/>
        <w:left w:val="none" w:sz="0" w:space="0" w:color="auto"/>
        <w:bottom w:val="none" w:sz="0" w:space="0" w:color="auto"/>
        <w:right w:val="none" w:sz="0" w:space="0" w:color="auto"/>
      </w:divBdr>
    </w:div>
    <w:div w:id="1814253584">
      <w:bodyDiv w:val="1"/>
      <w:marLeft w:val="0"/>
      <w:marRight w:val="0"/>
      <w:marTop w:val="0"/>
      <w:marBottom w:val="0"/>
      <w:divBdr>
        <w:top w:val="none" w:sz="0" w:space="0" w:color="auto"/>
        <w:left w:val="none" w:sz="0" w:space="0" w:color="auto"/>
        <w:bottom w:val="none" w:sz="0" w:space="0" w:color="auto"/>
        <w:right w:val="none" w:sz="0" w:space="0" w:color="auto"/>
      </w:divBdr>
    </w:div>
    <w:div w:id="1877279364">
      <w:bodyDiv w:val="1"/>
      <w:marLeft w:val="0"/>
      <w:marRight w:val="0"/>
      <w:marTop w:val="0"/>
      <w:marBottom w:val="0"/>
      <w:divBdr>
        <w:top w:val="none" w:sz="0" w:space="0" w:color="auto"/>
        <w:left w:val="none" w:sz="0" w:space="0" w:color="auto"/>
        <w:bottom w:val="none" w:sz="0" w:space="0" w:color="auto"/>
        <w:right w:val="none" w:sz="0" w:space="0" w:color="auto"/>
      </w:divBdr>
    </w:div>
    <w:div w:id="1899314820">
      <w:bodyDiv w:val="1"/>
      <w:marLeft w:val="0"/>
      <w:marRight w:val="0"/>
      <w:marTop w:val="0"/>
      <w:marBottom w:val="0"/>
      <w:divBdr>
        <w:top w:val="none" w:sz="0" w:space="0" w:color="auto"/>
        <w:left w:val="none" w:sz="0" w:space="0" w:color="auto"/>
        <w:bottom w:val="none" w:sz="0" w:space="0" w:color="auto"/>
        <w:right w:val="none" w:sz="0" w:space="0" w:color="auto"/>
      </w:divBdr>
    </w:div>
    <w:div w:id="1915312834">
      <w:bodyDiv w:val="1"/>
      <w:marLeft w:val="0"/>
      <w:marRight w:val="0"/>
      <w:marTop w:val="0"/>
      <w:marBottom w:val="0"/>
      <w:divBdr>
        <w:top w:val="none" w:sz="0" w:space="0" w:color="auto"/>
        <w:left w:val="none" w:sz="0" w:space="0" w:color="auto"/>
        <w:bottom w:val="none" w:sz="0" w:space="0" w:color="auto"/>
        <w:right w:val="none" w:sz="0" w:space="0" w:color="auto"/>
      </w:divBdr>
    </w:div>
    <w:div w:id="2000307560">
      <w:bodyDiv w:val="1"/>
      <w:marLeft w:val="0"/>
      <w:marRight w:val="0"/>
      <w:marTop w:val="0"/>
      <w:marBottom w:val="0"/>
      <w:divBdr>
        <w:top w:val="none" w:sz="0" w:space="0" w:color="auto"/>
        <w:left w:val="none" w:sz="0" w:space="0" w:color="auto"/>
        <w:bottom w:val="none" w:sz="0" w:space="0" w:color="auto"/>
        <w:right w:val="none" w:sz="0" w:space="0" w:color="auto"/>
      </w:divBdr>
    </w:div>
    <w:div w:id="21128893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Docs/sc/committees/1267/1267ListEng.htm"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theme" Target="theme/theme1.xml"/><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2014-06-18T14:00:00+00:00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1110</Value>
      <Value>233</Value>
      <Value>1555</Value>
      <Value>763</Value>
    </TaxCatchAll>
    <c4e2ab2cc9354bbf9064eeb465a566ea xmlns="1ed4137b-41b2-488b-8250-6d369ec27664">
      <Terms xmlns="http://schemas.microsoft.com/office/infopath/2007/PartnerControls"/>
    </c4e2ab2cc9354bbf9064eeb465a566ea>
    <UndpProjectNo xmlns="1ed4137b-41b2-488b-8250-6d369ec27664">00061202</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NER</TermName>
          <TermId xmlns="http://schemas.microsoft.com/office/infopath/2007/PartnerControls">b3228e20-48c2-4b8e-9315-9209bae596b4</TermId>
        </TermInfo>
      </Terms>
    </gc6531b704974d528487414686b72f6f>
    <_dlc_DocId xmlns="f1161f5b-24a3-4c2d-bc81-44cb9325e8ee">ATLASPDC-4-18078</_dlc_DocId>
    <_dlc_DocIdUrl xmlns="f1161f5b-24a3-4c2d-bc81-44cb9325e8ee">
      <Url>https://info.undp.org/docs/pdc/_layouts/DocIdRedir.aspx?ID=ATLASPDC-4-18078</Url>
      <Description>ATLASPDC-4-18078</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284C4-976D-43FB-BA64-ADBC3FAD818F}"/>
</file>

<file path=customXml/itemProps2.xml><?xml version="1.0" encoding="utf-8"?>
<ds:datastoreItem xmlns:ds="http://schemas.openxmlformats.org/officeDocument/2006/customXml" ds:itemID="{85A88A44-0932-4429-99FB-EAE3FBBE5709}"/>
</file>

<file path=customXml/itemProps3.xml><?xml version="1.0" encoding="utf-8"?>
<ds:datastoreItem xmlns:ds="http://schemas.openxmlformats.org/officeDocument/2006/customXml" ds:itemID="{E0F01B26-90D5-4A30-B279-A1E5D9B4300F}"/>
</file>

<file path=customXml/itemProps4.xml><?xml version="1.0" encoding="utf-8"?>
<ds:datastoreItem xmlns:ds="http://schemas.openxmlformats.org/officeDocument/2006/customXml" ds:itemID="{FE8431A4-6CDC-4268-9583-5E737986D41C}"/>
</file>

<file path=customXml/itemProps5.xml><?xml version="1.0" encoding="utf-8"?>
<ds:datastoreItem xmlns:ds="http://schemas.openxmlformats.org/officeDocument/2006/customXml" ds:itemID="{73DF32BF-78CE-42E5-BC8A-9C6B41982D9C}"/>
</file>

<file path=customXml/itemProps6.xml><?xml version="1.0" encoding="utf-8"?>
<ds:datastoreItem xmlns:ds="http://schemas.openxmlformats.org/officeDocument/2006/customXml" ds:itemID="{A43786D2-9374-48D4-BF54-D6706F9073E1}"/>
</file>

<file path=docProps/app.xml><?xml version="1.0" encoding="utf-8"?>
<Properties xmlns="http://schemas.openxmlformats.org/officeDocument/2006/extended-properties" xmlns:vt="http://schemas.openxmlformats.org/officeDocument/2006/docPropsVTypes">
  <Template>Normal.dotm</Template>
  <TotalTime>26</TotalTime>
  <Pages>158</Pages>
  <Words>70663</Words>
  <Characters>388649</Characters>
  <Application>Microsoft Office Word</Application>
  <DocSecurity>0</DocSecurity>
  <Lines>3238</Lines>
  <Paragraphs>916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458396</CharactersWithSpaces>
  <SharedDoc>false</SharedDoc>
  <HLinks>
    <vt:vector size="594" baseType="variant">
      <vt:variant>
        <vt:i4>589907</vt:i4>
      </vt:variant>
      <vt:variant>
        <vt:i4>645</vt:i4>
      </vt:variant>
      <vt:variant>
        <vt:i4>0</vt:i4>
      </vt:variant>
      <vt:variant>
        <vt:i4>5</vt:i4>
      </vt:variant>
      <vt:variant>
        <vt:lpwstr>http://www.un.org/Docs/sc/committees/1267/1267ListEng.htm</vt:lpwstr>
      </vt:variant>
      <vt:variant>
        <vt:lpwstr/>
      </vt:variant>
      <vt:variant>
        <vt:i4>2031673</vt:i4>
      </vt:variant>
      <vt:variant>
        <vt:i4>593</vt:i4>
      </vt:variant>
      <vt:variant>
        <vt:i4>0</vt:i4>
      </vt:variant>
      <vt:variant>
        <vt:i4>5</vt:i4>
      </vt:variant>
      <vt:variant>
        <vt:lpwstr/>
      </vt:variant>
      <vt:variant>
        <vt:lpwstr>_Toc289968415</vt:lpwstr>
      </vt:variant>
      <vt:variant>
        <vt:i4>2031673</vt:i4>
      </vt:variant>
      <vt:variant>
        <vt:i4>587</vt:i4>
      </vt:variant>
      <vt:variant>
        <vt:i4>0</vt:i4>
      </vt:variant>
      <vt:variant>
        <vt:i4>5</vt:i4>
      </vt:variant>
      <vt:variant>
        <vt:lpwstr/>
      </vt:variant>
      <vt:variant>
        <vt:lpwstr>_Toc289968414</vt:lpwstr>
      </vt:variant>
      <vt:variant>
        <vt:i4>2031673</vt:i4>
      </vt:variant>
      <vt:variant>
        <vt:i4>581</vt:i4>
      </vt:variant>
      <vt:variant>
        <vt:i4>0</vt:i4>
      </vt:variant>
      <vt:variant>
        <vt:i4>5</vt:i4>
      </vt:variant>
      <vt:variant>
        <vt:lpwstr/>
      </vt:variant>
      <vt:variant>
        <vt:lpwstr>_Toc289968413</vt:lpwstr>
      </vt:variant>
      <vt:variant>
        <vt:i4>1966140</vt:i4>
      </vt:variant>
      <vt:variant>
        <vt:i4>572</vt:i4>
      </vt:variant>
      <vt:variant>
        <vt:i4>0</vt:i4>
      </vt:variant>
      <vt:variant>
        <vt:i4>5</vt:i4>
      </vt:variant>
      <vt:variant>
        <vt:lpwstr/>
      </vt:variant>
      <vt:variant>
        <vt:lpwstr>_Toc289968103</vt:lpwstr>
      </vt:variant>
      <vt:variant>
        <vt:i4>1245236</vt:i4>
      </vt:variant>
      <vt:variant>
        <vt:i4>563</vt:i4>
      </vt:variant>
      <vt:variant>
        <vt:i4>0</vt:i4>
      </vt:variant>
      <vt:variant>
        <vt:i4>5</vt:i4>
      </vt:variant>
      <vt:variant>
        <vt:lpwstr/>
      </vt:variant>
      <vt:variant>
        <vt:lpwstr>_Toc289967929</vt:lpwstr>
      </vt:variant>
      <vt:variant>
        <vt:i4>1245236</vt:i4>
      </vt:variant>
      <vt:variant>
        <vt:i4>557</vt:i4>
      </vt:variant>
      <vt:variant>
        <vt:i4>0</vt:i4>
      </vt:variant>
      <vt:variant>
        <vt:i4>5</vt:i4>
      </vt:variant>
      <vt:variant>
        <vt:lpwstr/>
      </vt:variant>
      <vt:variant>
        <vt:lpwstr>_Toc289967928</vt:lpwstr>
      </vt:variant>
      <vt:variant>
        <vt:i4>1245236</vt:i4>
      </vt:variant>
      <vt:variant>
        <vt:i4>551</vt:i4>
      </vt:variant>
      <vt:variant>
        <vt:i4>0</vt:i4>
      </vt:variant>
      <vt:variant>
        <vt:i4>5</vt:i4>
      </vt:variant>
      <vt:variant>
        <vt:lpwstr/>
      </vt:variant>
      <vt:variant>
        <vt:lpwstr>_Toc289967927</vt:lpwstr>
      </vt:variant>
      <vt:variant>
        <vt:i4>1245236</vt:i4>
      </vt:variant>
      <vt:variant>
        <vt:i4>545</vt:i4>
      </vt:variant>
      <vt:variant>
        <vt:i4>0</vt:i4>
      </vt:variant>
      <vt:variant>
        <vt:i4>5</vt:i4>
      </vt:variant>
      <vt:variant>
        <vt:lpwstr/>
      </vt:variant>
      <vt:variant>
        <vt:lpwstr>_Toc289967926</vt:lpwstr>
      </vt:variant>
      <vt:variant>
        <vt:i4>1245236</vt:i4>
      </vt:variant>
      <vt:variant>
        <vt:i4>539</vt:i4>
      </vt:variant>
      <vt:variant>
        <vt:i4>0</vt:i4>
      </vt:variant>
      <vt:variant>
        <vt:i4>5</vt:i4>
      </vt:variant>
      <vt:variant>
        <vt:lpwstr/>
      </vt:variant>
      <vt:variant>
        <vt:lpwstr>_Toc289967925</vt:lpwstr>
      </vt:variant>
      <vt:variant>
        <vt:i4>1245236</vt:i4>
      </vt:variant>
      <vt:variant>
        <vt:i4>533</vt:i4>
      </vt:variant>
      <vt:variant>
        <vt:i4>0</vt:i4>
      </vt:variant>
      <vt:variant>
        <vt:i4>5</vt:i4>
      </vt:variant>
      <vt:variant>
        <vt:lpwstr/>
      </vt:variant>
      <vt:variant>
        <vt:lpwstr>_Toc289967924</vt:lpwstr>
      </vt:variant>
      <vt:variant>
        <vt:i4>1245236</vt:i4>
      </vt:variant>
      <vt:variant>
        <vt:i4>527</vt:i4>
      </vt:variant>
      <vt:variant>
        <vt:i4>0</vt:i4>
      </vt:variant>
      <vt:variant>
        <vt:i4>5</vt:i4>
      </vt:variant>
      <vt:variant>
        <vt:lpwstr/>
      </vt:variant>
      <vt:variant>
        <vt:lpwstr>_Toc289967923</vt:lpwstr>
      </vt:variant>
      <vt:variant>
        <vt:i4>1245236</vt:i4>
      </vt:variant>
      <vt:variant>
        <vt:i4>521</vt:i4>
      </vt:variant>
      <vt:variant>
        <vt:i4>0</vt:i4>
      </vt:variant>
      <vt:variant>
        <vt:i4>5</vt:i4>
      </vt:variant>
      <vt:variant>
        <vt:lpwstr/>
      </vt:variant>
      <vt:variant>
        <vt:lpwstr>_Toc289967922</vt:lpwstr>
      </vt:variant>
      <vt:variant>
        <vt:i4>1245236</vt:i4>
      </vt:variant>
      <vt:variant>
        <vt:i4>515</vt:i4>
      </vt:variant>
      <vt:variant>
        <vt:i4>0</vt:i4>
      </vt:variant>
      <vt:variant>
        <vt:i4>5</vt:i4>
      </vt:variant>
      <vt:variant>
        <vt:lpwstr/>
      </vt:variant>
      <vt:variant>
        <vt:lpwstr>_Toc289967921</vt:lpwstr>
      </vt:variant>
      <vt:variant>
        <vt:i4>1245236</vt:i4>
      </vt:variant>
      <vt:variant>
        <vt:i4>509</vt:i4>
      </vt:variant>
      <vt:variant>
        <vt:i4>0</vt:i4>
      </vt:variant>
      <vt:variant>
        <vt:i4>5</vt:i4>
      </vt:variant>
      <vt:variant>
        <vt:lpwstr/>
      </vt:variant>
      <vt:variant>
        <vt:lpwstr>_Toc289967920</vt:lpwstr>
      </vt:variant>
      <vt:variant>
        <vt:i4>1048628</vt:i4>
      </vt:variant>
      <vt:variant>
        <vt:i4>503</vt:i4>
      </vt:variant>
      <vt:variant>
        <vt:i4>0</vt:i4>
      </vt:variant>
      <vt:variant>
        <vt:i4>5</vt:i4>
      </vt:variant>
      <vt:variant>
        <vt:lpwstr/>
      </vt:variant>
      <vt:variant>
        <vt:lpwstr>_Toc289967919</vt:lpwstr>
      </vt:variant>
      <vt:variant>
        <vt:i4>1048628</vt:i4>
      </vt:variant>
      <vt:variant>
        <vt:i4>497</vt:i4>
      </vt:variant>
      <vt:variant>
        <vt:i4>0</vt:i4>
      </vt:variant>
      <vt:variant>
        <vt:i4>5</vt:i4>
      </vt:variant>
      <vt:variant>
        <vt:lpwstr/>
      </vt:variant>
      <vt:variant>
        <vt:lpwstr>_Toc289967918</vt:lpwstr>
      </vt:variant>
      <vt:variant>
        <vt:i4>1048628</vt:i4>
      </vt:variant>
      <vt:variant>
        <vt:i4>491</vt:i4>
      </vt:variant>
      <vt:variant>
        <vt:i4>0</vt:i4>
      </vt:variant>
      <vt:variant>
        <vt:i4>5</vt:i4>
      </vt:variant>
      <vt:variant>
        <vt:lpwstr/>
      </vt:variant>
      <vt:variant>
        <vt:lpwstr>_Toc289967917</vt:lpwstr>
      </vt:variant>
      <vt:variant>
        <vt:i4>1048628</vt:i4>
      </vt:variant>
      <vt:variant>
        <vt:i4>485</vt:i4>
      </vt:variant>
      <vt:variant>
        <vt:i4>0</vt:i4>
      </vt:variant>
      <vt:variant>
        <vt:i4>5</vt:i4>
      </vt:variant>
      <vt:variant>
        <vt:lpwstr/>
      </vt:variant>
      <vt:variant>
        <vt:lpwstr>_Toc289967916</vt:lpwstr>
      </vt:variant>
      <vt:variant>
        <vt:i4>1048628</vt:i4>
      </vt:variant>
      <vt:variant>
        <vt:i4>479</vt:i4>
      </vt:variant>
      <vt:variant>
        <vt:i4>0</vt:i4>
      </vt:variant>
      <vt:variant>
        <vt:i4>5</vt:i4>
      </vt:variant>
      <vt:variant>
        <vt:lpwstr/>
      </vt:variant>
      <vt:variant>
        <vt:lpwstr>_Toc289967915</vt:lpwstr>
      </vt:variant>
      <vt:variant>
        <vt:i4>1966140</vt:i4>
      </vt:variant>
      <vt:variant>
        <vt:i4>470</vt:i4>
      </vt:variant>
      <vt:variant>
        <vt:i4>0</vt:i4>
      </vt:variant>
      <vt:variant>
        <vt:i4>5</vt:i4>
      </vt:variant>
      <vt:variant>
        <vt:lpwstr/>
      </vt:variant>
      <vt:variant>
        <vt:lpwstr>_Toc289968102</vt:lpwstr>
      </vt:variant>
      <vt:variant>
        <vt:i4>1966140</vt:i4>
      </vt:variant>
      <vt:variant>
        <vt:i4>464</vt:i4>
      </vt:variant>
      <vt:variant>
        <vt:i4>0</vt:i4>
      </vt:variant>
      <vt:variant>
        <vt:i4>5</vt:i4>
      </vt:variant>
      <vt:variant>
        <vt:lpwstr/>
      </vt:variant>
      <vt:variant>
        <vt:lpwstr>_Toc289968101</vt:lpwstr>
      </vt:variant>
      <vt:variant>
        <vt:i4>1966140</vt:i4>
      </vt:variant>
      <vt:variant>
        <vt:i4>458</vt:i4>
      </vt:variant>
      <vt:variant>
        <vt:i4>0</vt:i4>
      </vt:variant>
      <vt:variant>
        <vt:i4>5</vt:i4>
      </vt:variant>
      <vt:variant>
        <vt:lpwstr/>
      </vt:variant>
      <vt:variant>
        <vt:lpwstr>_Toc289968100</vt:lpwstr>
      </vt:variant>
      <vt:variant>
        <vt:i4>1507389</vt:i4>
      </vt:variant>
      <vt:variant>
        <vt:i4>452</vt:i4>
      </vt:variant>
      <vt:variant>
        <vt:i4>0</vt:i4>
      </vt:variant>
      <vt:variant>
        <vt:i4>5</vt:i4>
      </vt:variant>
      <vt:variant>
        <vt:lpwstr/>
      </vt:variant>
      <vt:variant>
        <vt:lpwstr>_Toc289968099</vt:lpwstr>
      </vt:variant>
      <vt:variant>
        <vt:i4>1507389</vt:i4>
      </vt:variant>
      <vt:variant>
        <vt:i4>446</vt:i4>
      </vt:variant>
      <vt:variant>
        <vt:i4>0</vt:i4>
      </vt:variant>
      <vt:variant>
        <vt:i4>5</vt:i4>
      </vt:variant>
      <vt:variant>
        <vt:lpwstr/>
      </vt:variant>
      <vt:variant>
        <vt:lpwstr>_Toc289968098</vt:lpwstr>
      </vt:variant>
      <vt:variant>
        <vt:i4>1507389</vt:i4>
      </vt:variant>
      <vt:variant>
        <vt:i4>440</vt:i4>
      </vt:variant>
      <vt:variant>
        <vt:i4>0</vt:i4>
      </vt:variant>
      <vt:variant>
        <vt:i4>5</vt:i4>
      </vt:variant>
      <vt:variant>
        <vt:lpwstr/>
      </vt:variant>
      <vt:variant>
        <vt:lpwstr>_Toc289968097</vt:lpwstr>
      </vt:variant>
      <vt:variant>
        <vt:i4>1507389</vt:i4>
      </vt:variant>
      <vt:variant>
        <vt:i4>434</vt:i4>
      </vt:variant>
      <vt:variant>
        <vt:i4>0</vt:i4>
      </vt:variant>
      <vt:variant>
        <vt:i4>5</vt:i4>
      </vt:variant>
      <vt:variant>
        <vt:lpwstr/>
      </vt:variant>
      <vt:variant>
        <vt:lpwstr>_Toc289968096</vt:lpwstr>
      </vt:variant>
      <vt:variant>
        <vt:i4>1507389</vt:i4>
      </vt:variant>
      <vt:variant>
        <vt:i4>428</vt:i4>
      </vt:variant>
      <vt:variant>
        <vt:i4>0</vt:i4>
      </vt:variant>
      <vt:variant>
        <vt:i4>5</vt:i4>
      </vt:variant>
      <vt:variant>
        <vt:lpwstr/>
      </vt:variant>
      <vt:variant>
        <vt:lpwstr>_Toc289968095</vt:lpwstr>
      </vt:variant>
      <vt:variant>
        <vt:i4>1507389</vt:i4>
      </vt:variant>
      <vt:variant>
        <vt:i4>422</vt:i4>
      </vt:variant>
      <vt:variant>
        <vt:i4>0</vt:i4>
      </vt:variant>
      <vt:variant>
        <vt:i4>5</vt:i4>
      </vt:variant>
      <vt:variant>
        <vt:lpwstr/>
      </vt:variant>
      <vt:variant>
        <vt:lpwstr>_Toc289968094</vt:lpwstr>
      </vt:variant>
      <vt:variant>
        <vt:i4>1507389</vt:i4>
      </vt:variant>
      <vt:variant>
        <vt:i4>416</vt:i4>
      </vt:variant>
      <vt:variant>
        <vt:i4>0</vt:i4>
      </vt:variant>
      <vt:variant>
        <vt:i4>5</vt:i4>
      </vt:variant>
      <vt:variant>
        <vt:lpwstr/>
      </vt:variant>
      <vt:variant>
        <vt:lpwstr>_Toc289968093</vt:lpwstr>
      </vt:variant>
      <vt:variant>
        <vt:i4>1507389</vt:i4>
      </vt:variant>
      <vt:variant>
        <vt:i4>410</vt:i4>
      </vt:variant>
      <vt:variant>
        <vt:i4>0</vt:i4>
      </vt:variant>
      <vt:variant>
        <vt:i4>5</vt:i4>
      </vt:variant>
      <vt:variant>
        <vt:lpwstr/>
      </vt:variant>
      <vt:variant>
        <vt:lpwstr>_Toc289968092</vt:lpwstr>
      </vt:variant>
      <vt:variant>
        <vt:i4>1507389</vt:i4>
      </vt:variant>
      <vt:variant>
        <vt:i4>404</vt:i4>
      </vt:variant>
      <vt:variant>
        <vt:i4>0</vt:i4>
      </vt:variant>
      <vt:variant>
        <vt:i4>5</vt:i4>
      </vt:variant>
      <vt:variant>
        <vt:lpwstr/>
      </vt:variant>
      <vt:variant>
        <vt:lpwstr>_Toc289968091</vt:lpwstr>
      </vt:variant>
      <vt:variant>
        <vt:i4>1507389</vt:i4>
      </vt:variant>
      <vt:variant>
        <vt:i4>398</vt:i4>
      </vt:variant>
      <vt:variant>
        <vt:i4>0</vt:i4>
      </vt:variant>
      <vt:variant>
        <vt:i4>5</vt:i4>
      </vt:variant>
      <vt:variant>
        <vt:lpwstr/>
      </vt:variant>
      <vt:variant>
        <vt:lpwstr>_Toc289968090</vt:lpwstr>
      </vt:variant>
      <vt:variant>
        <vt:i4>1441853</vt:i4>
      </vt:variant>
      <vt:variant>
        <vt:i4>392</vt:i4>
      </vt:variant>
      <vt:variant>
        <vt:i4>0</vt:i4>
      </vt:variant>
      <vt:variant>
        <vt:i4>5</vt:i4>
      </vt:variant>
      <vt:variant>
        <vt:lpwstr/>
      </vt:variant>
      <vt:variant>
        <vt:lpwstr>_Toc289968089</vt:lpwstr>
      </vt:variant>
      <vt:variant>
        <vt:i4>1441853</vt:i4>
      </vt:variant>
      <vt:variant>
        <vt:i4>386</vt:i4>
      </vt:variant>
      <vt:variant>
        <vt:i4>0</vt:i4>
      </vt:variant>
      <vt:variant>
        <vt:i4>5</vt:i4>
      </vt:variant>
      <vt:variant>
        <vt:lpwstr/>
      </vt:variant>
      <vt:variant>
        <vt:lpwstr>_Toc289968088</vt:lpwstr>
      </vt:variant>
      <vt:variant>
        <vt:i4>1441853</vt:i4>
      </vt:variant>
      <vt:variant>
        <vt:i4>380</vt:i4>
      </vt:variant>
      <vt:variant>
        <vt:i4>0</vt:i4>
      </vt:variant>
      <vt:variant>
        <vt:i4>5</vt:i4>
      </vt:variant>
      <vt:variant>
        <vt:lpwstr/>
      </vt:variant>
      <vt:variant>
        <vt:lpwstr>_Toc289968087</vt:lpwstr>
      </vt:variant>
      <vt:variant>
        <vt:i4>1441853</vt:i4>
      </vt:variant>
      <vt:variant>
        <vt:i4>374</vt:i4>
      </vt:variant>
      <vt:variant>
        <vt:i4>0</vt:i4>
      </vt:variant>
      <vt:variant>
        <vt:i4>5</vt:i4>
      </vt:variant>
      <vt:variant>
        <vt:lpwstr/>
      </vt:variant>
      <vt:variant>
        <vt:lpwstr>_Toc289968086</vt:lpwstr>
      </vt:variant>
      <vt:variant>
        <vt:i4>1441853</vt:i4>
      </vt:variant>
      <vt:variant>
        <vt:i4>368</vt:i4>
      </vt:variant>
      <vt:variant>
        <vt:i4>0</vt:i4>
      </vt:variant>
      <vt:variant>
        <vt:i4>5</vt:i4>
      </vt:variant>
      <vt:variant>
        <vt:lpwstr/>
      </vt:variant>
      <vt:variant>
        <vt:lpwstr>_Toc289968085</vt:lpwstr>
      </vt:variant>
      <vt:variant>
        <vt:i4>1441853</vt:i4>
      </vt:variant>
      <vt:variant>
        <vt:i4>362</vt:i4>
      </vt:variant>
      <vt:variant>
        <vt:i4>0</vt:i4>
      </vt:variant>
      <vt:variant>
        <vt:i4>5</vt:i4>
      </vt:variant>
      <vt:variant>
        <vt:lpwstr/>
      </vt:variant>
      <vt:variant>
        <vt:lpwstr>_Toc289968084</vt:lpwstr>
      </vt:variant>
      <vt:variant>
        <vt:i4>1441853</vt:i4>
      </vt:variant>
      <vt:variant>
        <vt:i4>356</vt:i4>
      </vt:variant>
      <vt:variant>
        <vt:i4>0</vt:i4>
      </vt:variant>
      <vt:variant>
        <vt:i4>5</vt:i4>
      </vt:variant>
      <vt:variant>
        <vt:lpwstr/>
      </vt:variant>
      <vt:variant>
        <vt:lpwstr>_Toc289968083</vt:lpwstr>
      </vt:variant>
      <vt:variant>
        <vt:i4>1441853</vt:i4>
      </vt:variant>
      <vt:variant>
        <vt:i4>350</vt:i4>
      </vt:variant>
      <vt:variant>
        <vt:i4>0</vt:i4>
      </vt:variant>
      <vt:variant>
        <vt:i4>5</vt:i4>
      </vt:variant>
      <vt:variant>
        <vt:lpwstr/>
      </vt:variant>
      <vt:variant>
        <vt:lpwstr>_Toc289968082</vt:lpwstr>
      </vt:variant>
      <vt:variant>
        <vt:i4>1441853</vt:i4>
      </vt:variant>
      <vt:variant>
        <vt:i4>344</vt:i4>
      </vt:variant>
      <vt:variant>
        <vt:i4>0</vt:i4>
      </vt:variant>
      <vt:variant>
        <vt:i4>5</vt:i4>
      </vt:variant>
      <vt:variant>
        <vt:lpwstr/>
      </vt:variant>
      <vt:variant>
        <vt:lpwstr>_Toc289968081</vt:lpwstr>
      </vt:variant>
      <vt:variant>
        <vt:i4>1441853</vt:i4>
      </vt:variant>
      <vt:variant>
        <vt:i4>338</vt:i4>
      </vt:variant>
      <vt:variant>
        <vt:i4>0</vt:i4>
      </vt:variant>
      <vt:variant>
        <vt:i4>5</vt:i4>
      </vt:variant>
      <vt:variant>
        <vt:lpwstr/>
      </vt:variant>
      <vt:variant>
        <vt:lpwstr>_Toc289968080</vt:lpwstr>
      </vt:variant>
      <vt:variant>
        <vt:i4>1638461</vt:i4>
      </vt:variant>
      <vt:variant>
        <vt:i4>332</vt:i4>
      </vt:variant>
      <vt:variant>
        <vt:i4>0</vt:i4>
      </vt:variant>
      <vt:variant>
        <vt:i4>5</vt:i4>
      </vt:variant>
      <vt:variant>
        <vt:lpwstr/>
      </vt:variant>
      <vt:variant>
        <vt:lpwstr>_Toc289968079</vt:lpwstr>
      </vt:variant>
      <vt:variant>
        <vt:i4>1638461</vt:i4>
      </vt:variant>
      <vt:variant>
        <vt:i4>326</vt:i4>
      </vt:variant>
      <vt:variant>
        <vt:i4>0</vt:i4>
      </vt:variant>
      <vt:variant>
        <vt:i4>5</vt:i4>
      </vt:variant>
      <vt:variant>
        <vt:lpwstr/>
      </vt:variant>
      <vt:variant>
        <vt:lpwstr>_Toc289968078</vt:lpwstr>
      </vt:variant>
      <vt:variant>
        <vt:i4>1638461</vt:i4>
      </vt:variant>
      <vt:variant>
        <vt:i4>320</vt:i4>
      </vt:variant>
      <vt:variant>
        <vt:i4>0</vt:i4>
      </vt:variant>
      <vt:variant>
        <vt:i4>5</vt:i4>
      </vt:variant>
      <vt:variant>
        <vt:lpwstr/>
      </vt:variant>
      <vt:variant>
        <vt:lpwstr>_Toc289968077</vt:lpwstr>
      </vt:variant>
      <vt:variant>
        <vt:i4>1638461</vt:i4>
      </vt:variant>
      <vt:variant>
        <vt:i4>314</vt:i4>
      </vt:variant>
      <vt:variant>
        <vt:i4>0</vt:i4>
      </vt:variant>
      <vt:variant>
        <vt:i4>5</vt:i4>
      </vt:variant>
      <vt:variant>
        <vt:lpwstr/>
      </vt:variant>
      <vt:variant>
        <vt:lpwstr>_Toc289968076</vt:lpwstr>
      </vt:variant>
      <vt:variant>
        <vt:i4>1638461</vt:i4>
      </vt:variant>
      <vt:variant>
        <vt:i4>308</vt:i4>
      </vt:variant>
      <vt:variant>
        <vt:i4>0</vt:i4>
      </vt:variant>
      <vt:variant>
        <vt:i4>5</vt:i4>
      </vt:variant>
      <vt:variant>
        <vt:lpwstr/>
      </vt:variant>
      <vt:variant>
        <vt:lpwstr>_Toc289968075</vt:lpwstr>
      </vt:variant>
      <vt:variant>
        <vt:i4>1638461</vt:i4>
      </vt:variant>
      <vt:variant>
        <vt:i4>302</vt:i4>
      </vt:variant>
      <vt:variant>
        <vt:i4>0</vt:i4>
      </vt:variant>
      <vt:variant>
        <vt:i4>5</vt:i4>
      </vt:variant>
      <vt:variant>
        <vt:lpwstr/>
      </vt:variant>
      <vt:variant>
        <vt:lpwstr>_Toc289968074</vt:lpwstr>
      </vt:variant>
      <vt:variant>
        <vt:i4>1638461</vt:i4>
      </vt:variant>
      <vt:variant>
        <vt:i4>296</vt:i4>
      </vt:variant>
      <vt:variant>
        <vt:i4>0</vt:i4>
      </vt:variant>
      <vt:variant>
        <vt:i4>5</vt:i4>
      </vt:variant>
      <vt:variant>
        <vt:lpwstr/>
      </vt:variant>
      <vt:variant>
        <vt:lpwstr>_Toc289968073</vt:lpwstr>
      </vt:variant>
      <vt:variant>
        <vt:i4>1638461</vt:i4>
      </vt:variant>
      <vt:variant>
        <vt:i4>290</vt:i4>
      </vt:variant>
      <vt:variant>
        <vt:i4>0</vt:i4>
      </vt:variant>
      <vt:variant>
        <vt:i4>5</vt:i4>
      </vt:variant>
      <vt:variant>
        <vt:lpwstr/>
      </vt:variant>
      <vt:variant>
        <vt:lpwstr>_Toc289968072</vt:lpwstr>
      </vt:variant>
      <vt:variant>
        <vt:i4>1638461</vt:i4>
      </vt:variant>
      <vt:variant>
        <vt:i4>284</vt:i4>
      </vt:variant>
      <vt:variant>
        <vt:i4>0</vt:i4>
      </vt:variant>
      <vt:variant>
        <vt:i4>5</vt:i4>
      </vt:variant>
      <vt:variant>
        <vt:lpwstr/>
      </vt:variant>
      <vt:variant>
        <vt:lpwstr>_Toc289968071</vt:lpwstr>
      </vt:variant>
      <vt:variant>
        <vt:i4>1638461</vt:i4>
      </vt:variant>
      <vt:variant>
        <vt:i4>278</vt:i4>
      </vt:variant>
      <vt:variant>
        <vt:i4>0</vt:i4>
      </vt:variant>
      <vt:variant>
        <vt:i4>5</vt:i4>
      </vt:variant>
      <vt:variant>
        <vt:lpwstr/>
      </vt:variant>
      <vt:variant>
        <vt:lpwstr>_Toc289968070</vt:lpwstr>
      </vt:variant>
      <vt:variant>
        <vt:i4>1572925</vt:i4>
      </vt:variant>
      <vt:variant>
        <vt:i4>272</vt:i4>
      </vt:variant>
      <vt:variant>
        <vt:i4>0</vt:i4>
      </vt:variant>
      <vt:variant>
        <vt:i4>5</vt:i4>
      </vt:variant>
      <vt:variant>
        <vt:lpwstr/>
      </vt:variant>
      <vt:variant>
        <vt:lpwstr>_Toc289968069</vt:lpwstr>
      </vt:variant>
      <vt:variant>
        <vt:i4>1572925</vt:i4>
      </vt:variant>
      <vt:variant>
        <vt:i4>266</vt:i4>
      </vt:variant>
      <vt:variant>
        <vt:i4>0</vt:i4>
      </vt:variant>
      <vt:variant>
        <vt:i4>5</vt:i4>
      </vt:variant>
      <vt:variant>
        <vt:lpwstr/>
      </vt:variant>
      <vt:variant>
        <vt:lpwstr>_Toc289968068</vt:lpwstr>
      </vt:variant>
      <vt:variant>
        <vt:i4>1572925</vt:i4>
      </vt:variant>
      <vt:variant>
        <vt:i4>260</vt:i4>
      </vt:variant>
      <vt:variant>
        <vt:i4>0</vt:i4>
      </vt:variant>
      <vt:variant>
        <vt:i4>5</vt:i4>
      </vt:variant>
      <vt:variant>
        <vt:lpwstr/>
      </vt:variant>
      <vt:variant>
        <vt:lpwstr>_Toc289968067</vt:lpwstr>
      </vt:variant>
      <vt:variant>
        <vt:i4>1572925</vt:i4>
      </vt:variant>
      <vt:variant>
        <vt:i4>254</vt:i4>
      </vt:variant>
      <vt:variant>
        <vt:i4>0</vt:i4>
      </vt:variant>
      <vt:variant>
        <vt:i4>5</vt:i4>
      </vt:variant>
      <vt:variant>
        <vt:lpwstr/>
      </vt:variant>
      <vt:variant>
        <vt:lpwstr>_Toc289968066</vt:lpwstr>
      </vt:variant>
      <vt:variant>
        <vt:i4>1572925</vt:i4>
      </vt:variant>
      <vt:variant>
        <vt:i4>248</vt:i4>
      </vt:variant>
      <vt:variant>
        <vt:i4>0</vt:i4>
      </vt:variant>
      <vt:variant>
        <vt:i4>5</vt:i4>
      </vt:variant>
      <vt:variant>
        <vt:lpwstr/>
      </vt:variant>
      <vt:variant>
        <vt:lpwstr>_Toc289968065</vt:lpwstr>
      </vt:variant>
      <vt:variant>
        <vt:i4>1572925</vt:i4>
      </vt:variant>
      <vt:variant>
        <vt:i4>242</vt:i4>
      </vt:variant>
      <vt:variant>
        <vt:i4>0</vt:i4>
      </vt:variant>
      <vt:variant>
        <vt:i4>5</vt:i4>
      </vt:variant>
      <vt:variant>
        <vt:lpwstr/>
      </vt:variant>
      <vt:variant>
        <vt:lpwstr>_Toc289968064</vt:lpwstr>
      </vt:variant>
      <vt:variant>
        <vt:i4>1572925</vt:i4>
      </vt:variant>
      <vt:variant>
        <vt:i4>236</vt:i4>
      </vt:variant>
      <vt:variant>
        <vt:i4>0</vt:i4>
      </vt:variant>
      <vt:variant>
        <vt:i4>5</vt:i4>
      </vt:variant>
      <vt:variant>
        <vt:lpwstr/>
      </vt:variant>
      <vt:variant>
        <vt:lpwstr>_Toc289968063</vt:lpwstr>
      </vt:variant>
      <vt:variant>
        <vt:i4>1572925</vt:i4>
      </vt:variant>
      <vt:variant>
        <vt:i4>230</vt:i4>
      </vt:variant>
      <vt:variant>
        <vt:i4>0</vt:i4>
      </vt:variant>
      <vt:variant>
        <vt:i4>5</vt:i4>
      </vt:variant>
      <vt:variant>
        <vt:lpwstr/>
      </vt:variant>
      <vt:variant>
        <vt:lpwstr>_Toc289968062</vt:lpwstr>
      </vt:variant>
      <vt:variant>
        <vt:i4>1572925</vt:i4>
      </vt:variant>
      <vt:variant>
        <vt:i4>224</vt:i4>
      </vt:variant>
      <vt:variant>
        <vt:i4>0</vt:i4>
      </vt:variant>
      <vt:variant>
        <vt:i4>5</vt:i4>
      </vt:variant>
      <vt:variant>
        <vt:lpwstr/>
      </vt:variant>
      <vt:variant>
        <vt:lpwstr>_Toc289968061</vt:lpwstr>
      </vt:variant>
      <vt:variant>
        <vt:i4>1572925</vt:i4>
      </vt:variant>
      <vt:variant>
        <vt:i4>218</vt:i4>
      </vt:variant>
      <vt:variant>
        <vt:i4>0</vt:i4>
      </vt:variant>
      <vt:variant>
        <vt:i4>5</vt:i4>
      </vt:variant>
      <vt:variant>
        <vt:lpwstr/>
      </vt:variant>
      <vt:variant>
        <vt:lpwstr>_Toc289968060</vt:lpwstr>
      </vt:variant>
      <vt:variant>
        <vt:i4>1769533</vt:i4>
      </vt:variant>
      <vt:variant>
        <vt:i4>212</vt:i4>
      </vt:variant>
      <vt:variant>
        <vt:i4>0</vt:i4>
      </vt:variant>
      <vt:variant>
        <vt:i4>5</vt:i4>
      </vt:variant>
      <vt:variant>
        <vt:lpwstr/>
      </vt:variant>
      <vt:variant>
        <vt:lpwstr>_Toc289968059</vt:lpwstr>
      </vt:variant>
      <vt:variant>
        <vt:i4>1769533</vt:i4>
      </vt:variant>
      <vt:variant>
        <vt:i4>206</vt:i4>
      </vt:variant>
      <vt:variant>
        <vt:i4>0</vt:i4>
      </vt:variant>
      <vt:variant>
        <vt:i4>5</vt:i4>
      </vt:variant>
      <vt:variant>
        <vt:lpwstr/>
      </vt:variant>
      <vt:variant>
        <vt:lpwstr>_Toc289968058</vt:lpwstr>
      </vt:variant>
      <vt:variant>
        <vt:i4>1769533</vt:i4>
      </vt:variant>
      <vt:variant>
        <vt:i4>200</vt:i4>
      </vt:variant>
      <vt:variant>
        <vt:i4>0</vt:i4>
      </vt:variant>
      <vt:variant>
        <vt:i4>5</vt:i4>
      </vt:variant>
      <vt:variant>
        <vt:lpwstr/>
      </vt:variant>
      <vt:variant>
        <vt:lpwstr>_Toc289968057</vt:lpwstr>
      </vt:variant>
      <vt:variant>
        <vt:i4>1769533</vt:i4>
      </vt:variant>
      <vt:variant>
        <vt:i4>194</vt:i4>
      </vt:variant>
      <vt:variant>
        <vt:i4>0</vt:i4>
      </vt:variant>
      <vt:variant>
        <vt:i4>5</vt:i4>
      </vt:variant>
      <vt:variant>
        <vt:lpwstr/>
      </vt:variant>
      <vt:variant>
        <vt:lpwstr>_Toc289968056</vt:lpwstr>
      </vt:variant>
      <vt:variant>
        <vt:i4>1769533</vt:i4>
      </vt:variant>
      <vt:variant>
        <vt:i4>188</vt:i4>
      </vt:variant>
      <vt:variant>
        <vt:i4>0</vt:i4>
      </vt:variant>
      <vt:variant>
        <vt:i4>5</vt:i4>
      </vt:variant>
      <vt:variant>
        <vt:lpwstr/>
      </vt:variant>
      <vt:variant>
        <vt:lpwstr>_Toc289968055</vt:lpwstr>
      </vt:variant>
      <vt:variant>
        <vt:i4>1769533</vt:i4>
      </vt:variant>
      <vt:variant>
        <vt:i4>182</vt:i4>
      </vt:variant>
      <vt:variant>
        <vt:i4>0</vt:i4>
      </vt:variant>
      <vt:variant>
        <vt:i4>5</vt:i4>
      </vt:variant>
      <vt:variant>
        <vt:lpwstr/>
      </vt:variant>
      <vt:variant>
        <vt:lpwstr>_Toc289968054</vt:lpwstr>
      </vt:variant>
      <vt:variant>
        <vt:i4>1769533</vt:i4>
      </vt:variant>
      <vt:variant>
        <vt:i4>176</vt:i4>
      </vt:variant>
      <vt:variant>
        <vt:i4>0</vt:i4>
      </vt:variant>
      <vt:variant>
        <vt:i4>5</vt:i4>
      </vt:variant>
      <vt:variant>
        <vt:lpwstr/>
      </vt:variant>
      <vt:variant>
        <vt:lpwstr>_Toc289968053</vt:lpwstr>
      </vt:variant>
      <vt:variant>
        <vt:i4>1769533</vt:i4>
      </vt:variant>
      <vt:variant>
        <vt:i4>170</vt:i4>
      </vt:variant>
      <vt:variant>
        <vt:i4>0</vt:i4>
      </vt:variant>
      <vt:variant>
        <vt:i4>5</vt:i4>
      </vt:variant>
      <vt:variant>
        <vt:lpwstr/>
      </vt:variant>
      <vt:variant>
        <vt:lpwstr>_Toc289968052</vt:lpwstr>
      </vt:variant>
      <vt:variant>
        <vt:i4>1769533</vt:i4>
      </vt:variant>
      <vt:variant>
        <vt:i4>164</vt:i4>
      </vt:variant>
      <vt:variant>
        <vt:i4>0</vt:i4>
      </vt:variant>
      <vt:variant>
        <vt:i4>5</vt:i4>
      </vt:variant>
      <vt:variant>
        <vt:lpwstr/>
      </vt:variant>
      <vt:variant>
        <vt:lpwstr>_Toc289968051</vt:lpwstr>
      </vt:variant>
      <vt:variant>
        <vt:i4>1769533</vt:i4>
      </vt:variant>
      <vt:variant>
        <vt:i4>158</vt:i4>
      </vt:variant>
      <vt:variant>
        <vt:i4>0</vt:i4>
      </vt:variant>
      <vt:variant>
        <vt:i4>5</vt:i4>
      </vt:variant>
      <vt:variant>
        <vt:lpwstr/>
      </vt:variant>
      <vt:variant>
        <vt:lpwstr>_Toc289968050</vt:lpwstr>
      </vt:variant>
      <vt:variant>
        <vt:i4>1703997</vt:i4>
      </vt:variant>
      <vt:variant>
        <vt:i4>152</vt:i4>
      </vt:variant>
      <vt:variant>
        <vt:i4>0</vt:i4>
      </vt:variant>
      <vt:variant>
        <vt:i4>5</vt:i4>
      </vt:variant>
      <vt:variant>
        <vt:lpwstr/>
      </vt:variant>
      <vt:variant>
        <vt:lpwstr>_Toc289968049</vt:lpwstr>
      </vt:variant>
      <vt:variant>
        <vt:i4>1703997</vt:i4>
      </vt:variant>
      <vt:variant>
        <vt:i4>146</vt:i4>
      </vt:variant>
      <vt:variant>
        <vt:i4>0</vt:i4>
      </vt:variant>
      <vt:variant>
        <vt:i4>5</vt:i4>
      </vt:variant>
      <vt:variant>
        <vt:lpwstr/>
      </vt:variant>
      <vt:variant>
        <vt:lpwstr>_Toc289968048</vt:lpwstr>
      </vt:variant>
      <vt:variant>
        <vt:i4>1703997</vt:i4>
      </vt:variant>
      <vt:variant>
        <vt:i4>140</vt:i4>
      </vt:variant>
      <vt:variant>
        <vt:i4>0</vt:i4>
      </vt:variant>
      <vt:variant>
        <vt:i4>5</vt:i4>
      </vt:variant>
      <vt:variant>
        <vt:lpwstr/>
      </vt:variant>
      <vt:variant>
        <vt:lpwstr>_Toc289968047</vt:lpwstr>
      </vt:variant>
      <vt:variant>
        <vt:i4>1703997</vt:i4>
      </vt:variant>
      <vt:variant>
        <vt:i4>134</vt:i4>
      </vt:variant>
      <vt:variant>
        <vt:i4>0</vt:i4>
      </vt:variant>
      <vt:variant>
        <vt:i4>5</vt:i4>
      </vt:variant>
      <vt:variant>
        <vt:lpwstr/>
      </vt:variant>
      <vt:variant>
        <vt:lpwstr>_Toc289968046</vt:lpwstr>
      </vt:variant>
      <vt:variant>
        <vt:i4>1703997</vt:i4>
      </vt:variant>
      <vt:variant>
        <vt:i4>128</vt:i4>
      </vt:variant>
      <vt:variant>
        <vt:i4>0</vt:i4>
      </vt:variant>
      <vt:variant>
        <vt:i4>5</vt:i4>
      </vt:variant>
      <vt:variant>
        <vt:lpwstr/>
      </vt:variant>
      <vt:variant>
        <vt:lpwstr>_Toc289968045</vt:lpwstr>
      </vt:variant>
      <vt:variant>
        <vt:i4>1703997</vt:i4>
      </vt:variant>
      <vt:variant>
        <vt:i4>122</vt:i4>
      </vt:variant>
      <vt:variant>
        <vt:i4>0</vt:i4>
      </vt:variant>
      <vt:variant>
        <vt:i4>5</vt:i4>
      </vt:variant>
      <vt:variant>
        <vt:lpwstr/>
      </vt:variant>
      <vt:variant>
        <vt:lpwstr>_Toc289968044</vt:lpwstr>
      </vt:variant>
      <vt:variant>
        <vt:i4>1703997</vt:i4>
      </vt:variant>
      <vt:variant>
        <vt:i4>116</vt:i4>
      </vt:variant>
      <vt:variant>
        <vt:i4>0</vt:i4>
      </vt:variant>
      <vt:variant>
        <vt:i4>5</vt:i4>
      </vt:variant>
      <vt:variant>
        <vt:lpwstr/>
      </vt:variant>
      <vt:variant>
        <vt:lpwstr>_Toc289968043</vt:lpwstr>
      </vt:variant>
      <vt:variant>
        <vt:i4>1703997</vt:i4>
      </vt:variant>
      <vt:variant>
        <vt:i4>110</vt:i4>
      </vt:variant>
      <vt:variant>
        <vt:i4>0</vt:i4>
      </vt:variant>
      <vt:variant>
        <vt:i4>5</vt:i4>
      </vt:variant>
      <vt:variant>
        <vt:lpwstr/>
      </vt:variant>
      <vt:variant>
        <vt:lpwstr>_Toc289968042</vt:lpwstr>
      </vt:variant>
      <vt:variant>
        <vt:i4>1703997</vt:i4>
      </vt:variant>
      <vt:variant>
        <vt:i4>104</vt:i4>
      </vt:variant>
      <vt:variant>
        <vt:i4>0</vt:i4>
      </vt:variant>
      <vt:variant>
        <vt:i4>5</vt:i4>
      </vt:variant>
      <vt:variant>
        <vt:lpwstr/>
      </vt:variant>
      <vt:variant>
        <vt:lpwstr>_Toc289968041</vt:lpwstr>
      </vt:variant>
      <vt:variant>
        <vt:i4>1703997</vt:i4>
      </vt:variant>
      <vt:variant>
        <vt:i4>98</vt:i4>
      </vt:variant>
      <vt:variant>
        <vt:i4>0</vt:i4>
      </vt:variant>
      <vt:variant>
        <vt:i4>5</vt:i4>
      </vt:variant>
      <vt:variant>
        <vt:lpwstr/>
      </vt:variant>
      <vt:variant>
        <vt:lpwstr>_Toc289968040</vt:lpwstr>
      </vt:variant>
      <vt:variant>
        <vt:i4>1900605</vt:i4>
      </vt:variant>
      <vt:variant>
        <vt:i4>92</vt:i4>
      </vt:variant>
      <vt:variant>
        <vt:i4>0</vt:i4>
      </vt:variant>
      <vt:variant>
        <vt:i4>5</vt:i4>
      </vt:variant>
      <vt:variant>
        <vt:lpwstr/>
      </vt:variant>
      <vt:variant>
        <vt:lpwstr>_Toc289968039</vt:lpwstr>
      </vt:variant>
      <vt:variant>
        <vt:i4>1900605</vt:i4>
      </vt:variant>
      <vt:variant>
        <vt:i4>86</vt:i4>
      </vt:variant>
      <vt:variant>
        <vt:i4>0</vt:i4>
      </vt:variant>
      <vt:variant>
        <vt:i4>5</vt:i4>
      </vt:variant>
      <vt:variant>
        <vt:lpwstr/>
      </vt:variant>
      <vt:variant>
        <vt:lpwstr>_Toc289968038</vt:lpwstr>
      </vt:variant>
      <vt:variant>
        <vt:i4>1900605</vt:i4>
      </vt:variant>
      <vt:variant>
        <vt:i4>80</vt:i4>
      </vt:variant>
      <vt:variant>
        <vt:i4>0</vt:i4>
      </vt:variant>
      <vt:variant>
        <vt:i4>5</vt:i4>
      </vt:variant>
      <vt:variant>
        <vt:lpwstr/>
      </vt:variant>
      <vt:variant>
        <vt:lpwstr>_Toc289968037</vt:lpwstr>
      </vt:variant>
      <vt:variant>
        <vt:i4>1900605</vt:i4>
      </vt:variant>
      <vt:variant>
        <vt:i4>74</vt:i4>
      </vt:variant>
      <vt:variant>
        <vt:i4>0</vt:i4>
      </vt:variant>
      <vt:variant>
        <vt:i4>5</vt:i4>
      </vt:variant>
      <vt:variant>
        <vt:lpwstr/>
      </vt:variant>
      <vt:variant>
        <vt:lpwstr>_Toc289968036</vt:lpwstr>
      </vt:variant>
      <vt:variant>
        <vt:i4>1900605</vt:i4>
      </vt:variant>
      <vt:variant>
        <vt:i4>68</vt:i4>
      </vt:variant>
      <vt:variant>
        <vt:i4>0</vt:i4>
      </vt:variant>
      <vt:variant>
        <vt:i4>5</vt:i4>
      </vt:variant>
      <vt:variant>
        <vt:lpwstr/>
      </vt:variant>
      <vt:variant>
        <vt:lpwstr>_Toc289968035</vt:lpwstr>
      </vt:variant>
      <vt:variant>
        <vt:i4>1900605</vt:i4>
      </vt:variant>
      <vt:variant>
        <vt:i4>62</vt:i4>
      </vt:variant>
      <vt:variant>
        <vt:i4>0</vt:i4>
      </vt:variant>
      <vt:variant>
        <vt:i4>5</vt:i4>
      </vt:variant>
      <vt:variant>
        <vt:lpwstr/>
      </vt:variant>
      <vt:variant>
        <vt:lpwstr>_Toc289968034</vt:lpwstr>
      </vt:variant>
      <vt:variant>
        <vt:i4>1900605</vt:i4>
      </vt:variant>
      <vt:variant>
        <vt:i4>56</vt:i4>
      </vt:variant>
      <vt:variant>
        <vt:i4>0</vt:i4>
      </vt:variant>
      <vt:variant>
        <vt:i4>5</vt:i4>
      </vt:variant>
      <vt:variant>
        <vt:lpwstr/>
      </vt:variant>
      <vt:variant>
        <vt:lpwstr>_Toc289968033</vt:lpwstr>
      </vt:variant>
      <vt:variant>
        <vt:i4>1900605</vt:i4>
      </vt:variant>
      <vt:variant>
        <vt:i4>50</vt:i4>
      </vt:variant>
      <vt:variant>
        <vt:i4>0</vt:i4>
      </vt:variant>
      <vt:variant>
        <vt:i4>5</vt:i4>
      </vt:variant>
      <vt:variant>
        <vt:lpwstr/>
      </vt:variant>
      <vt:variant>
        <vt:lpwstr>_Toc289968032</vt:lpwstr>
      </vt:variant>
      <vt:variant>
        <vt:i4>1900605</vt:i4>
      </vt:variant>
      <vt:variant>
        <vt:i4>44</vt:i4>
      </vt:variant>
      <vt:variant>
        <vt:i4>0</vt:i4>
      </vt:variant>
      <vt:variant>
        <vt:i4>5</vt:i4>
      </vt:variant>
      <vt:variant>
        <vt:lpwstr/>
      </vt:variant>
      <vt:variant>
        <vt:lpwstr>_Toc289968031</vt:lpwstr>
      </vt:variant>
      <vt:variant>
        <vt:i4>1900605</vt:i4>
      </vt:variant>
      <vt:variant>
        <vt:i4>38</vt:i4>
      </vt:variant>
      <vt:variant>
        <vt:i4>0</vt:i4>
      </vt:variant>
      <vt:variant>
        <vt:i4>5</vt:i4>
      </vt:variant>
      <vt:variant>
        <vt:lpwstr/>
      </vt:variant>
      <vt:variant>
        <vt:lpwstr>_Toc289968030</vt:lpwstr>
      </vt:variant>
      <vt:variant>
        <vt:i4>1835069</vt:i4>
      </vt:variant>
      <vt:variant>
        <vt:i4>32</vt:i4>
      </vt:variant>
      <vt:variant>
        <vt:i4>0</vt:i4>
      </vt:variant>
      <vt:variant>
        <vt:i4>5</vt:i4>
      </vt:variant>
      <vt:variant>
        <vt:lpwstr/>
      </vt:variant>
      <vt:variant>
        <vt:lpwstr>_Toc289968029</vt:lpwstr>
      </vt:variant>
      <vt:variant>
        <vt:i4>1835069</vt:i4>
      </vt:variant>
      <vt:variant>
        <vt:i4>26</vt:i4>
      </vt:variant>
      <vt:variant>
        <vt:i4>0</vt:i4>
      </vt:variant>
      <vt:variant>
        <vt:i4>5</vt:i4>
      </vt:variant>
      <vt:variant>
        <vt:lpwstr/>
      </vt:variant>
      <vt:variant>
        <vt:lpwstr>_Toc289968028</vt:lpwstr>
      </vt:variant>
      <vt:variant>
        <vt:i4>1835069</vt:i4>
      </vt:variant>
      <vt:variant>
        <vt:i4>20</vt:i4>
      </vt:variant>
      <vt:variant>
        <vt:i4>0</vt:i4>
      </vt:variant>
      <vt:variant>
        <vt:i4>5</vt:i4>
      </vt:variant>
      <vt:variant>
        <vt:lpwstr/>
      </vt:variant>
      <vt:variant>
        <vt:lpwstr>_Toc289968027</vt:lpwstr>
      </vt:variant>
      <vt:variant>
        <vt:i4>1835069</vt:i4>
      </vt:variant>
      <vt:variant>
        <vt:i4>14</vt:i4>
      </vt:variant>
      <vt:variant>
        <vt:i4>0</vt:i4>
      </vt:variant>
      <vt:variant>
        <vt:i4>5</vt:i4>
      </vt:variant>
      <vt:variant>
        <vt:lpwstr/>
      </vt:variant>
      <vt:variant>
        <vt:lpwstr>_Toc289968026</vt:lpwstr>
      </vt:variant>
      <vt:variant>
        <vt:i4>1835069</vt:i4>
      </vt:variant>
      <vt:variant>
        <vt:i4>8</vt:i4>
      </vt:variant>
      <vt:variant>
        <vt:i4>0</vt:i4>
      </vt:variant>
      <vt:variant>
        <vt:i4>5</vt:i4>
      </vt:variant>
      <vt:variant>
        <vt:lpwstr/>
      </vt:variant>
      <vt:variant>
        <vt:lpwstr>_Toc289968025</vt:lpwstr>
      </vt:variant>
      <vt:variant>
        <vt:i4>1835069</vt:i4>
      </vt:variant>
      <vt:variant>
        <vt:i4>2</vt:i4>
      </vt:variant>
      <vt:variant>
        <vt:i4>0</vt:i4>
      </vt:variant>
      <vt:variant>
        <vt:i4>5</vt:i4>
      </vt:variant>
      <vt:variant>
        <vt:lpwstr/>
      </vt:variant>
      <vt:variant>
        <vt:lpwstr>_Toc289968024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Intégration de la gestion durable des corridors de faune dans le système d’aires protégées du Niger</dc:title>
  <dc:subject/>
  <dc:creator>Birgit Halle</dc:creator>
  <cp:lastModifiedBy>Christella</cp:lastModifiedBy>
  <cp:revision>10</cp:revision>
  <cp:lastPrinted>2009-12-14T15:42:00Z</cp:lastPrinted>
  <dcterms:created xsi:type="dcterms:W3CDTF">2011-06-07T16:43:00Z</dcterms:created>
  <dcterms:modified xsi:type="dcterms:W3CDTF">2011-07-21T17:03:00Z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3f92b677-6e1e-4fdd-b481-28f14a0ed883</vt:lpwstr>
  </property>
  <property fmtid="{D5CDD505-2E9C-101B-9397-08002B2CF9AE}" pid="4" name="UNDPCountry">
    <vt:lpwstr/>
  </property>
  <property fmtid="{D5CDD505-2E9C-101B-9397-08002B2CF9AE}" pid="5" name="Atlas_x0020_Document_x0020_Type">
    <vt:lpwstr>228;#Prodoc|5f41516e-5ee3-43b6-82ea-9b89532838d0</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233;#French|946783f8-cd0b-41e2-848e-7777f631248e</vt:lpwstr>
  </property>
  <property fmtid="{D5CDD505-2E9C-101B-9397-08002B2CF9AE}" pid="10" name="Operating Unit0">
    <vt:lpwstr>1555;#NER|b3228e20-48c2-4b8e-9315-9209bae596b4</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1110;#Prodoc|099f975e-b4d9-4bba-a499-dbcc387c61ad</vt:lpwstr>
  </property>
  <property fmtid="{D5CDD505-2E9C-101B-9397-08002B2CF9AE}" pid="18" name="URL">
    <vt:lpwstr/>
  </property>
  <property fmtid="{D5CDD505-2E9C-101B-9397-08002B2CF9AE}" pid="19" name="DocumentSetDescription">
    <vt:lpwstr/>
  </property>
</Properties>
</file>